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05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05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Hagenbuch John J</w:t>
              </w:r>
            </w:hyperlink>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40" w:type="dxa"/>
            <w:vAlign w:val="bottom"/>
          </w:tcPr>
          <w:p>
            <w:pPr>
              <w:ind w:left="540"/>
              <w:spacing w:after="0"/>
              <w:rPr>
                <w:sz w:val="20"/>
                <w:szCs w:val="20"/>
                <w:color w:val="auto"/>
              </w:rPr>
            </w:pPr>
            <w:r>
              <w:rPr>
                <w:rFonts w:ascii="Arial" w:cs="Arial" w:eastAsia="Arial" w:hAnsi="Arial"/>
                <w:sz w:val="14"/>
                <w:szCs w:val="14"/>
                <w:color w:val="auto"/>
                <w:w w:val="92"/>
              </w:rPr>
              <w:t>below)</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05/16/2017</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0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0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2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20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gridSpan w:val="7"/>
            <w:vMerge w:val="restart"/>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20" w:type="dxa"/>
            <w:vAlign w:val="bottom"/>
            <w:gridSpan w:val="5"/>
            <w:vMerge w:val="restart"/>
          </w:tcPr>
          <w:p>
            <w:pPr>
              <w:jc w:val="right"/>
              <w:ind w:right="135"/>
              <w:spacing w:after="0"/>
              <w:rPr>
                <w:sz w:val="20"/>
                <w:szCs w:val="20"/>
                <w:color w:val="auto"/>
              </w:rPr>
            </w:pPr>
            <w:r>
              <w:rPr>
                <w:rFonts w:ascii="Arial" w:cs="Arial" w:eastAsia="Arial" w:hAnsi="Arial"/>
                <w:sz w:val="18"/>
                <w:szCs w:val="18"/>
                <w:color w:val="0000FF"/>
              </w:rPr>
              <w:t>05/16/2017</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20" w:type="dxa"/>
            <w:vAlign w:val="bottom"/>
            <w:vMerge w:val="restart"/>
          </w:tcPr>
          <w:p>
            <w:pPr>
              <w:jc w:val="right"/>
              <w:ind w:right="12"/>
              <w:spacing w:after="0"/>
              <w:rPr>
                <w:sz w:val="20"/>
                <w:szCs w:val="20"/>
                <w:color w:val="auto"/>
              </w:rPr>
            </w:pPr>
            <w:r>
              <w:rPr>
                <w:rFonts w:ascii="Arial" w:cs="Arial" w:eastAsia="Arial" w:hAnsi="Arial"/>
                <w:sz w:val="18"/>
                <w:szCs w:val="18"/>
                <w:color w:val="0000FF"/>
              </w:rPr>
              <w:t>1,100</w:t>
            </w:r>
          </w:p>
        </w:tc>
        <w:tc>
          <w:tcPr>
            <w:tcW w:w="70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3"/>
            <w:vMerge w:val="restart"/>
          </w:tcPr>
          <w:p>
            <w:pPr>
              <w:jc w:val="center"/>
              <w:ind w:right="1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128.5</w:t>
            </w:r>
          </w:p>
        </w:tc>
        <w:tc>
          <w:tcPr>
            <w:tcW w:w="360" w:type="dxa"/>
            <w:vAlign w:val="bottom"/>
          </w:tcPr>
          <w:p>
            <w:pPr>
              <w:spacing w:after="0"/>
              <w:rPr>
                <w:sz w:val="22"/>
                <w:szCs w:val="22"/>
                <w:color w:val="auto"/>
              </w:rPr>
            </w:pPr>
          </w:p>
        </w:tc>
        <w:tc>
          <w:tcPr>
            <w:tcW w:w="900" w:type="dxa"/>
            <w:vAlign w:val="bottom"/>
            <w:vMerge w:val="restart"/>
          </w:tcPr>
          <w:p>
            <w:pPr>
              <w:jc w:val="center"/>
              <w:ind w:right="352"/>
              <w:spacing w:after="0"/>
              <w:rPr>
                <w:sz w:val="20"/>
                <w:szCs w:val="20"/>
                <w:color w:val="auto"/>
              </w:rPr>
            </w:pPr>
            <w:r>
              <w:rPr>
                <w:rFonts w:ascii="Arial" w:cs="Arial" w:eastAsia="Arial" w:hAnsi="Arial"/>
                <w:sz w:val="18"/>
                <w:szCs w:val="18"/>
                <w:color w:val="0000FF"/>
                <w:w w:val="79"/>
              </w:rPr>
              <w:t>0</w:t>
            </w:r>
          </w:p>
        </w:tc>
        <w:tc>
          <w:tcPr>
            <w:tcW w:w="940" w:type="dxa"/>
            <w:vAlign w:val="bottom"/>
            <w:vMerge w:val="restart"/>
          </w:tcPr>
          <w:p>
            <w:pPr>
              <w:jc w:val="center"/>
              <w:ind w:right="53"/>
              <w:spacing w:after="0"/>
              <w:rPr>
                <w:sz w:val="20"/>
                <w:szCs w:val="20"/>
                <w:color w:val="auto"/>
              </w:rPr>
            </w:pPr>
            <w:r>
              <w:rPr>
                <w:rFonts w:ascii="Arial" w:cs="Arial" w:eastAsia="Arial" w:hAnsi="Arial"/>
                <w:sz w:val="18"/>
                <w:szCs w:val="18"/>
                <w:color w:val="0000FF"/>
              </w:rPr>
              <w:t>I</w:t>
            </w:r>
          </w:p>
        </w:tc>
        <w:tc>
          <w:tcPr>
            <w:tcW w:w="78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40" w:type="dxa"/>
            <w:vAlign w:val="bottom"/>
            <w:gridSpan w:val="7"/>
            <w:vMerge w:val="continue"/>
          </w:tcPr>
          <w:p>
            <w:pPr>
              <w:spacing w:after="0"/>
              <w:rPr>
                <w:sz w:val="9"/>
                <w:szCs w:val="9"/>
                <w:color w:val="auto"/>
              </w:rPr>
            </w:pPr>
          </w:p>
        </w:tc>
        <w:tc>
          <w:tcPr>
            <w:tcW w:w="122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vMerge w:val="restart"/>
          </w:tcPr>
          <w:p>
            <w:pPr>
              <w:ind w:left="20"/>
              <w:spacing w:after="0"/>
              <w:rPr>
                <w:sz w:val="20"/>
                <w:szCs w:val="20"/>
                <w:color w:val="auto"/>
              </w:rPr>
            </w:pPr>
            <w:r>
              <w:rPr>
                <w:rFonts w:ascii="Arial" w:cs="Arial" w:eastAsia="Arial" w:hAnsi="Arial"/>
                <w:sz w:val="18"/>
                <w:szCs w:val="18"/>
                <w:color w:val="0000FF"/>
              </w:rPr>
              <w:t>wife</w:t>
            </w:r>
            <w:r>
              <w:rPr>
                <w:rFonts w:ascii="Arial" w:cs="Arial" w:eastAsia="Arial" w:hAnsi="Arial"/>
                <w:sz w:val="22"/>
                <w:szCs w:val="22"/>
                <w:color w:val="008000"/>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0000FF"/>
              </w:rPr>
              <w:t>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7"/>
            <w:vMerge w:val="restart"/>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20" w:type="dxa"/>
            <w:vAlign w:val="bottom"/>
            <w:gridSpan w:val="5"/>
            <w:vMerge w:val="restart"/>
          </w:tcPr>
          <w:p>
            <w:pPr>
              <w:jc w:val="right"/>
              <w:ind w:right="135"/>
              <w:spacing w:after="0"/>
              <w:rPr>
                <w:sz w:val="20"/>
                <w:szCs w:val="20"/>
                <w:color w:val="auto"/>
              </w:rPr>
            </w:pPr>
            <w:r>
              <w:rPr>
                <w:rFonts w:ascii="Arial" w:cs="Arial" w:eastAsia="Arial" w:hAnsi="Arial"/>
                <w:sz w:val="18"/>
                <w:szCs w:val="18"/>
                <w:color w:val="0000FF"/>
              </w:rPr>
              <w:t>05/17/2017</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20" w:type="dxa"/>
            <w:vAlign w:val="bottom"/>
            <w:vMerge w:val="restart"/>
          </w:tcPr>
          <w:p>
            <w:pPr>
              <w:jc w:val="right"/>
              <w:ind w:right="132"/>
              <w:spacing w:after="0"/>
              <w:rPr>
                <w:sz w:val="20"/>
                <w:szCs w:val="20"/>
                <w:color w:val="auto"/>
              </w:rPr>
            </w:pPr>
            <w:r>
              <w:rPr>
                <w:rFonts w:ascii="Arial" w:cs="Arial" w:eastAsia="Arial" w:hAnsi="Arial"/>
                <w:sz w:val="18"/>
                <w:szCs w:val="18"/>
                <w:color w:val="0000FF"/>
              </w:rPr>
              <w:t>50</w:t>
            </w:r>
          </w:p>
        </w:tc>
        <w:tc>
          <w:tcPr>
            <w:tcW w:w="70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126.23</w:t>
            </w:r>
          </w:p>
        </w:tc>
        <w:tc>
          <w:tcPr>
            <w:tcW w:w="360" w:type="dxa"/>
            <w:vAlign w:val="bottom"/>
          </w:tcPr>
          <w:p>
            <w:pPr>
              <w:spacing w:after="0"/>
              <w:rPr>
                <w:sz w:val="18"/>
                <w:szCs w:val="18"/>
                <w:color w:val="auto"/>
              </w:rPr>
            </w:pPr>
          </w:p>
        </w:tc>
        <w:tc>
          <w:tcPr>
            <w:tcW w:w="900" w:type="dxa"/>
            <w:vAlign w:val="bottom"/>
            <w:vMerge w:val="restart"/>
          </w:tcPr>
          <w:p>
            <w:pPr>
              <w:jc w:val="center"/>
              <w:ind w:right="352"/>
              <w:spacing w:after="0"/>
              <w:rPr>
                <w:sz w:val="20"/>
                <w:szCs w:val="20"/>
                <w:color w:val="auto"/>
              </w:rPr>
            </w:pPr>
            <w:r>
              <w:rPr>
                <w:rFonts w:ascii="Arial" w:cs="Arial" w:eastAsia="Arial" w:hAnsi="Arial"/>
                <w:sz w:val="18"/>
                <w:szCs w:val="18"/>
                <w:color w:val="0000FF"/>
                <w:w w:val="79"/>
              </w:rPr>
              <w:t>0</w:t>
            </w:r>
          </w:p>
        </w:tc>
        <w:tc>
          <w:tcPr>
            <w:tcW w:w="940" w:type="dxa"/>
            <w:vAlign w:val="bottom"/>
            <w:vMerge w:val="restart"/>
          </w:tcPr>
          <w:p>
            <w:pPr>
              <w:jc w:val="center"/>
              <w:ind w:right="53"/>
              <w:spacing w:after="0"/>
              <w:rPr>
                <w:sz w:val="20"/>
                <w:szCs w:val="20"/>
                <w:color w:val="auto"/>
              </w:rPr>
            </w:pPr>
            <w:r>
              <w:rPr>
                <w:rFonts w:ascii="Arial" w:cs="Arial" w:eastAsia="Arial" w:hAnsi="Arial"/>
                <w:sz w:val="18"/>
                <w:szCs w:val="18"/>
                <w:color w:val="0000FF"/>
              </w:rPr>
              <w:t>I</w:t>
            </w:r>
          </w:p>
        </w:tc>
        <w:tc>
          <w:tcPr>
            <w:tcW w:w="780" w:type="dxa"/>
            <w:vAlign w:val="bottom"/>
            <w:gridSpan w:val="2"/>
          </w:tcPr>
          <w:p>
            <w:pPr>
              <w:ind w:left="20"/>
              <w:spacing w:after="0"/>
              <w:rPr>
                <w:sz w:val="20"/>
                <w:szCs w:val="20"/>
                <w:color w:val="auto"/>
              </w:rPr>
            </w:pPr>
            <w:r>
              <w:rPr>
                <w:rFonts w:ascii="Arial" w:cs="Arial" w:eastAsia="Arial" w:hAnsi="Arial"/>
                <w:sz w:val="18"/>
                <w:szCs w:val="18"/>
                <w:color w:val="0000FF"/>
              </w:rPr>
              <w:t>UTMA</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40" w:type="dxa"/>
            <w:vAlign w:val="bottom"/>
            <w:gridSpan w:val="7"/>
            <w:vMerge w:val="continue"/>
          </w:tcPr>
          <w:p>
            <w:pPr>
              <w:spacing w:after="0"/>
              <w:rPr>
                <w:sz w:val="9"/>
                <w:szCs w:val="9"/>
                <w:color w:val="auto"/>
              </w:rPr>
            </w:pPr>
          </w:p>
        </w:tc>
        <w:tc>
          <w:tcPr>
            <w:tcW w:w="122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color w:val="0000FF"/>
                <w:w w:val="95"/>
              </w:rPr>
              <w:t>custodian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0000FF"/>
              </w:rPr>
              <w:t>for son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4"/>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40" w:type="dxa"/>
            <w:vAlign w:val="bottom"/>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center"/>
              <w:ind w:right="352"/>
              <w:spacing w:after="0"/>
              <w:rPr>
                <w:sz w:val="20"/>
                <w:szCs w:val="20"/>
                <w:color w:val="auto"/>
              </w:rPr>
            </w:pPr>
            <w:r>
              <w:rPr>
                <w:rFonts w:ascii="Arial" w:cs="Arial" w:eastAsia="Arial" w:hAnsi="Arial"/>
                <w:sz w:val="18"/>
                <w:szCs w:val="18"/>
                <w:color w:val="0000FF"/>
                <w:w w:val="87"/>
              </w:rPr>
              <w:t>11,662</w:t>
            </w:r>
          </w:p>
        </w:tc>
        <w:tc>
          <w:tcPr>
            <w:tcW w:w="940" w:type="dxa"/>
            <w:vAlign w:val="bottom"/>
          </w:tcPr>
          <w:p>
            <w:pPr>
              <w:jc w:val="center"/>
              <w:ind w:right="33"/>
              <w:spacing w:after="0"/>
              <w:rPr>
                <w:sz w:val="20"/>
                <w:szCs w:val="20"/>
                <w:color w:val="auto"/>
              </w:rPr>
            </w:pPr>
            <w:r>
              <w:rPr>
                <w:rFonts w:ascii="Arial" w:cs="Arial" w:eastAsia="Arial" w:hAnsi="Arial"/>
                <w:sz w:val="18"/>
                <w:szCs w:val="18"/>
                <w:color w:val="0000FF"/>
                <w:w w:val="91"/>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98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180" w:type="dxa"/>
            <w:vAlign w:val="bottom"/>
            <w:gridSpan w:val="15"/>
          </w:tcPr>
          <w:p>
            <w:pPr>
              <w:jc w:val="center"/>
              <w:ind w:right="19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the securities for purposes of Section 16.</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Kathleen Tam,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05/18/2017</w:t>
            </w:r>
          </w:p>
        </w:tc>
        <w:tc>
          <w:tcPr>
            <w:tcW w:w="0" w:type="dxa"/>
            <w:vAlign w:val="bottom"/>
          </w:tcPr>
          <w:p>
            <w:pPr>
              <w:spacing w:after="0"/>
              <w:rPr>
                <w:sz w:val="1"/>
                <w:szCs w:val="1"/>
                <w:color w:val="auto"/>
              </w:rPr>
            </w:pPr>
          </w:p>
        </w:tc>
      </w:tr>
      <w:tr>
        <w:trPr>
          <w:trHeight w:val="88"/>
        </w:trPr>
        <w:tc>
          <w:tcPr>
            <w:tcW w:w="1900" w:type="dxa"/>
            <w:vAlign w:val="bottom"/>
            <w:vMerge w:val="restart"/>
          </w:tcPr>
          <w:p>
            <w:pPr>
              <w:spacing w:after="0" w:line="196" w:lineRule="exact"/>
              <w:rPr>
                <w:sz w:val="20"/>
                <w:szCs w:val="20"/>
                <w:color w:val="auto"/>
              </w:rPr>
            </w:pPr>
            <w:r>
              <w:rPr>
                <w:rFonts w:ascii="Arial" w:cs="Arial" w:eastAsia="Arial" w:hAnsi="Arial"/>
                <w:sz w:val="18"/>
                <w:szCs w:val="18"/>
                <w:color w:val="0000FF"/>
                <w:w w:val="87"/>
              </w:rPr>
              <w:t>fact for John J. Hagenbuch</w:t>
            </w:r>
          </w:p>
        </w:tc>
        <w:tc>
          <w:tcPr>
            <w:tcW w:w="3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0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27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2019-12-04T00:42:59Z</dcterms:created>
  <dcterms:modified xsi:type="dcterms:W3CDTF">2019-12-04T00:42:59Z</dcterms:modified>
</cp:coreProperties>
</file>