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372745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233680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253365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5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202"/>
        </w:trPr>
        <w:tc>
          <w:tcPr>
            <w:tcW w:w="26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6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6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6"/>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3131 Las Vegas Boulevard South</w:t>
            </w:r>
          </w:p>
        </w:tc>
        <w:tc>
          <w:tcPr>
            <w:tcW w:w="38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7"/>
        </w:trPr>
        <w:tc>
          <w:tcPr>
            <w:tcW w:w="2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3800" w:type="dxa"/>
            <w:vAlign w:val="bottom"/>
          </w:tcPr>
          <w:p>
            <w:pPr>
              <w:spacing w:after="0"/>
              <w:rPr>
                <w:sz w:val="19"/>
                <w:szCs w:val="19"/>
                <w:color w:val="auto"/>
              </w:rPr>
            </w:pPr>
          </w:p>
        </w:tc>
        <w:tc>
          <w:tcPr>
            <w:tcW w:w="15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17"/>
        </w:trPr>
        <w:tc>
          <w:tcPr>
            <w:tcW w:w="26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0" w:type="dxa"/>
            <w:vAlign w:val="bottom"/>
          </w:tcPr>
          <w:p>
            <w:pPr>
              <w:spacing w:after="0"/>
              <w:rPr>
                <w:sz w:val="18"/>
                <w:szCs w:val="18"/>
                <w:color w:val="auto"/>
              </w:rPr>
            </w:pPr>
          </w:p>
        </w:tc>
        <w:tc>
          <w:tcPr>
            <w:tcW w:w="156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728"/>
        </w:trPr>
        <w:tc>
          <w:tcPr>
            <w:tcW w:w="2620" w:type="dxa"/>
            <w:vAlign w:val="bottom"/>
          </w:tcPr>
          <w:p>
            <w:pPr>
              <w:spacing w:after="0"/>
              <w:rPr>
                <w:sz w:val="24"/>
                <w:szCs w:val="24"/>
                <w:color w:val="auto"/>
              </w:rPr>
            </w:pPr>
          </w:p>
        </w:tc>
        <w:tc>
          <w:tcPr>
            <w:tcW w:w="380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560" w:type="dxa"/>
            <w:vAlign w:val="bottom"/>
          </w:tcPr>
          <w:p>
            <w:pPr>
              <w:spacing w:after="0"/>
              <w:rPr>
                <w:sz w:val="24"/>
                <w:szCs w:val="24"/>
                <w:color w:val="auto"/>
              </w:rPr>
            </w:pPr>
          </w:p>
        </w:tc>
      </w:tr>
      <w:tr>
        <w:trPr>
          <w:trHeight w:val="190"/>
        </w:trPr>
        <w:tc>
          <w:tcPr>
            <w:tcW w:w="2620" w:type="dxa"/>
            <w:vAlign w:val="bottom"/>
          </w:tcPr>
          <w:p>
            <w:pPr>
              <w:spacing w:after="0"/>
              <w:rPr>
                <w:sz w:val="16"/>
                <w:szCs w:val="16"/>
                <w:color w:val="auto"/>
              </w:rPr>
            </w:pPr>
          </w:p>
        </w:tc>
        <w:tc>
          <w:tcPr>
            <w:tcW w:w="38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60" w:type="dxa"/>
            <w:vAlign w:val="bottom"/>
          </w:tcPr>
          <w:p>
            <w:pPr>
              <w:spacing w:after="0"/>
              <w:rPr>
                <w:sz w:val="16"/>
                <w:szCs w:val="16"/>
                <w:color w:val="auto"/>
              </w:rPr>
            </w:pPr>
          </w:p>
        </w:tc>
      </w:tr>
      <w:tr>
        <w:trPr>
          <w:trHeight w:val="422"/>
        </w:trPr>
        <w:tc>
          <w:tcPr>
            <w:tcW w:w="2620" w:type="dxa"/>
            <w:vAlign w:val="bottom"/>
          </w:tcPr>
          <w:p>
            <w:pPr>
              <w:spacing w:after="0"/>
              <w:rPr>
                <w:sz w:val="24"/>
                <w:szCs w:val="24"/>
                <w:color w:val="auto"/>
              </w:rPr>
            </w:pPr>
          </w:p>
        </w:tc>
        <w:tc>
          <w:tcPr>
            <w:tcW w:w="380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6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81915</wp:posOffset>
            </wp:positionV>
            <wp:extent cx="2846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98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316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9"/>
              </w:rPr>
              <w:t>WYNN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900" w:type="dxa"/>
            <w:vAlign w:val="bottom"/>
          </w:tcPr>
          <w:p>
            <w:pPr>
              <w:spacing w:after="0"/>
              <w:rPr>
                <w:sz w:val="21"/>
                <w:szCs w:val="21"/>
                <w:color w:val="auto"/>
              </w:rPr>
            </w:pPr>
          </w:p>
        </w:tc>
      </w:tr>
      <w:tr>
        <w:trPr>
          <w:trHeight w:val="209"/>
        </w:trPr>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bl>
    <w:p>
      <w:pPr>
        <w:spacing w:after="0" w:line="31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ind w:left="1340" w:right="60" w:hanging="1322"/>
        <w:spacing w:after="0" w:line="271"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6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January 1, 2021, Wynn Resorts, Limited (the “Company”) entered into the following amendments (the “Amendments”) to the employment agreements for each of our named executive officers, Matthew O. Maddox, Chief Executive Officer, Craig S. Billings, President and Chief Financial Officer, and Ellen F. Whittemore, Executive Vice President, General Counsel and Secretary.</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Amendments temporarily reduce the annual base salary compensation for each of our named executive officers by 20% for the first three months of 2021. As of April 1, 2021, the annual base salaries will be restored to 100% of the annual base salary compensation in the applicable employment agreement. As a result of the Amendments, the 2021 annual base salary for (i) Mr. Maddox will be reduced to $1,900,000; (ii) Mr. Billings will be reduced to $1,140,000; and (iii) Ms. Whittemore will be reduced to $665,000.</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foregoing descriptions do not purport to be complete and are qualified in their entirety by reference to the full text of the Amendments, which will be filed as exhibits to the Registrant’s Annual Report on Form 10-K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28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5, 2021</w:t>
            </w:r>
          </w:p>
        </w:tc>
        <w:tc>
          <w:tcPr>
            <w:tcW w:w="3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Ellen F. Whittemore</w:t>
            </w:r>
          </w:p>
        </w:tc>
      </w:tr>
      <w:tr>
        <w:trPr>
          <w:trHeight w:val="205"/>
        </w:trPr>
        <w:tc>
          <w:tcPr>
            <w:tcW w:w="3820" w:type="dxa"/>
            <w:vAlign w:val="bottom"/>
          </w:tcPr>
          <w:p>
            <w:pPr>
              <w:spacing w:after="0"/>
              <w:rPr>
                <w:sz w:val="17"/>
                <w:szCs w:val="17"/>
                <w:color w:val="auto"/>
              </w:rPr>
            </w:pPr>
          </w:p>
        </w:tc>
        <w:tc>
          <w:tcPr>
            <w:tcW w:w="7400" w:type="dxa"/>
            <w:vAlign w:val="bottom"/>
            <w:gridSpan w:val="2"/>
          </w:tcPr>
          <w:p>
            <w:pPr>
              <w:ind w:left="2280"/>
              <w:spacing w:after="0" w:line="205" w:lineRule="exact"/>
              <w:rPr>
                <w:sz w:val="20"/>
                <w:szCs w:val="20"/>
                <w:color w:val="auto"/>
              </w:rPr>
            </w:pPr>
            <w:r>
              <w:rPr>
                <w:rFonts w:ascii="Times New Roman" w:cs="Times New Roman" w:eastAsia="Times New Roman" w:hAnsi="Times New Roman"/>
                <w:sz w:val="18"/>
                <w:szCs w:val="18"/>
                <w:color w:val="auto"/>
              </w:rPr>
              <w:t>Ellen F. Whittemore</w:t>
            </w:r>
          </w:p>
        </w:tc>
      </w:tr>
      <w:tr>
        <w:trPr>
          <w:trHeight w:val="234"/>
        </w:trPr>
        <w:tc>
          <w:tcPr>
            <w:tcW w:w="3820" w:type="dxa"/>
            <w:vAlign w:val="bottom"/>
          </w:tcPr>
          <w:p>
            <w:pPr>
              <w:spacing w:after="0"/>
              <w:rPr>
                <w:sz w:val="20"/>
                <w:szCs w:val="20"/>
                <w:color w:val="auto"/>
              </w:rPr>
            </w:pPr>
          </w:p>
        </w:tc>
        <w:tc>
          <w:tcPr>
            <w:tcW w:w="7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2021-01-06T05:14:50Z</dcterms:created>
  <dcterms:modified xsi:type="dcterms:W3CDTF">2021-01-06T05:14:50Z</dcterms:modified>
</cp:coreProperties>
</file>