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__________________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__________________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Date of Report (Date of earliest event reported): August 23, 2006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Wynn Resorts, Limited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(Exact name of registrants as specified in its charter)</w:t>
      </w:r>
    </w:p>
    <w:p>
      <w:pPr>
        <w:sectPr>
          <w:pgSz w:w="11900" w:h="16838" w:orient="portrait"/>
          <w:cols w:equalWidth="0" w:num="1">
            <w:col w:w="11240"/>
          </w:cols>
          <w:pgMar w:left="240" w:top="1287" w:right="41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Nevada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(State or other jurisdiction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000-50028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jc w:val="center"/>
        <w:ind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46-0484987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(IRS Employer 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880" w:space="720"/>
            <w:col w:w="2740" w:space="720"/>
            <w:col w:w="3180"/>
          </w:cols>
          <w:pgMar w:left="240" w:top="1287" w:right="419" w:bottom="1440" w:gutter="0" w:footer="0" w:header="0"/>
          <w:type w:val="continuous"/>
        </w:sectPr>
      </w:pP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center"/>
        <w:ind w:right="1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3131 Las Vegas Boulevard South, Las Vegas, Nevada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jc w:val="center"/>
        <w:ind w:right="1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(Address of principal executive offices of each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ind w:right="2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89109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400" w:space="720"/>
            <w:col w:w="3120"/>
          </w:cols>
          <w:pgMar w:left="240" w:top="1287" w:right="419" w:bottom="1440" w:gutter="0" w:footer="0" w:header="0"/>
          <w:type w:val="continuous"/>
        </w:sectPr>
      </w:pP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(702) 770-7555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(Each registrant’s telephone number including area code)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4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 below if the Form 8-K is intended to simultaneously satisfy the filing obligation of the registrant under any of the following provisions: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Written communications pursuant to Rule 425 under the Securities Act (17 CFR 230.425)</w:t>
      </w:r>
    </w:p>
    <w:p>
      <w:pPr>
        <w:spacing w:after="0" w:line="21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200" w:hanging="192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Soliciting material pursuant to Rule 14a-12 under the Exchange Act (17 CFR 240.14a-12)</w:t>
      </w:r>
    </w:p>
    <w:p>
      <w:pPr>
        <w:spacing w:after="0" w:line="17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200" w:hanging="192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Pre-commencement communications pursuant to Rule 14d-2(b) under the Exchange Act (17 CFR 240.14d-2(b))</w:t>
      </w:r>
    </w:p>
    <w:p>
      <w:pPr>
        <w:spacing w:after="0" w:line="17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200" w:hanging="192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405765</wp:posOffset>
            </wp:positionV>
            <wp:extent cx="7250430" cy="21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240" w:top="1287" w:right="41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1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1.01.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Entry into a Material Definitive Agreement.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1960" w:right="10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Jack B. Binion, Chairman of Wynn Int’l Marketing, Ltd., has entered into a Rule 10b5-1 Purchase Plan, dated August 23, 2006, with Thomas Weisel Partners LLC (the “</w:t>
      </w: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Plan</w:t>
      </w:r>
      <w:r>
        <w:rPr>
          <w:rFonts w:ascii="Arial" w:cs="Arial" w:eastAsia="Arial" w:hAnsi="Arial"/>
          <w:sz w:val="22"/>
          <w:szCs w:val="22"/>
          <w:color w:val="auto"/>
        </w:rPr>
        <w:t>”). The Plan calls for the orderly purchase of up to 1,000,000 shares of the Company’s common stock over a period from August 23, 2006 to November 30, 2006, subject to certain conditions.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196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trading plan is intended to comply with Rule 10b5-1 of the Securities Exchange Act of 1934, as amended, and the Company’s insider trading policy. Rule 10b5-1 allows corporate insiders to establish prearranged written plans to buy or sell a specified number of shares of a company stock over a set period of time.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233680</wp:posOffset>
            </wp:positionV>
            <wp:extent cx="7250430" cy="21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40"/>
          </w:cols>
          <w:pgMar w:left="240" w:top="639" w:right="319" w:bottom="1440" w:gutter="0" w:footer="0" w:header="0"/>
        </w:sectPr>
      </w:pPr>
    </w:p>
    <w:bookmarkStart w:id="2" w:name="page3"/>
    <w:bookmarkEnd w:id="2"/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SIGNATURES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the requirements of the Securities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Date: August 23, 2006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7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WYNN RESORTS, LIMITED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7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By: </w:t>
      </w:r>
      <w:r>
        <w:rPr>
          <w:rFonts w:ascii="Arial" w:cs="Arial" w:eastAsia="Arial" w:hAnsi="Arial"/>
          <w:sz w:val="21"/>
          <w:szCs w:val="21"/>
          <w:color w:val="auto"/>
        </w:rPr>
        <w:t>/s/ John Strzemp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5011420</wp:posOffset>
            </wp:positionH>
            <wp:positionV relativeFrom="paragraph">
              <wp:posOffset>81280</wp:posOffset>
            </wp:positionV>
            <wp:extent cx="181356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7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John Strzemp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7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Chief Financial Officer</w:t>
      </w:r>
    </w:p>
    <w:sectPr>
      <w:pgSz w:w="11900" w:h="16838" w:orient="portrait"/>
      <w:cols w:equalWidth="0" w:num="1">
        <w:col w:w="11200"/>
      </w:cols>
      <w:pgMar w:left="240" w:top="369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□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2019-12-12T04:07:27Z</dcterms:created>
  <dcterms:modified xsi:type="dcterms:W3CDTF">2019-12-12T04:07:27Z</dcterms:modified>
</cp:coreProperties>
</file>