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FORM 4</w:t>
      </w:r>
    </w:p>
    <w:p>
      <w:pPr>
        <w:spacing w:after="0" w:line="207" w:lineRule="exact"/>
        <w:rPr>
          <w:sz w:val="24"/>
          <w:szCs w:val="24"/>
          <w:color w:val="auto"/>
        </w:rPr>
      </w:pPr>
    </w:p>
    <w:p>
      <w:pPr>
        <w:ind w:left="860" w:right="6199" w:hanging="747"/>
        <w:spacing w:after="0" w:line="235" w:lineRule="auto"/>
        <w:tabs>
          <w:tab w:leader="none" w:pos="43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this box if no longer subject to Section 16. Form 4</w:t>
      </w:r>
    </w:p>
    <w:p>
      <w:pPr>
        <w:spacing w:after="0" w:line="5" w:lineRule="exact"/>
        <w:rPr>
          <w:rFonts w:ascii="Courier New" w:cs="Courier New" w:eastAsia="Courier New" w:hAnsi="Courier New"/>
          <w:sz w:val="18"/>
          <w:szCs w:val="18"/>
          <w:color w:val="auto"/>
        </w:rPr>
      </w:pPr>
    </w:p>
    <w:p>
      <w:pPr>
        <w:ind w:left="86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5 obligations may continue. See Instruction 1(b).</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780" w:type="dxa"/>
            <w:vAlign w:val="bottom"/>
          </w:tcPr>
          <w:p>
            <w:pPr>
              <w:ind w:left="1460"/>
              <w:spacing w:after="0"/>
              <w:rPr>
                <w:sz w:val="20"/>
                <w:szCs w:val="20"/>
                <w:color w:val="auto"/>
              </w:rPr>
            </w:pPr>
            <w:r>
              <w:rPr>
                <w:rFonts w:ascii="Courier New" w:cs="Courier New" w:eastAsia="Courier New" w:hAnsi="Courier New"/>
                <w:sz w:val="18"/>
                <w:szCs w:val="18"/>
                <w:color w:val="auto"/>
              </w:rPr>
              <w:t>UNITED STATES</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c>
          <w:tcPr>
            <w:tcW w:w="28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c>
          <w:tcPr>
            <w:tcW w:w="100" w:type="dxa"/>
            <w:vAlign w:val="bottom"/>
          </w:tcPr>
          <w:p>
            <w:pPr>
              <w:spacing w:after="0"/>
              <w:rPr>
                <w:sz w:val="17"/>
                <w:szCs w:val="17"/>
                <w:color w:val="auto"/>
              </w:rPr>
            </w:pPr>
          </w:p>
        </w:tc>
      </w:tr>
      <w:tr>
        <w:trPr>
          <w:trHeight w:val="203"/>
        </w:trPr>
        <w:tc>
          <w:tcPr>
            <w:tcW w:w="47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OMB APPROVAL</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CHANGES IN BENEFICIAL OWNERSHIP</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|OMB NUMBER: 3235-0287|</w:t>
            </w:r>
          </w:p>
        </w:tc>
      </w:tr>
      <w:tr>
        <w:trPr>
          <w:trHeight w:val="203"/>
        </w:trPr>
        <w:tc>
          <w:tcPr>
            <w:tcW w:w="4780" w:type="dxa"/>
            <w:vAlign w:val="bottom"/>
          </w:tcPr>
          <w:p>
            <w:pPr>
              <w:spacing w:after="0"/>
              <w:rPr>
                <w:sz w:val="17"/>
                <w:szCs w:val="17"/>
                <w:color w:val="auto"/>
              </w:rPr>
            </w:pP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|EXPIRES: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rPr>
                <w:sz w:val="17"/>
                <w:szCs w:val="17"/>
                <w:color w:val="auto"/>
              </w:rPr>
            </w:pP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31, 2005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pursuant to Section 16(a) of the</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|ESTIMATED AVERAGE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Exchange Act of 1934,</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|BURDEN HOURS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17(a) of the Public Utility</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|PER RESPONSE ... 0.5 |</w:t>
            </w:r>
          </w:p>
        </w:tc>
      </w:tr>
      <w:tr>
        <w:trPr>
          <w:trHeight w:val="203"/>
        </w:trPr>
        <w:tc>
          <w:tcPr>
            <w:tcW w:w="478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Holding Company Act of 1935</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or Section 30(h) of the Investment</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Company Act of 1940</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and Address of Reporting Person*</w:t>
      </w:r>
    </w:p>
    <w:p>
      <w:pPr>
        <w:spacing w:after="0" w:line="201" w:lineRule="exact"/>
        <w:rPr>
          <w:sz w:val="24"/>
          <w:szCs w:val="24"/>
          <w:color w:val="auto"/>
        </w:rPr>
      </w:pPr>
    </w:p>
    <w:p>
      <w:pPr>
        <w:ind w:left="740"/>
        <w:spacing w:after="0"/>
        <w:tabs>
          <w:tab w:leader="none" w:pos="3360" w:val="left"/>
        </w:tabs>
        <w:rPr>
          <w:sz w:val="20"/>
          <w:szCs w:val="20"/>
          <w:color w:val="auto"/>
        </w:rPr>
      </w:pPr>
      <w:r>
        <w:rPr>
          <w:rFonts w:ascii="Courier New" w:cs="Courier New" w:eastAsia="Courier New" w:hAnsi="Courier New"/>
          <w:sz w:val="18"/>
          <w:szCs w:val="18"/>
          <w:color w:val="auto"/>
        </w:rPr>
        <w:t>Strzemp</w:t>
      </w:r>
      <w:r>
        <w:rPr>
          <w:sz w:val="20"/>
          <w:szCs w:val="20"/>
          <w:color w:val="auto"/>
        </w:rPr>
        <w:tab/>
      </w:r>
      <w:r>
        <w:rPr>
          <w:rFonts w:ascii="Courier New" w:cs="Courier New" w:eastAsia="Courier New" w:hAnsi="Courier New"/>
          <w:sz w:val="18"/>
          <w:szCs w:val="18"/>
          <w:color w:val="auto"/>
        </w:rPr>
        <w:t>John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(Last)</w:t>
      </w:r>
      <w:r>
        <w:rPr>
          <w:sz w:val="20"/>
          <w:szCs w:val="20"/>
          <w:color w:val="auto"/>
        </w:rPr>
        <w:tab/>
      </w: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6"/>
          <w:szCs w:val="16"/>
          <w:color w:val="auto"/>
        </w:rPr>
        <w:t>(Middle)</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 Wynn Resorts, Limited</w:t>
      </w:r>
    </w:p>
    <w:p>
      <w:pPr>
        <w:ind w:left="2860"/>
        <w:spacing w:after="0" w:line="238" w:lineRule="auto"/>
        <w:rPr>
          <w:sz w:val="20"/>
          <w:szCs w:val="20"/>
          <w:color w:val="auto"/>
        </w:rPr>
      </w:pPr>
      <w:r>
        <w:rPr>
          <w:rFonts w:ascii="Courier New" w:cs="Courier New" w:eastAsia="Courier New" w:hAnsi="Courier New"/>
          <w:sz w:val="18"/>
          <w:szCs w:val="18"/>
          <w:color w:val="auto"/>
        </w:rPr>
        <w:t>3145 Las Vegas Boulevard South</w:t>
      </w:r>
    </w:p>
    <w:p>
      <w:pPr>
        <w:ind w:left="220"/>
        <w:spacing w:after="0"/>
        <w:rPr>
          <w:sz w:val="20"/>
          <w:szCs w:val="20"/>
          <w:color w:val="auto"/>
        </w:rPr>
      </w:pPr>
      <w:r>
        <w:rPr>
          <w:rFonts w:ascii="Courier New" w:cs="Courier New" w:eastAsia="Courier New" w:hAnsi="Courier New"/>
          <w:sz w:val="18"/>
          <w:szCs w:val="18"/>
          <w:color w:val="auto"/>
        </w:rPr>
        <w:t>-------------------------------------------------------------------------</w:t>
      </w:r>
    </w:p>
    <w:p>
      <w:pPr>
        <w:ind w:left="3580"/>
        <w:spacing w:after="0" w:line="237" w:lineRule="auto"/>
        <w:rPr>
          <w:sz w:val="20"/>
          <w:szCs w:val="20"/>
          <w:color w:val="auto"/>
        </w:rPr>
      </w:pPr>
      <w:r>
        <w:rPr>
          <w:rFonts w:ascii="Courier New" w:cs="Courier New" w:eastAsia="Courier New" w:hAnsi="Courier New"/>
          <w:sz w:val="18"/>
          <w:szCs w:val="18"/>
          <w:color w:val="auto"/>
        </w:rPr>
        <w:t>(Street)</w:t>
      </w:r>
    </w:p>
    <w:p>
      <w:pPr>
        <w:spacing w:after="0" w:line="207" w:lineRule="exact"/>
        <w:rPr>
          <w:sz w:val="24"/>
          <w:szCs w:val="24"/>
          <w:color w:val="auto"/>
        </w:rPr>
      </w:pPr>
    </w:p>
    <w:p>
      <w:pPr>
        <w:ind w:left="220" w:right="2319" w:firstLine="421"/>
        <w:spacing w:after="0"/>
        <w:rPr>
          <w:sz w:val="20"/>
          <w:szCs w:val="20"/>
          <w:color w:val="auto"/>
        </w:rPr>
      </w:pPr>
      <w:r>
        <w:rPr>
          <w:rFonts w:ascii="Courier New" w:cs="Courier New" w:eastAsia="Courier New" w:hAnsi="Courier New"/>
          <w:sz w:val="18"/>
          <w:szCs w:val="18"/>
          <w:color w:val="auto"/>
        </w:rPr>
        <w:t>Las Vegas Nevada 89109 ------------------------------------------------------------------------- (City) (State) (Zip)</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Name and Ticker or Trading Symbol</w:t>
      </w:r>
    </w:p>
    <w:p>
      <w:pPr>
        <w:ind w:left="740"/>
        <w:spacing w:after="0" w:line="238" w:lineRule="auto"/>
        <w:rPr>
          <w:sz w:val="20"/>
          <w:szCs w:val="20"/>
          <w:color w:val="auto"/>
        </w:rPr>
      </w:pPr>
      <w:r>
        <w:rPr>
          <w:rFonts w:ascii="Courier New" w:cs="Courier New" w:eastAsia="Courier New" w:hAnsi="Courier New"/>
          <w:sz w:val="18"/>
          <w:szCs w:val="18"/>
          <w:color w:val="auto"/>
        </w:rPr>
        <w:t>Wynn Resorts, Limited (WYNN)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right="3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Number of Reporting Person, if an entity (Voluntary)</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740" w:right="6839" w:hanging="732"/>
        <w:spacing w:after="0" w:line="268" w:lineRule="auto"/>
        <w:tabs>
          <w:tab w:leader="none" w:pos="4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for Month/Day/Year December 11, 2002</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Amendment, Date of Original (Month/Day/Year)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right="26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of Reporting Person(s) to Issuer (Check all applicable) [ ] Director</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10% Owner</w:t>
      </w:r>
    </w:p>
    <w:p>
      <w:pPr>
        <w:spacing w:after="0" w:line="4" w:lineRule="exact"/>
        <w:rPr>
          <w:rFonts w:ascii="Courier New" w:cs="Courier New" w:eastAsia="Courier New" w:hAnsi="Courier New"/>
          <w:sz w:val="18"/>
          <w:szCs w:val="18"/>
          <w:color w:val="auto"/>
        </w:rPr>
      </w:pPr>
    </w:p>
    <w:p>
      <w:pPr>
        <w:ind w:left="42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X] Officer (give title below) [ ] Other (specify title below)</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Vice President - Chief Financial Officer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right="37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or Joint/Group Filing (Check Applicable Line) [ X] Form filed by One Reporting Person</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Form filed by More than One Reporting Person</w:t>
      </w:r>
    </w:p>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060" w:right="40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TABLE I - NON-DERIVATIVE SECURITIES ACQUIRED, DISPOSED OF, OR BENEFICIALLY OWNED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640" w:right="6639" w:hanging="632"/>
        <w:spacing w:after="0" w:line="268" w:lineRule="auto"/>
        <w:tabs>
          <w:tab w:leader="none" w:pos="4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Security (Instr. 3) Common Stock, par value $.01</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640" w:right="6319" w:hanging="632"/>
        <w:spacing w:after="0" w:line="268" w:lineRule="auto"/>
        <w:tabs>
          <w:tab w:leader="none" w:pos="42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Date (Month/Day/Year) December 11, 2002</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2A. Deemed Execution Date, if any (Month/Day/Year)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Code (Instr. 8)</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Securities Acquired (A) or Disposed of (D) (Instr. 3, 4, and 5)</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Price:</w:t>
      </w:r>
    </w:p>
    <w:p>
      <w:pPr>
        <w:ind w:left="1380" w:hanging="424"/>
        <w:spacing w:after="0" w:line="238" w:lineRule="auto"/>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189,723</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3679" w:hanging="412"/>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Securities Beneficially Owned Following Reported Transaction(s)</w:t>
      </w:r>
    </w:p>
    <w:p>
      <w:pPr>
        <w:spacing w:after="0" w:line="5" w:lineRule="exact"/>
        <w:rPr>
          <w:rFonts w:ascii="Courier New" w:cs="Courier New" w:eastAsia="Courier New" w:hAnsi="Courier New"/>
          <w:sz w:val="18"/>
          <w:szCs w:val="18"/>
          <w:color w:val="auto"/>
        </w:rPr>
      </w:pPr>
    </w:p>
    <w:p>
      <w:pPr>
        <w:ind w:left="960" w:right="8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3 and 4) 189,723 500(1)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Form: Direct(D) or Indirect(I) (Instr. 4)</w:t>
      </w:r>
    </w:p>
    <w:p>
      <w:pPr>
        <w:ind w:left="1380" w:hanging="424"/>
        <w:spacing w:after="0" w:line="238" w:lineRule="auto"/>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189,723</w:t>
      </w:r>
    </w:p>
    <w:p>
      <w:pPr>
        <w:ind w:left="1380" w:hanging="424"/>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60" w:right="4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Indirect Beneficial Ownership (Instr. 4) By mother</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2739" w:hanging="1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TABLE II - DERIVATIVE SECURITIES ACQUIRED, DISPOSED OF, OR BENEFICIALLY OWNED</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(E.G., PUTS, CALLS, WARRANTS, OPTIONS, CONVERTIBLE SECURITIES)</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Derivative Security (Instr. 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or Exercise Price of Derivative Security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Date (Month/Day/Year)</w:t>
      </w:r>
    </w:p>
    <w:p>
      <w:pPr>
        <w:spacing w:after="0" w:line="202"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3A. Deemed Execution Date, if any (Month/Day/Year)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Code (Instr. 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15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Derivative Securities Acquired (A) or Disposed of (D) (Instr. 3, 4, and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Exercisable and Expiration Date (Month/Day/Year)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Amount of Underlying Securities (Instr. 3 and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of Derivative Securities (Instr.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Derivative Securities Beneficially Owned Following Reported Transaction(s)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4)</w:t>
      </w:r>
    </w:p>
    <w:p>
      <w:pPr>
        <w:spacing w:after="0" w:line="202"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93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Ownership Form of Derivative Securities Beneficially Owned at End Of Month</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Nature of Indirect Beneficial Ownership (Instr. 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EXPLANATION OF RESPONSES:</w:t>
      </w:r>
    </w:p>
    <w:p>
      <w:pPr>
        <w:spacing w:after="0" w:line="207" w:lineRule="exact"/>
        <w:rPr>
          <w:sz w:val="20"/>
          <w:szCs w:val="20"/>
          <w:color w:val="auto"/>
        </w:rPr>
      </w:pPr>
    </w:p>
    <w:p>
      <w:pPr>
        <w:ind w:left="640" w:right="1779" w:hanging="632"/>
        <w:spacing w:after="0" w:line="279"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 disclaims beneficial ownership of these securities, and this report shall not be deemed an admission that the reporting person is the beneficial owner of the securities for purposes of Section 16.</w:t>
      </w:r>
    </w:p>
    <w:p>
      <w:pPr>
        <w:sectPr>
          <w:pgSz w:w="11900" w:h="16838" w:orient="portrait"/>
          <w:cols w:equalWidth="0" w:num="1">
            <w:col w:w="10219"/>
          </w:cols>
          <w:pgMar w:left="240" w:top="136" w:right="1440" w:bottom="0" w:gutter="0" w:footer="0" w:header="0"/>
        </w:sectPr>
      </w:pPr>
    </w:p>
    <w:p>
      <w:pPr>
        <w:spacing w:after="0" w:line="37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SIGNATURE OF REPORTING PERSON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December 17, 2002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John Strzemp</w:t>
      </w:r>
    </w:p>
    <w:p>
      <w:pPr>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tabs>
          <w:tab w:leader="none" w:pos="1140" w:val="left"/>
        </w:tabs>
        <w:rPr>
          <w:sz w:val="20"/>
          <w:szCs w:val="20"/>
          <w:color w:val="auto"/>
        </w:rPr>
      </w:pPr>
      <w:r>
        <w:rPr>
          <w:rFonts w:ascii="Courier New" w:cs="Courier New" w:eastAsia="Courier New" w:hAnsi="Courier New"/>
          <w:sz w:val="18"/>
          <w:szCs w:val="18"/>
          <w:color w:val="auto"/>
        </w:rPr>
        <w:t>Reminder:</w:t>
      </w:r>
      <w:r>
        <w:rPr>
          <w:sz w:val="20"/>
          <w:szCs w:val="20"/>
          <w:color w:val="auto"/>
        </w:rPr>
        <w:tab/>
      </w:r>
      <w:r>
        <w:rPr>
          <w:rFonts w:ascii="Courier New" w:cs="Courier New" w:eastAsia="Courier New" w:hAnsi="Courier New"/>
          <w:sz w:val="16"/>
          <w:szCs w:val="16"/>
          <w:color w:val="auto"/>
        </w:rPr>
        <w:t>Report on a separate line for each class of securities beneficially</w:t>
      </w:r>
    </w:p>
    <w:p>
      <w:pPr>
        <w:spacing w:after="0" w:line="237" w:lineRule="auto"/>
        <w:rPr>
          <w:sz w:val="20"/>
          <w:szCs w:val="20"/>
          <w:color w:val="auto"/>
        </w:rPr>
      </w:pPr>
      <w:r>
        <w:rPr>
          <w:rFonts w:ascii="Courier New" w:cs="Courier New" w:eastAsia="Courier New" w:hAnsi="Courier New"/>
          <w:sz w:val="18"/>
          <w:szCs w:val="18"/>
          <w:color w:val="auto"/>
        </w:rPr>
        <w:t>owned directly or indirectly.</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416" w:right="1879" w:hanging="311"/>
        <w:spacing w:after="0" w:line="235" w:lineRule="auto"/>
        <w:tabs>
          <w:tab w:leader="none" w:pos="4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Form is filed by more than one reporting person, see, Instruction 4(b)(v).</w:t>
      </w:r>
    </w:p>
    <w:p>
      <w:pPr>
        <w:spacing w:after="0" w:line="208" w:lineRule="exact"/>
        <w:rPr>
          <w:sz w:val="20"/>
          <w:szCs w:val="20"/>
          <w:color w:val="auto"/>
        </w:rPr>
      </w:pPr>
    </w:p>
    <w:p>
      <w:pPr>
        <w:ind w:left="416" w:right="2519" w:hanging="416"/>
        <w:spacing w:after="0" w:line="290" w:lineRule="auto"/>
        <w:tabs>
          <w:tab w:leader="none" w:pos="41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 MISSTATEMENTS OR OMISSIONS OF FACTS CONSTITUTE FEDERAL CRIMINAL VIOLATIONS. SEE 18 U.S.C. 1001 AND 15 U.S.C. 78ff(a).</w:t>
      </w:r>
    </w:p>
    <w:p>
      <w:pPr>
        <w:spacing w:after="0" w:line="170" w:lineRule="exact"/>
        <w:rPr>
          <w:sz w:val="20"/>
          <w:szCs w:val="20"/>
          <w:color w:val="auto"/>
        </w:rPr>
      </w:pPr>
    </w:p>
    <w:p>
      <w:pPr>
        <w:ind w:left="636" w:right="2319" w:hanging="739"/>
        <w:spacing w:after="0" w:line="290" w:lineRule="auto"/>
        <w:tabs>
          <w:tab w:leader="none" w:pos="616" w:val="left"/>
        </w:tabs>
        <w:rPr>
          <w:sz w:val="20"/>
          <w:szCs w:val="20"/>
          <w:color w:val="auto"/>
        </w:rPr>
      </w:pPr>
      <w:r>
        <w:rPr>
          <w:rFonts w:ascii="Courier New" w:cs="Courier New" w:eastAsia="Courier New" w:hAnsi="Courier New"/>
          <w:sz w:val="16"/>
          <w:szCs w:val="16"/>
          <w:color w:val="auto"/>
        </w:rPr>
        <w:t>NOTE:</w:t>
        <w:tab/>
        <w:t>FILE THREE COPIES OF THIS FORM, ONE OF WHICH MUST BE MANUALLY SIGNED. IF SPACE IS INSUFFICIENT, SEE INSTRUCTION 6 FOR PROCEDURE.</w:t>
      </w:r>
    </w:p>
    <w:sectPr>
      <w:pgSz w:w="11900" w:h="16838" w:orient="portrait"/>
      <w:cols w:equalWidth="0" w:num="1">
        <w:col w:w="9895"/>
      </w:cols>
      <w:pgMar w:left="564"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
      <w:numFmt w:val="bullet"/>
      <w:start w:val="1"/>
    </w:lvl>
    <w:lvl w:ilvl="1">
      <w:lvlJc w:val="left"/>
      <w:lvlText w:val="(%2)"/>
      <w:numFmt w:val="upperLetter"/>
      <w:start w:val="1"/>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1."/>
      <w:numFmt w:val="decimal"/>
      <w:start w:val="6"/>
    </w:lvl>
    <w:lvl w:ilvl="1">
      <w:lvlJc w:val="left"/>
      <w:lvlText w:val="(%2)"/>
      <w:numFmt w:val="upperLetter"/>
      <w:start w:val="4"/>
    </w:lvl>
  </w:abstractNum>
  <w:abstractNum w:abstractNumId="15">
    <w:nsid w:val="75A2A8D4"/>
    <w:multiLevelType w:val="hybridMultilevel"/>
    <w:lvl w:ilvl="0">
      <w:lvlJc w:val="left"/>
      <w:lvlText w:val="-"/>
      <w:numFmt w:val="bullet"/>
      <w:start w:val="1"/>
    </w:lvl>
    <w:lvl w:ilvl="1">
      <w:lvlJc w:val="left"/>
      <w:lvlText w:val="(%2)"/>
      <w:numFmt w:val="upperLetter"/>
      <w:start w:val="9"/>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4"/>
    </w:lvl>
  </w:abstractNum>
  <w:abstractNum w:abstractNumId="23">
    <w:nsid w:val="2CA88611"/>
    <w:multiLevelType w:val="hybridMultilevel"/>
    <w:lvl w:ilvl="0">
      <w:lvlJc w:val="left"/>
      <w:lvlText w:val="%1."/>
      <w:numFmt w:val="decimal"/>
      <w:start w:val="5"/>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7"/>
    </w:lvl>
  </w:abstractNum>
  <w:abstractNum w:abstractNumId="26">
    <w:nsid w:val="3A95F874"/>
    <w:multiLevelType w:val="hybridMultilevel"/>
    <w:lvl w:ilvl="0">
      <w:lvlJc w:val="left"/>
      <w:lvlText w:val="%1."/>
      <w:numFmt w:val="decimal"/>
      <w:start w:val="8"/>
    </w:lvl>
  </w:abstractNum>
  <w:abstractNum w:abstractNumId="27">
    <w:nsid w:val="8138641"/>
    <w:multiLevelType w:val="hybridMultilevel"/>
    <w:lvl w:ilvl="0">
      <w:lvlJc w:val="left"/>
      <w:lvlText w:val="%1."/>
      <w:numFmt w:val="decimal"/>
      <w:start w:val="9"/>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2019-12-16T15:21:45Z</dcterms:created>
  <dcterms:modified xsi:type="dcterms:W3CDTF">2019-12-16T15:21:45Z</dcterms:modified>
</cp:coreProperties>
</file>