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Mulroy Patricia</w:t>
      </w:r>
    </w:p>
    <w:p>
      <w:pPr>
        <w:spacing w:after="0" w:line="44" w:lineRule="exact"/>
        <w:rPr>
          <w:sz w:val="24"/>
          <w:szCs w:val="24"/>
          <w:color w:val="auto"/>
        </w:rPr>
      </w:pPr>
    </w:p>
    <w:p>
      <w:pPr>
        <w:sectPr>
          <w:pgSz w:w="11900" w:h="16838" w:orient="portrait"/>
          <w:cols w:equalWidth="0" w:num="2">
            <w:col w:w="6020" w:space="720"/>
            <w:col w:w="4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4438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554750.00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103976531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 Granted -</w:t>
            </w:r>
          </w:p>
        </w:tc>
        <w:tc>
          <w:tcPr>
            <w:tcW w:w="18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4438</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09/02/2025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10/19/2015</w:t>
            </w:r>
          </w:p>
        </w:tc>
        <w:tc>
          <w:tcPr>
            <w:tcW w:w="18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Elizabeth Mulroy and Patricia Mulroy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05/30/2025</w:t>
      </w:r>
    </w:p>
    <w:p>
      <w:pPr>
        <w:spacing w:after="0" w:line="612" w:lineRule="exact"/>
        <w:rPr>
          <w:sz w:val="20"/>
          <w:szCs w:val="20"/>
          <w:color w:val="auto"/>
        </w:rPr>
      </w:pPr>
    </w:p>
    <w:p>
      <w:pPr>
        <w:sectPr>
          <w:pgSz w:w="11900" w:h="16838" w:orient="portrait"/>
          <w:cols w:equalWidth="0" w:num="2">
            <w:col w:w="3380" w:space="700"/>
            <w:col w:w="71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6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7"/>
              </w:rPr>
              <w:t>/s/ Bradley Camilo,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260" w:type="dxa"/>
            <w:vAlign w:val="bottom"/>
            <w:vMerge w:val="restart"/>
          </w:tcPr>
          <w:p>
            <w:pPr>
              <w:ind w:left="1600"/>
              <w:spacing w:after="0"/>
              <w:rPr>
                <w:sz w:val="20"/>
                <w:szCs w:val="20"/>
                <w:color w:val="auto"/>
              </w:rPr>
            </w:pPr>
            <w:r>
              <w:rPr>
                <w:rFonts w:ascii="Times New Roman" w:cs="Times New Roman" w:eastAsia="Times New Roman" w:hAnsi="Times New Roman"/>
                <w:sz w:val="22"/>
                <w:szCs w:val="22"/>
                <w:color w:val="auto"/>
              </w:rPr>
              <w:t>Services LLC, as attorney-in-fact for Elizabeth Mulroy</w:t>
            </w: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2025-09-02T11:17:41Z</dcterms:created>
  <dcterms:modified xsi:type="dcterms:W3CDTF">2025-09-02T11:17:41Z</dcterms:modified>
</cp:coreProperties>
</file>