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Linda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780"/>
        <w:spacing w:after="0" w:line="358" w:lineRule="auto"/>
        <w:rPr>
          <w:sz w:val="20"/>
          <w:szCs w:val="20"/>
          <w:color w:val="auto"/>
        </w:rPr>
      </w:pPr>
      <w:r>
        <w:rPr>
          <w:rFonts w:ascii="Arial" w:cs="Arial" w:eastAsia="Arial" w:hAnsi="Arial"/>
          <w:sz w:val="16"/>
          <w:szCs w:val="16"/>
          <w:color w:val="0000FF"/>
        </w:rPr>
        <w:t>C/O WYNN RESORTS, LIMITED 3131 LAS VEGAS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05/05/2008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1"/>
        <w:spacing w:after="0"/>
        <w:rPr>
          <w:sz w:val="20"/>
          <w:szCs w:val="20"/>
          <w:color w:val="auto"/>
        </w:rPr>
      </w:pPr>
      <w:r>
        <w:rPr>
          <w:rFonts w:ascii="Arial" w:cs="Arial" w:eastAsia="Arial" w:hAnsi="Arial"/>
          <w:sz w:val="17"/>
          <w:szCs w:val="17"/>
          <w:color w:val="0000FF"/>
        </w:rPr>
        <w:t>Pres, Wynn Int'l Marketing</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LAS VEGAS</w:t>
            </w:r>
          </w:p>
        </w:tc>
        <w:tc>
          <w:tcPr>
            <w:tcW w:w="980" w:type="dxa"/>
            <w:vAlign w:val="bottom"/>
          </w:tcPr>
          <w:p>
            <w:pPr>
              <w:ind w:left="160"/>
              <w:spacing w:after="0"/>
              <w:rPr>
                <w:sz w:val="20"/>
                <w:szCs w:val="20"/>
                <w:color w:val="auto"/>
              </w:rPr>
            </w:pPr>
            <w:r>
              <w:rPr>
                <w:rFonts w:ascii="Arial" w:cs="Arial" w:eastAsia="Arial" w:hAnsi="Arial"/>
                <w:sz w:val="17"/>
                <w:szCs w:val="17"/>
                <w:color w:val="0000FF"/>
              </w:rPr>
              <w:t>NV</w:t>
            </w:r>
          </w:p>
        </w:tc>
        <w:tc>
          <w:tcPr>
            <w:tcW w:w="1680" w:type="dxa"/>
            <w:vAlign w:val="bottom"/>
          </w:tcPr>
          <w:p>
            <w:pPr>
              <w:ind w:left="44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par value $0.01</w:t>
            </w:r>
          </w:p>
        </w:tc>
        <w:tc>
          <w:tcPr>
            <w:tcW w:w="190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05/05/2008</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91"/>
              </w:rPr>
              <w:t>100,000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(1)</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285,000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105.65</w:t>
            </w:r>
          </w:p>
        </w:tc>
        <w:tc>
          <w:tcPr>
            <w:tcW w:w="1100" w:type="dxa"/>
            <w:vAlign w:val="bottom"/>
            <w:vMerge w:val="restart"/>
          </w:tcPr>
          <w:p>
            <w:pPr>
              <w:jc w:val="right"/>
              <w:ind w:right="179"/>
              <w:spacing w:after="0"/>
              <w:rPr>
                <w:sz w:val="20"/>
                <w:szCs w:val="20"/>
                <w:color w:val="auto"/>
              </w:rPr>
            </w:pPr>
            <w:r>
              <w:rPr>
                <w:rFonts w:ascii="Arial" w:cs="Arial" w:eastAsia="Arial" w:hAnsi="Arial"/>
                <w:sz w:val="13"/>
                <w:szCs w:val="13"/>
                <w:color w:val="0000FF"/>
              </w:rPr>
              <w:t>05/05/2008</w:t>
            </w:r>
          </w:p>
        </w:tc>
        <w:tc>
          <w:tcPr>
            <w:tcW w:w="112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175,000</w:t>
            </w:r>
          </w:p>
        </w:tc>
        <w:tc>
          <w:tcPr>
            <w:tcW w:w="28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05/05/2018</w:t>
            </w:r>
          </w:p>
        </w:tc>
        <w:tc>
          <w:tcPr>
            <w:tcW w:w="140" w:type="dxa"/>
            <w:vAlign w:val="bottom"/>
          </w:tcPr>
          <w:p>
            <w:pPr>
              <w:spacing w:after="0"/>
              <w:rPr>
                <w:sz w:val="12"/>
                <w:szCs w:val="12"/>
                <w:color w:val="auto"/>
              </w:rPr>
            </w:pPr>
          </w:p>
        </w:tc>
        <w:tc>
          <w:tcPr>
            <w:tcW w:w="560" w:type="dxa"/>
            <w:vAlign w:val="bottom"/>
          </w:tcPr>
          <w:p>
            <w:pPr>
              <w:ind w:left="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175,000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175,000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$0.01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2002 Stock Incentive Plan. Shares vest on December 5, 2016; provided that if the reporting person is party to an employment agreement with the Company and the Company terminates the reporting person without cause, the shares vest pro rata on a monthly basis for the time served from grant to termination.</w:t>
      </w:r>
    </w:p>
    <w:p>
      <w:pPr>
        <w:spacing w:after="0" w:line="29" w:lineRule="exact"/>
        <w:rPr>
          <w:rFonts w:ascii="Arial" w:cs="Arial" w:eastAsia="Arial" w:hAnsi="Arial"/>
          <w:sz w:val="13"/>
          <w:szCs w:val="13"/>
          <w:color w:val="008000"/>
        </w:rPr>
      </w:pP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 on December 5, 2016; provided that if the reporting person is party to an employment agreement with the Company and the Company terminates the reporting person without cause, the options vest pro rata on a monthly basis for the time served from grant to termination.</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20" w:type="dxa"/>
            <w:vAlign w:val="bottom"/>
            <w:gridSpan w:val="3"/>
          </w:tcPr>
          <w:p>
            <w:pPr>
              <w:spacing w:after="0"/>
              <w:rPr>
                <w:sz w:val="20"/>
                <w:szCs w:val="20"/>
                <w:color w:val="auto"/>
              </w:rPr>
            </w:pPr>
            <w:r>
              <w:rPr>
                <w:rFonts w:ascii="Arial" w:cs="Arial" w:eastAsia="Arial" w:hAnsi="Arial"/>
                <w:sz w:val="17"/>
                <w:szCs w:val="17"/>
                <w:color w:val="0000FF"/>
              </w:rPr>
              <w:t>/s/ Kimmarie Sinatra, as</w:t>
            </w: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05/07/2008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2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w w:val="95"/>
              </w:rPr>
              <w:t>attorney-in-fact for Linda Chen</w:t>
            </w: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4" w:lineRule="exact"/>
        <w:rPr>
          <w:sz w:val="20"/>
          <w:szCs w:val="20"/>
          <w:color w:val="auto"/>
        </w:rPr>
      </w:pPr>
    </w:p>
    <w:p>
      <w:pPr>
        <w:ind w:right="1439" w:firstLine="826"/>
        <w:spacing w:after="0" w:line="247" w:lineRule="auto"/>
        <w:rPr>
          <w:sz w:val="20"/>
          <w:szCs w:val="20"/>
          <w:color w:val="auto"/>
        </w:rPr>
      </w:pPr>
      <w:r>
        <w:rPr>
          <w:rFonts w:ascii="Courier New" w:cs="Courier New" w:eastAsia="Courier New" w:hAnsi="Courier New"/>
          <w:sz w:val="17"/>
          <w:szCs w:val="17"/>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01" w:lineRule="exact"/>
        <w:rPr>
          <w:sz w:val="20"/>
          <w:szCs w:val="20"/>
          <w:color w:val="auto"/>
        </w:rPr>
      </w:pPr>
    </w:p>
    <w:p>
      <w:pPr>
        <w:ind w:right="1239" w:firstLine="826"/>
        <w:spacing w:after="0" w:line="248" w:lineRule="auto"/>
        <w:rPr>
          <w:sz w:val="20"/>
          <w:szCs w:val="20"/>
          <w:color w:val="auto"/>
        </w:rPr>
      </w:pPr>
      <w:r>
        <w:rPr>
          <w:rFonts w:ascii="Courier New" w:cs="Courier New" w:eastAsia="Courier New" w:hAnsi="Courier New"/>
          <w:sz w:val="17"/>
          <w:szCs w:val="17"/>
          <w:color w:val="auto"/>
        </w:rPr>
        <w:t>This power of attorney shall be valid from the date hereof until revoked by the undersigned.</w:t>
      </w:r>
    </w:p>
    <w:p>
      <w:pPr>
        <w:spacing w:after="0" w:line="197" w:lineRule="exact"/>
        <w:rPr>
          <w:sz w:val="20"/>
          <w:szCs w:val="20"/>
          <w:color w:val="auto"/>
        </w:rPr>
      </w:pPr>
    </w:p>
    <w:p>
      <w:pPr>
        <w:ind w:right="1339" w:firstLine="826"/>
        <w:spacing w:after="0" w:line="248" w:lineRule="auto"/>
        <w:rPr>
          <w:sz w:val="20"/>
          <w:szCs w:val="20"/>
          <w:color w:val="auto"/>
        </w:rPr>
      </w:pPr>
      <w:r>
        <w:rPr>
          <w:rFonts w:ascii="Courier New" w:cs="Courier New" w:eastAsia="Courier New" w:hAnsi="Courier New"/>
          <w:sz w:val="17"/>
          <w:szCs w:val="17"/>
          <w:color w:val="auto"/>
        </w:rPr>
        <w:t>IN WITNESS WHEREOF, the undersigned has executed this instrument as of the 2nd day of December, 2007.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Linda Chen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Linda Chen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948"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2019-12-24T02:10:24Z</dcterms:created>
  <dcterms:modified xsi:type="dcterms:W3CDTF">2019-12-24T02:10:24Z</dcterms:modified>
</cp:coreProperties>
</file>