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146050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2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56515</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378"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August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2168525</wp:posOffset>
            </wp:positionH>
            <wp:positionV relativeFrom="paragraph">
              <wp:posOffset>69215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19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4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47" w:lineRule="exact"/>
        <w:rPr>
          <w:sz w:val="24"/>
          <w:szCs w:val="24"/>
          <w:color w:val="auto"/>
        </w:rPr>
      </w:pPr>
    </w:p>
    <w:tbl>
      <w:tblPr>
        <w:tblLayout w:type="fixed"/>
        <w:tblInd w:w="7"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180" w:type="dxa"/>
            <w:vAlign w:val="bottom"/>
            <w:gridSpan w:val="2"/>
          </w:tcPr>
          <w:p>
            <w:pPr>
              <w:ind w:left="1240"/>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980" w:type="dxa"/>
            <w:vAlign w:val="bottom"/>
            <w:gridSpan w:val="3"/>
          </w:tcPr>
          <w:p>
            <w:pPr>
              <w:jc w:val="right"/>
              <w:ind w:right="338"/>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1160" w:type="dxa"/>
            <w:vAlign w:val="bottom"/>
          </w:tcPr>
          <w:p>
            <w:pPr>
              <w:spacing w:after="0"/>
              <w:rPr>
                <w:sz w:val="16"/>
                <w:szCs w:val="16"/>
                <w:color w:val="auto"/>
              </w:rPr>
            </w:pPr>
          </w:p>
        </w:tc>
      </w:tr>
      <w:tr>
        <w:trPr>
          <w:trHeight w:val="127"/>
        </w:trPr>
        <w:tc>
          <w:tcPr>
            <w:tcW w:w="920" w:type="dxa"/>
            <w:vAlign w:val="bottom"/>
          </w:tcPr>
          <w:p>
            <w:pPr>
              <w:spacing w:after="0"/>
              <w:rPr>
                <w:sz w:val="11"/>
                <w:szCs w:val="11"/>
                <w:color w:val="auto"/>
              </w:rPr>
            </w:pPr>
          </w:p>
        </w:tc>
        <w:tc>
          <w:tcPr>
            <w:tcW w:w="3020" w:type="dxa"/>
            <w:vAlign w:val="bottom"/>
            <w:gridSpan w:val="3"/>
          </w:tcPr>
          <w:p>
            <w:pPr>
              <w:jc w:val="center"/>
              <w:ind w:right="1260"/>
              <w:spacing w:after="0" w:line="128"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3180" w:type="dxa"/>
            <w:vAlign w:val="bottom"/>
            <w:gridSpan w:val="2"/>
          </w:tcPr>
          <w:p>
            <w:pPr>
              <w:ind w:left="1220"/>
              <w:spacing w:after="0" w:line="128"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380" w:type="dxa"/>
            <w:vAlign w:val="bottom"/>
            <w:gridSpan w:val="2"/>
          </w:tcPr>
          <w:p>
            <w:pPr>
              <w:jc w:val="center"/>
              <w:ind w:right="480"/>
              <w:spacing w:after="0" w:line="128"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920" w:type="dxa"/>
            <w:vAlign w:val="bottom"/>
          </w:tcPr>
          <w:p>
            <w:pPr>
              <w:spacing w:after="0"/>
              <w:rPr>
                <w:sz w:val="14"/>
                <w:szCs w:val="14"/>
                <w:color w:val="auto"/>
              </w:rPr>
            </w:pPr>
          </w:p>
        </w:tc>
        <w:tc>
          <w:tcPr>
            <w:tcW w:w="3020" w:type="dxa"/>
            <w:vAlign w:val="bottom"/>
            <w:gridSpan w:val="3"/>
          </w:tcPr>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3180" w:type="dxa"/>
            <w:vAlign w:val="bottom"/>
            <w:gridSpan w:val="2"/>
          </w:tcPr>
          <w:p>
            <w:pPr>
              <w:ind w:left="12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00"/>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1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4"/>
        </w:trPr>
        <w:tc>
          <w:tcPr>
            <w:tcW w:w="920" w:type="dxa"/>
            <w:vAlign w:val="bottom"/>
          </w:tcPr>
          <w:p>
            <w:pPr>
              <w:spacing w:after="0"/>
              <w:rPr>
                <w:sz w:val="16"/>
                <w:szCs w:val="16"/>
                <w:color w:val="auto"/>
              </w:rPr>
            </w:pPr>
          </w:p>
        </w:tc>
        <w:tc>
          <w:tcPr>
            <w:tcW w:w="302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1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980" w:type="dxa"/>
            <w:vAlign w:val="bottom"/>
            <w:gridSpan w:val="3"/>
          </w:tcPr>
          <w:p>
            <w:pPr>
              <w:jc w:val="right"/>
              <w:ind w:right="518"/>
              <w:spacing w:after="0"/>
              <w:rPr>
                <w:sz w:val="20"/>
                <w:szCs w:val="20"/>
                <w:color w:val="auto"/>
              </w:rPr>
            </w:pPr>
            <w:r>
              <w:rPr>
                <w:rFonts w:ascii="Times New Roman" w:cs="Times New Roman" w:eastAsia="Times New Roman" w:hAnsi="Times New Roman"/>
                <w:sz w:val="15"/>
                <w:szCs w:val="15"/>
                <w:b w:val="1"/>
                <w:bCs w:val="1"/>
                <w:color w:val="auto"/>
              </w:rPr>
              <w:t>89109</w:t>
            </w:r>
          </w:p>
        </w:tc>
        <w:tc>
          <w:tcPr>
            <w:tcW w:w="1160" w:type="dxa"/>
            <w:vAlign w:val="bottom"/>
          </w:tcPr>
          <w:p>
            <w:pPr>
              <w:spacing w:after="0"/>
              <w:rPr>
                <w:sz w:val="16"/>
                <w:szCs w:val="16"/>
                <w:color w:val="auto"/>
              </w:rPr>
            </w:pPr>
          </w:p>
        </w:tc>
      </w:tr>
      <w:tr>
        <w:trPr>
          <w:trHeight w:val="162"/>
        </w:trPr>
        <w:tc>
          <w:tcPr>
            <w:tcW w:w="3940" w:type="dxa"/>
            <w:vAlign w:val="bottom"/>
            <w:gridSpan w:val="4"/>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590"/>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80" w:type="dxa"/>
            <w:vAlign w:val="bottom"/>
            <w:gridSpan w:val="2"/>
          </w:tcPr>
          <w:p>
            <w:pPr>
              <w:jc w:val="center"/>
              <w:ind w:left="13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59"/>
        </w:trPr>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gridSpan w:val="2"/>
          </w:tcPr>
          <w:p>
            <w:pPr>
              <w:jc w:val="center"/>
              <w:ind w:left="110"/>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320" w:type="dxa"/>
            <w:vAlign w:val="bottom"/>
            <w:gridSpan w:val="6"/>
          </w:tcPr>
          <w:p>
            <w:pPr>
              <w:jc w:val="center"/>
              <w:ind w:right="394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r>
      <w:tr>
        <w:trPr>
          <w:trHeight w:val="33"/>
        </w:trPr>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489"/>
        </w:trPr>
        <w:tc>
          <w:tcPr>
            <w:tcW w:w="39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920" w:type="dxa"/>
            <w:vAlign w:val="bottom"/>
          </w:tcPr>
          <w:p>
            <w:pPr>
              <w:spacing w:after="0"/>
              <w:rPr>
                <w:sz w:val="16"/>
                <w:szCs w:val="16"/>
                <w:color w:val="auto"/>
              </w:rPr>
            </w:pPr>
          </w:p>
        </w:tc>
        <w:tc>
          <w:tcPr>
            <w:tcW w:w="3020" w:type="dxa"/>
            <w:vAlign w:val="bottom"/>
            <w:gridSpan w:val="3"/>
          </w:tcPr>
          <w:p>
            <w:pPr>
              <w:jc w:val="center"/>
              <w:ind w:right="18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140" w:type="dxa"/>
            <w:vAlign w:val="bottom"/>
            <w:gridSpan w:val="4"/>
          </w:tcPr>
          <w:p>
            <w:pPr>
              <w:jc w:val="center"/>
              <w:ind w:right="10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1"/>
        </w:trPr>
        <w:tc>
          <w:tcPr>
            <w:tcW w:w="3940" w:type="dxa"/>
            <w:vAlign w:val="bottom"/>
            <w:gridSpan w:val="4"/>
          </w:tcPr>
          <w:p>
            <w:pPr>
              <w:jc w:val="center"/>
              <w:ind w:right="94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3180" w:type="dxa"/>
            <w:vAlign w:val="bottom"/>
            <w:gridSpan w:val="2"/>
          </w:tcPr>
          <w:p>
            <w:pPr>
              <w:jc w:val="center"/>
              <w:ind w:right="1940"/>
              <w:spacing w:after="0"/>
              <w:rPr>
                <w:sz w:val="20"/>
                <w:szCs w:val="20"/>
                <w:color w:val="auto"/>
              </w:rPr>
            </w:pPr>
            <w:r>
              <w:rPr>
                <w:rFonts w:ascii="Times New Roman" w:cs="Times New Roman" w:eastAsia="Times New Roman" w:hAnsi="Times New Roman"/>
                <w:sz w:val="15"/>
                <w:szCs w:val="15"/>
                <w:color w:val="auto"/>
              </w:rPr>
              <w:t>WYNN</w:t>
            </w:r>
          </w:p>
        </w:tc>
        <w:tc>
          <w:tcPr>
            <w:tcW w:w="120" w:type="dxa"/>
            <w:vAlign w:val="bottom"/>
          </w:tcPr>
          <w:p>
            <w:pPr>
              <w:spacing w:after="0"/>
              <w:rPr>
                <w:sz w:val="18"/>
                <w:szCs w:val="18"/>
                <w:color w:val="auto"/>
              </w:rPr>
            </w:pPr>
          </w:p>
        </w:tc>
        <w:tc>
          <w:tcPr>
            <w:tcW w:w="4020" w:type="dxa"/>
            <w:vAlign w:val="bottom"/>
            <w:gridSpan w:val="3"/>
          </w:tcPr>
          <w:p>
            <w:pPr>
              <w:jc w:val="center"/>
              <w:ind w:right="116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77"/>
        </w:trPr>
        <w:tc>
          <w:tcPr>
            <w:tcW w:w="9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bl>
    <w:p>
      <w:pPr>
        <w:spacing w:after="0" w:line="286" w:lineRule="exact"/>
        <w:rPr>
          <w:sz w:val="24"/>
          <w:szCs w:val="24"/>
          <w:color w:val="auto"/>
        </w:rPr>
      </w:pPr>
    </w:p>
    <w:p>
      <w:pPr>
        <w:ind w:left="7"/>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26"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24" w:lineRule="exact"/>
        <w:rPr>
          <w:rFonts w:ascii="MS PGothic" w:cs="MS PGothic" w:eastAsia="MS PGothic" w:hAnsi="MS PGothic"/>
          <w:sz w:val="15"/>
          <w:szCs w:val="15"/>
          <w:color w:val="auto"/>
        </w:rPr>
      </w:pPr>
    </w:p>
    <w:p>
      <w:pPr>
        <w:ind w:left="307" w:hanging="307"/>
        <w:spacing w:after="0"/>
        <w:tabs>
          <w:tab w:leader="none" w:pos="30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3" w:lineRule="exact"/>
        <w:rPr>
          <w:sz w:val="24"/>
          <w:szCs w:val="24"/>
          <w:color w:val="auto"/>
        </w:rPr>
      </w:pPr>
    </w:p>
    <w:p>
      <w:pPr>
        <w:ind w:left="7" w:right="2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38" w:lineRule="exact"/>
        <w:rPr>
          <w:sz w:val="24"/>
          <w:szCs w:val="24"/>
          <w:color w:val="auto"/>
        </w:rPr>
      </w:pPr>
    </w:p>
    <w:p>
      <w:pPr>
        <w:ind w:left="7"/>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582295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7"/>
          </w:cols>
          <w:pgMar w:left="313" w:top="921" w:right="31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98" w:lineRule="exact"/>
        <w:rPr>
          <w:sz w:val="20"/>
          <w:szCs w:val="20"/>
          <w:color w:val="auto"/>
        </w:rPr>
      </w:pPr>
    </w:p>
    <w:p>
      <w:pPr>
        <w:jc w:val="both"/>
        <w:ind w:firstLine="347"/>
        <w:spacing w:after="0" w:line="267" w:lineRule="auto"/>
        <w:rPr>
          <w:sz w:val="20"/>
          <w:szCs w:val="20"/>
          <w:color w:val="auto"/>
        </w:rPr>
      </w:pPr>
      <w:r>
        <w:rPr>
          <w:rFonts w:ascii="Times New Roman" w:cs="Times New Roman" w:eastAsia="Times New Roman" w:hAnsi="Times New Roman"/>
          <w:sz w:val="15"/>
          <w:szCs w:val="15"/>
          <w:color w:val="auto"/>
        </w:rPr>
        <w:t>On August 21, 2025 (August 22, 2025 Hong Kong time), Wynn Macau, Limited ("WML"), an indirect subsidiary of Wynn Resorts, Limited (the "Registrant") with its ordinary shares of common stock listed on The Stock Exchange of Hong Kong Limited (the "HKSE"), filed with the HKSE an announcement that WML will redeem all of the outstanding $1.0 billion aggregate principal amount of 5.50% Senior Notes due 2026, issued by WML (the "2026 Notes"), which redemption is expected to occur on September 2, 2025, at a redemption price equal to 100% of the principal amount of the 2026 Notes (the "Redemption Announcement"). The Registrant owns approximately 72% of WML’s ordinary shares of common stock. The Redemption Announcement is furnished herewith as Exhibit 99.1.</w:t>
      </w:r>
    </w:p>
    <w:p>
      <w:pPr>
        <w:spacing w:after="0" w:line="175" w:lineRule="exact"/>
        <w:rPr>
          <w:sz w:val="20"/>
          <w:szCs w:val="20"/>
          <w:color w:val="auto"/>
        </w:rPr>
      </w:pPr>
    </w:p>
    <w:p>
      <w:pPr>
        <w:jc w:val="both"/>
        <w:ind w:firstLine="347"/>
        <w:spacing w:after="0" w:line="276" w:lineRule="auto"/>
        <w:rPr>
          <w:sz w:val="20"/>
          <w:szCs w:val="20"/>
          <w:color w:val="auto"/>
        </w:rPr>
      </w:pPr>
      <w:r>
        <w:rPr>
          <w:rFonts w:ascii="Times New Roman" w:cs="Times New Roman" w:eastAsia="Times New Roman" w:hAnsi="Times New Roman"/>
          <w:sz w:val="15"/>
          <w:szCs w:val="15"/>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r>
      <w:tr>
        <w:trPr>
          <w:trHeight w:val="370"/>
        </w:trPr>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 Exhibits.</w:t>
            </w:r>
          </w:p>
        </w:tc>
        <w:tc>
          <w:tcPr>
            <w:tcW w:w="6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151"/>
        </w:trPr>
        <w:tc>
          <w:tcPr>
            <w:tcW w:w="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20" w:type="dxa"/>
            <w:vAlign w:val="bottom"/>
          </w:tcPr>
          <w:p>
            <w:pPr>
              <w:spacing w:after="0"/>
              <w:rPr>
                <w:sz w:val="13"/>
                <w:szCs w:val="13"/>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35"/>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72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Redemption Announcement of Wynn Macau, Limited, dated August 22, 2025</w:t>
            </w:r>
          </w:p>
        </w:tc>
      </w:tr>
      <w:tr>
        <w:trPr>
          <w:trHeight w:val="20"/>
        </w:trPr>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0" w:type="dxa"/>
            <w:vAlign w:val="bottom"/>
            <w:gridSpan w:val="2"/>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11"/>
        </w:trPr>
        <w:tc>
          <w:tcPr>
            <w:tcW w:w="62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20" w:type="dxa"/>
            <w:vAlign w:val="bottom"/>
          </w:tcPr>
          <w:p>
            <w:pPr>
              <w:spacing w:after="0"/>
              <w:rPr>
                <w:sz w:val="18"/>
                <w:szCs w:val="18"/>
                <w:color w:val="auto"/>
              </w:rPr>
            </w:pPr>
          </w:p>
        </w:tc>
        <w:tc>
          <w:tcPr>
            <w:tcW w:w="9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r>
        <w:trPr>
          <w:trHeight w:val="1045"/>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right="80" w:firstLine="382"/>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WYNN RESORTS, LIMITED</w:t>
            </w:r>
          </w:p>
        </w:tc>
      </w:tr>
      <w:tr>
        <w:trPr>
          <w:trHeight w:val="243"/>
        </w:trPr>
        <w:tc>
          <w:tcPr>
            <w:tcW w:w="3960" w:type="dxa"/>
            <w:vAlign w:val="bottom"/>
          </w:tcPr>
          <w:p>
            <w:pPr>
              <w:spacing w:after="0"/>
              <w:rPr>
                <w:sz w:val="20"/>
                <w:szCs w:val="20"/>
                <w:color w:val="auto"/>
              </w:rPr>
            </w:pPr>
            <w:r>
              <w:rPr>
                <w:rFonts w:ascii="Times New Roman" w:cs="Times New Roman" w:eastAsia="Times New Roman" w:hAnsi="Times New Roman"/>
                <w:sz w:val="15"/>
                <w:szCs w:val="15"/>
                <w:color w:val="auto"/>
              </w:rPr>
              <w:t>Dated: August 21, 2025</w:t>
            </w:r>
          </w:p>
        </w:tc>
        <w:tc>
          <w:tcPr>
            <w:tcW w:w="3100" w:type="dxa"/>
            <w:vAlign w:val="bottom"/>
          </w:tcPr>
          <w:p>
            <w:pPr>
              <w:ind w:left="2480"/>
              <w:spacing w:after="0"/>
              <w:rPr>
                <w:sz w:val="20"/>
                <w:szCs w:val="20"/>
                <w:color w:val="auto"/>
              </w:rPr>
            </w:pPr>
            <w:r>
              <w:rPr>
                <w:rFonts w:ascii="Times New Roman" w:cs="Times New Roman" w:eastAsia="Times New Roman" w:hAnsi="Times New Roman"/>
                <w:sz w:val="15"/>
                <w:szCs w:val="15"/>
                <w:color w:val="auto"/>
              </w:rPr>
              <w:t>By:</w:t>
            </w:r>
          </w:p>
        </w:tc>
        <w:tc>
          <w:tcPr>
            <w:tcW w:w="3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rPr>
              <w:t>/s/ Julie Cameron-Doe</w:t>
            </w:r>
          </w:p>
        </w:tc>
      </w:tr>
      <w:tr>
        <w:trPr>
          <w:trHeight w:val="186"/>
        </w:trPr>
        <w:tc>
          <w:tcPr>
            <w:tcW w:w="39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Julie Cameron-Doe</w:t>
            </w:r>
          </w:p>
        </w:tc>
      </w:tr>
      <w:tr>
        <w:trPr>
          <w:trHeight w:val="199"/>
        </w:trPr>
        <w:tc>
          <w:tcPr>
            <w:tcW w:w="39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38" w:orient="portrait"/>
          <w:cols w:equalWidth="0" w:num="1">
            <w:col w:w="11340"/>
          </w:cols>
          <w:pgMar w:left="320" w:top="781"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2025-08-22T05:28:44Z</dcterms:created>
  <dcterms:modified xsi:type="dcterms:W3CDTF">2025-08-22T05:28:44Z</dcterms:modified>
</cp:coreProperties>
</file>