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t>UNITED STATES</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2" w:lineRule="exact"/>
        <w:rPr>
          <w:sz w:val="24"/>
          <w:szCs w:val="24"/>
          <w:color w:val="auto"/>
        </w:rPr>
      </w:pPr>
    </w:p>
    <w:p>
      <w:pPr>
        <w:jc w:val="center"/>
        <w:spacing w:after="0"/>
        <w:rPr>
          <w:sz w:val="20"/>
          <w:szCs w:val="20"/>
          <w:color w:val="auto"/>
        </w:rPr>
      </w:pPr>
      <w:r>
        <w:rPr>
          <w:rFonts w:ascii="Arial" w:cs="Arial" w:eastAsia="Arial" w:hAnsi="Arial"/>
          <w:sz w:val="21"/>
          <w:szCs w:val="21"/>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2142490</wp:posOffset>
            </wp:positionH>
            <wp:positionV relativeFrom="paragraph">
              <wp:posOffset>174625</wp:posOffset>
            </wp:positionV>
            <wp:extent cx="289115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891155" cy="8255"/>
                    </a:xfrm>
                    <a:prstGeom prst="rect">
                      <a:avLst/>
                    </a:prstGeom>
                    <a:noFill/>
                  </pic:spPr>
                </pic:pic>
              </a:graphicData>
            </a:graphic>
          </wp:anchor>
        </w:drawing>
      </w:r>
    </w:p>
    <w:p>
      <w:pPr>
        <w:spacing w:after="0" w:line="37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2142490</wp:posOffset>
            </wp:positionH>
            <wp:positionV relativeFrom="paragraph">
              <wp:posOffset>59690</wp:posOffset>
            </wp:positionV>
            <wp:extent cx="289115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891155" cy="8255"/>
                    </a:xfrm>
                    <a:prstGeom prst="rect">
                      <a:avLst/>
                    </a:prstGeom>
                    <a:noFill/>
                  </pic:spPr>
                </pic:pic>
              </a:graphicData>
            </a:graphic>
          </wp:anchor>
        </w:drawing>
      </w:r>
    </w:p>
    <w:p>
      <w:pPr>
        <w:spacing w:after="0" w:line="200" w:lineRule="exact"/>
        <w:rPr>
          <w:sz w:val="24"/>
          <w:szCs w:val="24"/>
          <w:color w:val="auto"/>
        </w:rPr>
      </w:pPr>
    </w:p>
    <w:p>
      <w:pPr>
        <w:spacing w:after="0" w:line="215" w:lineRule="exact"/>
        <w:rPr>
          <w:sz w:val="24"/>
          <w:szCs w:val="24"/>
          <w:color w:val="auto"/>
        </w:rPr>
      </w:pPr>
    </w:p>
    <w:p>
      <w:pPr>
        <w:jc w:val="center"/>
        <w:spacing w:after="0"/>
        <w:rPr>
          <w:sz w:val="20"/>
          <w:szCs w:val="20"/>
          <w:color w:val="auto"/>
        </w:rPr>
      </w:pPr>
      <w:r>
        <w:rPr>
          <w:rFonts w:ascii="Arial" w:cs="Arial" w:eastAsia="Arial" w:hAnsi="Arial"/>
          <w:sz w:val="21"/>
          <w:szCs w:val="21"/>
          <w:b w:val="1"/>
          <w:bCs w:val="1"/>
          <w:color w:val="auto"/>
        </w:rPr>
        <w:t>CURRENT REPORT</w:t>
      </w:r>
    </w:p>
    <w:p>
      <w:pPr>
        <w:spacing w:after="0" w:line="32" w:lineRule="exact"/>
        <w:rPr>
          <w:sz w:val="24"/>
          <w:szCs w:val="24"/>
          <w:color w:val="auto"/>
        </w:rPr>
      </w:pPr>
    </w:p>
    <w:p>
      <w:pPr>
        <w:jc w:val="center"/>
        <w:spacing w:after="0"/>
        <w:rPr>
          <w:sz w:val="20"/>
          <w:szCs w:val="20"/>
          <w:color w:val="auto"/>
        </w:rPr>
      </w:pPr>
      <w:r>
        <w:rPr>
          <w:rFonts w:ascii="Arial" w:cs="Arial" w:eastAsia="Arial" w:hAnsi="Arial"/>
          <w:sz w:val="21"/>
          <w:szCs w:val="21"/>
          <w:b w:val="1"/>
          <w:bCs w:val="1"/>
          <w:color w:val="auto"/>
        </w:rPr>
        <w:t>PURSUANT TO SECTION 13 OR 15(d)</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21"/>
          <w:szCs w:val="21"/>
          <w:b w:val="1"/>
          <w:bCs w:val="1"/>
          <w:color w:val="auto"/>
        </w:rPr>
        <w:t>OF THE SECURITIES EXCHANGE ACT OF 1934</w:t>
      </w:r>
    </w:p>
    <w:p>
      <w:pPr>
        <w:spacing w:after="0" w:line="195" w:lineRule="exact"/>
        <w:rPr>
          <w:sz w:val="24"/>
          <w:szCs w:val="24"/>
          <w:color w:val="auto"/>
        </w:rPr>
      </w:pPr>
    </w:p>
    <w:p>
      <w:pPr>
        <w:jc w:val="center"/>
        <w:spacing w:after="0"/>
        <w:rPr>
          <w:sz w:val="20"/>
          <w:szCs w:val="20"/>
          <w:color w:val="auto"/>
        </w:rPr>
      </w:pPr>
      <w:r>
        <w:rPr>
          <w:rFonts w:ascii="Arial" w:cs="Arial" w:eastAsia="Arial" w:hAnsi="Arial"/>
          <w:sz w:val="21"/>
          <w:szCs w:val="21"/>
          <w:b w:val="1"/>
          <w:bCs w:val="1"/>
          <w:color w:val="auto"/>
        </w:rPr>
        <w:t>Date of Report (Date of earliest event reported): September 27,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2142490</wp:posOffset>
            </wp:positionH>
            <wp:positionV relativeFrom="paragraph">
              <wp:posOffset>81280</wp:posOffset>
            </wp:positionV>
            <wp:extent cx="289115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891155" cy="8255"/>
                    </a:xfrm>
                    <a:prstGeom prst="rect">
                      <a:avLst/>
                    </a:prstGeom>
                    <a:noFill/>
                  </pic:spPr>
                </pic:pic>
              </a:graphicData>
            </a:graphic>
          </wp:anchor>
        </w:drawing>
      </w:r>
    </w:p>
    <w:p>
      <w:pPr>
        <w:spacing w:after="0" w:line="224" w:lineRule="exact"/>
        <w:rPr>
          <w:sz w:val="24"/>
          <w:szCs w:val="24"/>
          <w:color w:val="auto"/>
        </w:rPr>
      </w:pPr>
    </w:p>
    <w:p>
      <w:pPr>
        <w:jc w:val="center"/>
        <w:spacing w:after="0"/>
        <w:rPr>
          <w:sz w:val="20"/>
          <w:szCs w:val="20"/>
          <w:color w:val="auto"/>
        </w:rPr>
      </w:pPr>
      <w:r>
        <w:rPr>
          <w:rFonts w:ascii="Arial" w:cs="Arial" w:eastAsia="Arial" w:hAnsi="Arial"/>
          <w:sz w:val="42"/>
          <w:szCs w:val="42"/>
          <w:b w:val="1"/>
          <w:bCs w:val="1"/>
          <w:color w:val="auto"/>
        </w:rPr>
        <w:t>WYNN RESORTS, LIMITED</w:t>
      </w:r>
    </w:p>
    <w:p>
      <w:pPr>
        <w:spacing w:after="0" w:line="4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73" w:lineRule="exact"/>
        <w:rPr>
          <w:sz w:val="24"/>
          <w:szCs w:val="24"/>
          <w:color w:val="auto"/>
        </w:rPr>
      </w:pPr>
    </w:p>
    <w:tbl>
      <w:tblPr>
        <w:tblLayout w:type="fixed"/>
        <w:tblInd w:w="0" w:type="dxa"/>
        <w:tblCellMar>
          <w:top w:w="0" w:type="dxa"/>
          <w:left w:w="0" w:type="dxa"/>
          <w:bottom w:w="0" w:type="dxa"/>
          <w:right w:w="0" w:type="dxa"/>
        </w:tblCellMar>
      </w:tblPr>
      <w:tr>
        <w:trPr>
          <w:trHeight w:val="220"/>
        </w:trPr>
        <w:tc>
          <w:tcPr>
            <w:tcW w:w="860" w:type="dxa"/>
            <w:vAlign w:val="bottom"/>
          </w:tcPr>
          <w:p>
            <w:pPr>
              <w:spacing w:after="0"/>
              <w:rPr>
                <w:sz w:val="19"/>
                <w:szCs w:val="19"/>
                <w:color w:val="auto"/>
              </w:rPr>
            </w:pPr>
          </w:p>
        </w:tc>
        <w:tc>
          <w:tcPr>
            <w:tcW w:w="2480" w:type="dxa"/>
            <w:vAlign w:val="bottom"/>
            <w:gridSpan w:val="2"/>
          </w:tcPr>
          <w:p>
            <w:pPr>
              <w:jc w:val="center"/>
              <w:ind w:right="600"/>
              <w:spacing w:after="0"/>
              <w:rPr>
                <w:sz w:val="20"/>
                <w:szCs w:val="20"/>
                <w:color w:val="auto"/>
              </w:rPr>
            </w:pPr>
            <w:r>
              <w:rPr>
                <w:rFonts w:ascii="Arial" w:cs="Arial" w:eastAsia="Arial" w:hAnsi="Arial"/>
                <w:sz w:val="18"/>
                <w:szCs w:val="18"/>
                <w:b w:val="1"/>
                <w:bCs w:val="1"/>
                <w:color w:val="auto"/>
                <w:w w:val="87"/>
              </w:rPr>
              <w:t>Nevada</w:t>
            </w:r>
          </w:p>
        </w:tc>
        <w:tc>
          <w:tcPr>
            <w:tcW w:w="3720" w:type="dxa"/>
            <w:vAlign w:val="bottom"/>
            <w:gridSpan w:val="3"/>
          </w:tcPr>
          <w:p>
            <w:pPr>
              <w:ind w:left="1780"/>
              <w:spacing w:after="0"/>
              <w:rPr>
                <w:sz w:val="20"/>
                <w:szCs w:val="20"/>
                <w:color w:val="auto"/>
              </w:rPr>
            </w:pPr>
            <w:r>
              <w:rPr>
                <w:rFonts w:ascii="Arial" w:cs="Arial" w:eastAsia="Arial" w:hAnsi="Arial"/>
                <w:sz w:val="18"/>
                <w:szCs w:val="18"/>
                <w:b w:val="1"/>
                <w:bCs w:val="1"/>
                <w:color w:val="auto"/>
              </w:rPr>
              <w:t>000-50028</w:t>
            </w:r>
          </w:p>
        </w:tc>
        <w:tc>
          <w:tcPr>
            <w:tcW w:w="3260" w:type="dxa"/>
            <w:vAlign w:val="bottom"/>
            <w:gridSpan w:val="2"/>
          </w:tcPr>
          <w:p>
            <w:pPr>
              <w:jc w:val="right"/>
              <w:ind w:right="490"/>
              <w:spacing w:after="0"/>
              <w:rPr>
                <w:sz w:val="20"/>
                <w:szCs w:val="20"/>
                <w:color w:val="auto"/>
              </w:rPr>
            </w:pPr>
            <w:r>
              <w:rPr>
                <w:rFonts w:ascii="Arial" w:cs="Arial" w:eastAsia="Arial" w:hAnsi="Arial"/>
                <w:sz w:val="18"/>
                <w:szCs w:val="18"/>
                <w:b w:val="1"/>
                <w:bCs w:val="1"/>
                <w:color w:val="auto"/>
              </w:rPr>
              <w:t>46-0484987</w:t>
            </w:r>
          </w:p>
        </w:tc>
        <w:tc>
          <w:tcPr>
            <w:tcW w:w="920" w:type="dxa"/>
            <w:vAlign w:val="bottom"/>
          </w:tcPr>
          <w:p>
            <w:pPr>
              <w:spacing w:after="0"/>
              <w:rPr>
                <w:sz w:val="19"/>
                <w:szCs w:val="19"/>
                <w:color w:val="auto"/>
              </w:rPr>
            </w:pPr>
          </w:p>
        </w:tc>
      </w:tr>
      <w:tr>
        <w:trPr>
          <w:trHeight w:val="141"/>
        </w:trPr>
        <w:tc>
          <w:tcPr>
            <w:tcW w:w="860" w:type="dxa"/>
            <w:vAlign w:val="bottom"/>
          </w:tcPr>
          <w:p>
            <w:pPr>
              <w:spacing w:after="0"/>
              <w:rPr>
                <w:sz w:val="12"/>
                <w:szCs w:val="12"/>
                <w:color w:val="auto"/>
              </w:rPr>
            </w:pPr>
          </w:p>
        </w:tc>
        <w:tc>
          <w:tcPr>
            <w:tcW w:w="2480" w:type="dxa"/>
            <w:vAlign w:val="bottom"/>
            <w:gridSpan w:val="2"/>
          </w:tcPr>
          <w:p>
            <w:pPr>
              <w:jc w:val="center"/>
              <w:ind w:right="600"/>
              <w:spacing w:after="0" w:line="141" w:lineRule="exact"/>
              <w:rPr>
                <w:sz w:val="20"/>
                <w:szCs w:val="20"/>
                <w:color w:val="auto"/>
              </w:rPr>
            </w:pPr>
            <w:r>
              <w:rPr>
                <w:rFonts w:ascii="Arial" w:cs="Arial" w:eastAsia="Arial" w:hAnsi="Arial"/>
                <w:sz w:val="14"/>
                <w:szCs w:val="14"/>
                <w:b w:val="1"/>
                <w:bCs w:val="1"/>
                <w:color w:val="auto"/>
                <w:w w:val="91"/>
              </w:rPr>
              <w:t>(State or other jurisdiction</w:t>
            </w:r>
          </w:p>
        </w:tc>
        <w:tc>
          <w:tcPr>
            <w:tcW w:w="520" w:type="dxa"/>
            <w:vAlign w:val="bottom"/>
          </w:tcPr>
          <w:p>
            <w:pPr>
              <w:spacing w:after="0"/>
              <w:rPr>
                <w:sz w:val="12"/>
                <w:szCs w:val="12"/>
                <w:color w:val="auto"/>
              </w:rPr>
            </w:pPr>
          </w:p>
        </w:tc>
        <w:tc>
          <w:tcPr>
            <w:tcW w:w="3200" w:type="dxa"/>
            <w:vAlign w:val="bottom"/>
            <w:gridSpan w:val="2"/>
          </w:tcPr>
          <w:p>
            <w:pPr>
              <w:ind w:left="1260"/>
              <w:spacing w:after="0" w:line="141" w:lineRule="exact"/>
              <w:rPr>
                <w:sz w:val="20"/>
                <w:szCs w:val="20"/>
                <w:color w:val="auto"/>
              </w:rPr>
            </w:pPr>
            <w:r>
              <w:rPr>
                <w:rFonts w:ascii="Arial" w:cs="Arial" w:eastAsia="Arial" w:hAnsi="Arial"/>
                <w:sz w:val="14"/>
                <w:szCs w:val="14"/>
                <w:b w:val="1"/>
                <w:bCs w:val="1"/>
                <w:color w:val="auto"/>
              </w:rPr>
              <w:t>(Commission</w:t>
            </w:r>
          </w:p>
        </w:tc>
        <w:tc>
          <w:tcPr>
            <w:tcW w:w="840" w:type="dxa"/>
            <w:vAlign w:val="bottom"/>
          </w:tcPr>
          <w:p>
            <w:pPr>
              <w:spacing w:after="0"/>
              <w:rPr>
                <w:sz w:val="12"/>
                <w:szCs w:val="12"/>
                <w:color w:val="auto"/>
              </w:rPr>
            </w:pPr>
          </w:p>
        </w:tc>
        <w:tc>
          <w:tcPr>
            <w:tcW w:w="3340" w:type="dxa"/>
            <w:vAlign w:val="bottom"/>
            <w:gridSpan w:val="2"/>
          </w:tcPr>
          <w:p>
            <w:pPr>
              <w:jc w:val="center"/>
              <w:ind w:right="480"/>
              <w:spacing w:after="0" w:line="141" w:lineRule="exact"/>
              <w:rPr>
                <w:sz w:val="20"/>
                <w:szCs w:val="20"/>
                <w:color w:val="auto"/>
              </w:rPr>
            </w:pPr>
            <w:r>
              <w:rPr>
                <w:rFonts w:ascii="Arial" w:cs="Arial" w:eastAsia="Arial" w:hAnsi="Arial"/>
                <w:sz w:val="14"/>
                <w:szCs w:val="14"/>
                <w:b w:val="1"/>
                <w:bCs w:val="1"/>
                <w:color w:val="auto"/>
                <w:w w:val="94"/>
              </w:rPr>
              <w:t>(I.R.S. Employer</w:t>
            </w:r>
          </w:p>
        </w:tc>
      </w:tr>
      <w:tr>
        <w:trPr>
          <w:trHeight w:val="179"/>
        </w:trPr>
        <w:tc>
          <w:tcPr>
            <w:tcW w:w="860" w:type="dxa"/>
            <w:vAlign w:val="bottom"/>
          </w:tcPr>
          <w:p>
            <w:pPr>
              <w:spacing w:after="0"/>
              <w:rPr>
                <w:sz w:val="15"/>
                <w:szCs w:val="15"/>
                <w:color w:val="auto"/>
              </w:rPr>
            </w:pPr>
          </w:p>
        </w:tc>
        <w:tc>
          <w:tcPr>
            <w:tcW w:w="2480" w:type="dxa"/>
            <w:vAlign w:val="bottom"/>
            <w:gridSpan w:val="2"/>
          </w:tcPr>
          <w:p>
            <w:pPr>
              <w:jc w:val="center"/>
              <w:ind w:right="600"/>
              <w:spacing w:after="0"/>
              <w:rPr>
                <w:sz w:val="20"/>
                <w:szCs w:val="20"/>
                <w:color w:val="auto"/>
              </w:rPr>
            </w:pPr>
            <w:r>
              <w:rPr>
                <w:rFonts w:ascii="Arial" w:cs="Arial" w:eastAsia="Arial" w:hAnsi="Arial"/>
                <w:sz w:val="14"/>
                <w:szCs w:val="14"/>
                <w:b w:val="1"/>
                <w:bCs w:val="1"/>
                <w:color w:val="auto"/>
                <w:w w:val="92"/>
              </w:rPr>
              <w:t>of incorporation)</w:t>
            </w:r>
          </w:p>
        </w:tc>
        <w:tc>
          <w:tcPr>
            <w:tcW w:w="520" w:type="dxa"/>
            <w:vAlign w:val="bottom"/>
          </w:tcPr>
          <w:p>
            <w:pPr>
              <w:spacing w:after="0"/>
              <w:rPr>
                <w:sz w:val="15"/>
                <w:szCs w:val="15"/>
                <w:color w:val="auto"/>
              </w:rPr>
            </w:pPr>
          </w:p>
        </w:tc>
        <w:tc>
          <w:tcPr>
            <w:tcW w:w="3200" w:type="dxa"/>
            <w:vAlign w:val="bottom"/>
            <w:gridSpan w:val="2"/>
          </w:tcPr>
          <w:p>
            <w:pPr>
              <w:ind w:left="1240"/>
              <w:spacing w:after="0"/>
              <w:rPr>
                <w:sz w:val="20"/>
                <w:szCs w:val="20"/>
                <w:color w:val="auto"/>
              </w:rPr>
            </w:pPr>
            <w:r>
              <w:rPr>
                <w:rFonts w:ascii="Arial" w:cs="Arial" w:eastAsia="Arial" w:hAnsi="Arial"/>
                <w:sz w:val="14"/>
                <w:szCs w:val="14"/>
                <w:b w:val="1"/>
                <w:bCs w:val="1"/>
                <w:color w:val="auto"/>
              </w:rPr>
              <w:t>File Number)</w:t>
            </w:r>
          </w:p>
        </w:tc>
        <w:tc>
          <w:tcPr>
            <w:tcW w:w="840" w:type="dxa"/>
            <w:vAlign w:val="bottom"/>
          </w:tcPr>
          <w:p>
            <w:pPr>
              <w:spacing w:after="0"/>
              <w:rPr>
                <w:sz w:val="15"/>
                <w:szCs w:val="15"/>
                <w:color w:val="auto"/>
              </w:rPr>
            </w:pPr>
          </w:p>
        </w:tc>
        <w:tc>
          <w:tcPr>
            <w:tcW w:w="334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2"/>
              </w:rPr>
              <w:t>Identification No.)</w:t>
            </w:r>
          </w:p>
        </w:tc>
      </w:tr>
      <w:tr>
        <w:trPr>
          <w:trHeight w:val="224"/>
        </w:trPr>
        <w:tc>
          <w:tcPr>
            <w:tcW w:w="3340" w:type="dxa"/>
            <w:vAlign w:val="bottom"/>
            <w:gridSpan w:val="3"/>
          </w:tcPr>
          <w:p>
            <w:pPr>
              <w:jc w:val="center"/>
              <w:ind w:left="177"/>
              <w:spacing w:after="0"/>
              <w:rPr>
                <w:sz w:val="20"/>
                <w:szCs w:val="20"/>
                <w:color w:val="auto"/>
              </w:rPr>
            </w:pPr>
            <w:r>
              <w:rPr>
                <w:rFonts w:ascii="Arial" w:cs="Arial" w:eastAsia="Arial" w:hAnsi="Arial"/>
                <w:sz w:val="18"/>
                <w:szCs w:val="18"/>
                <w:b w:val="1"/>
                <w:bCs w:val="1"/>
                <w:color w:val="auto"/>
                <w:w w:val="86"/>
              </w:rPr>
              <w:t>3131 Las Vegas Boulevard South</w:t>
            </w:r>
          </w:p>
        </w:tc>
        <w:tc>
          <w:tcPr>
            <w:tcW w:w="5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42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20"/>
        </w:trPr>
        <w:tc>
          <w:tcPr>
            <w:tcW w:w="860" w:type="dxa"/>
            <w:vAlign w:val="bottom"/>
          </w:tcPr>
          <w:p>
            <w:pPr>
              <w:spacing w:after="0"/>
              <w:rPr>
                <w:sz w:val="19"/>
                <w:szCs w:val="19"/>
                <w:color w:val="auto"/>
              </w:rPr>
            </w:pPr>
          </w:p>
        </w:tc>
        <w:tc>
          <w:tcPr>
            <w:tcW w:w="2480" w:type="dxa"/>
            <w:vAlign w:val="bottom"/>
            <w:gridSpan w:val="2"/>
          </w:tcPr>
          <w:p>
            <w:pPr>
              <w:ind w:left="120"/>
              <w:spacing w:after="0"/>
              <w:rPr>
                <w:sz w:val="20"/>
                <w:szCs w:val="20"/>
                <w:color w:val="auto"/>
              </w:rPr>
            </w:pPr>
            <w:r>
              <w:rPr>
                <w:rFonts w:ascii="Arial" w:cs="Arial" w:eastAsia="Arial" w:hAnsi="Arial"/>
                <w:sz w:val="18"/>
                <w:szCs w:val="18"/>
                <w:b w:val="1"/>
                <w:bCs w:val="1"/>
                <w:color w:val="auto"/>
              </w:rPr>
              <w:t>Las Vegas, Nevada</w:t>
            </w:r>
          </w:p>
        </w:tc>
        <w:tc>
          <w:tcPr>
            <w:tcW w:w="5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3260" w:type="dxa"/>
            <w:vAlign w:val="bottom"/>
            <w:gridSpan w:val="2"/>
          </w:tcPr>
          <w:p>
            <w:pPr>
              <w:jc w:val="right"/>
              <w:ind w:right="710"/>
              <w:spacing w:after="0"/>
              <w:rPr>
                <w:sz w:val="20"/>
                <w:szCs w:val="20"/>
                <w:color w:val="auto"/>
              </w:rPr>
            </w:pPr>
            <w:r>
              <w:rPr>
                <w:rFonts w:ascii="Arial" w:cs="Arial" w:eastAsia="Arial" w:hAnsi="Arial"/>
                <w:sz w:val="18"/>
                <w:szCs w:val="18"/>
                <w:b w:val="1"/>
                <w:bCs w:val="1"/>
                <w:color w:val="auto"/>
              </w:rPr>
              <w:t>89109</w:t>
            </w:r>
          </w:p>
        </w:tc>
        <w:tc>
          <w:tcPr>
            <w:tcW w:w="920" w:type="dxa"/>
            <w:vAlign w:val="bottom"/>
          </w:tcPr>
          <w:p>
            <w:pPr>
              <w:spacing w:after="0"/>
              <w:rPr>
                <w:sz w:val="19"/>
                <w:szCs w:val="19"/>
                <w:color w:val="auto"/>
              </w:rPr>
            </w:pPr>
          </w:p>
        </w:tc>
      </w:tr>
      <w:tr>
        <w:trPr>
          <w:trHeight w:val="183"/>
        </w:trPr>
        <w:tc>
          <w:tcPr>
            <w:tcW w:w="3340" w:type="dxa"/>
            <w:vAlign w:val="bottom"/>
            <w:gridSpan w:val="3"/>
          </w:tcPr>
          <w:p>
            <w:pPr>
              <w:jc w:val="center"/>
              <w:ind w:left="177"/>
              <w:spacing w:after="0"/>
              <w:rPr>
                <w:sz w:val="20"/>
                <w:szCs w:val="20"/>
                <w:color w:val="auto"/>
              </w:rPr>
            </w:pPr>
            <w:r>
              <w:rPr>
                <w:rFonts w:ascii="Arial" w:cs="Arial" w:eastAsia="Arial" w:hAnsi="Arial"/>
                <w:sz w:val="14"/>
                <w:szCs w:val="14"/>
                <w:b w:val="1"/>
                <w:bCs w:val="1"/>
                <w:color w:val="auto"/>
                <w:w w:val="88"/>
              </w:rPr>
              <w:t>(Address of principal executive offices)</w:t>
            </w:r>
          </w:p>
        </w:tc>
        <w:tc>
          <w:tcPr>
            <w:tcW w:w="52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34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5"/>
              </w:rPr>
              <w:t>(Zip Code)</w:t>
            </w:r>
          </w:p>
        </w:tc>
      </w:tr>
      <w:tr>
        <w:trPr>
          <w:trHeight w:val="659"/>
        </w:trPr>
        <w:tc>
          <w:tcPr>
            <w:tcW w:w="8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720" w:type="dxa"/>
            <w:vAlign w:val="bottom"/>
            <w:gridSpan w:val="3"/>
          </w:tcPr>
          <w:p>
            <w:pPr>
              <w:jc w:val="center"/>
              <w:ind w:left="778"/>
              <w:spacing w:after="0"/>
              <w:rPr>
                <w:sz w:val="20"/>
                <w:szCs w:val="20"/>
                <w:color w:val="auto"/>
              </w:rPr>
            </w:pPr>
            <w:r>
              <w:rPr>
                <w:rFonts w:ascii="Arial" w:cs="Arial" w:eastAsia="Arial" w:hAnsi="Arial"/>
                <w:sz w:val="18"/>
                <w:szCs w:val="18"/>
                <w:b w:val="1"/>
                <w:bCs w:val="1"/>
                <w:color w:val="auto"/>
                <w:w w:val="89"/>
              </w:rPr>
              <w:t>(702) 770-7555</w:t>
            </w:r>
          </w:p>
        </w:tc>
        <w:tc>
          <w:tcPr>
            <w:tcW w:w="84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83"/>
        </w:trPr>
        <w:tc>
          <w:tcPr>
            <w:tcW w:w="86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380" w:type="dxa"/>
            <w:vAlign w:val="bottom"/>
            <w:gridSpan w:val="5"/>
          </w:tcPr>
          <w:p>
            <w:pPr>
              <w:jc w:val="center"/>
              <w:ind w:right="3860"/>
              <w:spacing w:after="0"/>
              <w:rPr>
                <w:sz w:val="20"/>
                <w:szCs w:val="20"/>
                <w:color w:val="auto"/>
              </w:rPr>
            </w:pPr>
            <w:r>
              <w:rPr>
                <w:rFonts w:ascii="Arial" w:cs="Arial" w:eastAsia="Arial" w:hAnsi="Arial"/>
                <w:sz w:val="14"/>
                <w:szCs w:val="14"/>
                <w:b w:val="1"/>
                <w:bCs w:val="1"/>
                <w:color w:val="auto"/>
                <w:w w:val="89"/>
              </w:rPr>
              <w:t>(Registrant’s telephone number, including area code)</w:t>
            </w:r>
          </w:p>
        </w:tc>
      </w:tr>
      <w:tr>
        <w:trPr>
          <w:trHeight w:val="396"/>
        </w:trPr>
        <w:tc>
          <w:tcPr>
            <w:tcW w:w="8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200" w:type="dxa"/>
            <w:vAlign w:val="bottom"/>
            <w:gridSpan w:val="2"/>
          </w:tcPr>
          <w:p>
            <w:pPr>
              <w:jc w:val="center"/>
              <w:ind w:left="241"/>
              <w:spacing w:after="0"/>
              <w:rPr>
                <w:sz w:val="20"/>
                <w:szCs w:val="20"/>
                <w:color w:val="auto"/>
              </w:rPr>
            </w:pPr>
            <w:r>
              <w:rPr>
                <w:rFonts w:ascii="Arial" w:cs="Arial" w:eastAsia="Arial" w:hAnsi="Arial"/>
                <w:sz w:val="18"/>
                <w:szCs w:val="18"/>
                <w:b w:val="1"/>
                <w:bCs w:val="1"/>
                <w:color w:val="auto"/>
                <w:w w:val="88"/>
              </w:rPr>
              <w:t>Not Applicable</w:t>
            </w:r>
          </w:p>
        </w:tc>
        <w:tc>
          <w:tcPr>
            <w:tcW w:w="84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83"/>
        </w:trPr>
        <w:tc>
          <w:tcPr>
            <w:tcW w:w="86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7900" w:type="dxa"/>
            <w:vAlign w:val="bottom"/>
            <w:gridSpan w:val="6"/>
          </w:tcPr>
          <w:p>
            <w:pPr>
              <w:jc w:val="center"/>
              <w:ind w:right="3340"/>
              <w:spacing w:after="0"/>
              <w:rPr>
                <w:sz w:val="20"/>
                <w:szCs w:val="20"/>
                <w:color w:val="auto"/>
              </w:rPr>
            </w:pPr>
            <w:r>
              <w:rPr>
                <w:rFonts w:ascii="Arial" w:cs="Arial" w:eastAsia="Arial" w:hAnsi="Arial"/>
                <w:sz w:val="14"/>
                <w:szCs w:val="14"/>
                <w:b w:val="1"/>
                <w:bCs w:val="1"/>
                <w:color w:val="auto"/>
                <w:w w:val="90"/>
              </w:rPr>
              <w:t>(Former name or former address, if changed since last report)</w:t>
            </w:r>
          </w:p>
        </w:tc>
      </w:tr>
      <w:tr>
        <w:trPr>
          <w:trHeight w:val="24"/>
        </w:trPr>
        <w:tc>
          <w:tcPr>
            <w:tcW w:w="8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4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572"/>
        </w:trPr>
        <w:tc>
          <w:tcPr>
            <w:tcW w:w="7060" w:type="dxa"/>
            <w:vAlign w:val="bottom"/>
            <w:gridSpan w:val="6"/>
          </w:tcPr>
          <w:p>
            <w:pPr>
              <w:spacing w:after="0"/>
              <w:rPr>
                <w:sz w:val="20"/>
                <w:szCs w:val="20"/>
                <w:color w:val="auto"/>
              </w:rPr>
            </w:pPr>
            <w:r>
              <w:rPr>
                <w:rFonts w:ascii="Arial" w:cs="Arial" w:eastAsia="Arial" w:hAnsi="Arial"/>
                <w:sz w:val="18"/>
                <w:szCs w:val="18"/>
                <w:color w:val="auto"/>
              </w:rPr>
              <w:t>Securities registered pursuant to Section 12(b) of the Act:</w:t>
            </w:r>
          </w:p>
        </w:tc>
        <w:tc>
          <w:tcPr>
            <w:tcW w:w="84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211"/>
        </w:trPr>
        <w:tc>
          <w:tcPr>
            <w:tcW w:w="860" w:type="dxa"/>
            <w:vAlign w:val="bottom"/>
          </w:tcPr>
          <w:p>
            <w:pPr>
              <w:spacing w:after="0"/>
              <w:rPr>
                <w:sz w:val="18"/>
                <w:szCs w:val="18"/>
                <w:color w:val="auto"/>
              </w:rPr>
            </w:pPr>
          </w:p>
        </w:tc>
        <w:tc>
          <w:tcPr>
            <w:tcW w:w="1320" w:type="dxa"/>
            <w:vAlign w:val="bottom"/>
          </w:tcPr>
          <w:p>
            <w:pPr>
              <w:jc w:val="center"/>
              <w:spacing w:after="0"/>
              <w:rPr>
                <w:sz w:val="20"/>
                <w:szCs w:val="20"/>
                <w:color w:val="auto"/>
              </w:rPr>
            </w:pPr>
            <w:r>
              <w:rPr>
                <w:rFonts w:ascii="Arial" w:cs="Arial" w:eastAsia="Arial" w:hAnsi="Arial"/>
                <w:sz w:val="18"/>
                <w:szCs w:val="18"/>
                <w:b w:val="1"/>
                <w:bCs w:val="1"/>
                <w:color w:val="auto"/>
                <w:w w:val="85"/>
              </w:rPr>
              <w:t>Title of each class</w:t>
            </w:r>
          </w:p>
        </w:tc>
        <w:tc>
          <w:tcPr>
            <w:tcW w:w="1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200" w:type="dxa"/>
            <w:vAlign w:val="bottom"/>
            <w:gridSpan w:val="2"/>
          </w:tcPr>
          <w:p>
            <w:pPr>
              <w:jc w:val="center"/>
              <w:ind w:right="1800"/>
              <w:spacing w:after="0"/>
              <w:rPr>
                <w:sz w:val="20"/>
                <w:szCs w:val="20"/>
                <w:color w:val="auto"/>
              </w:rPr>
            </w:pPr>
            <w:r>
              <w:rPr>
                <w:rFonts w:ascii="Arial" w:cs="Arial" w:eastAsia="Arial" w:hAnsi="Arial"/>
                <w:sz w:val="18"/>
                <w:szCs w:val="18"/>
                <w:b w:val="1"/>
                <w:bCs w:val="1"/>
                <w:color w:val="auto"/>
                <w:w w:val="88"/>
              </w:rPr>
              <w:t>Trading Symbol(s)</w:t>
            </w:r>
          </w:p>
        </w:tc>
        <w:tc>
          <w:tcPr>
            <w:tcW w:w="4180" w:type="dxa"/>
            <w:vAlign w:val="bottom"/>
            <w:gridSpan w:val="3"/>
          </w:tcPr>
          <w:p>
            <w:pPr>
              <w:jc w:val="center"/>
              <w:ind w:right="920"/>
              <w:spacing w:after="0"/>
              <w:rPr>
                <w:sz w:val="20"/>
                <w:szCs w:val="20"/>
                <w:color w:val="auto"/>
              </w:rPr>
            </w:pPr>
            <w:r>
              <w:rPr>
                <w:rFonts w:ascii="Arial" w:cs="Arial" w:eastAsia="Arial" w:hAnsi="Arial"/>
                <w:sz w:val="18"/>
                <w:szCs w:val="18"/>
                <w:b w:val="1"/>
                <w:bCs w:val="1"/>
                <w:color w:val="auto"/>
                <w:w w:val="85"/>
              </w:rPr>
              <w:t>Name of each exchange on which registered</w:t>
            </w:r>
          </w:p>
        </w:tc>
      </w:tr>
      <w:tr>
        <w:trPr>
          <w:trHeight w:val="20"/>
        </w:trPr>
        <w:tc>
          <w:tcPr>
            <w:tcW w:w="860" w:type="dxa"/>
            <w:vAlign w:val="bottom"/>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3260" w:type="dxa"/>
            <w:vAlign w:val="bottom"/>
            <w:gridSpan w:val="2"/>
            <w:shd w:val="clear" w:color="auto" w:fill="000000"/>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243"/>
        </w:trPr>
        <w:tc>
          <w:tcPr>
            <w:tcW w:w="3340" w:type="dxa"/>
            <w:vAlign w:val="bottom"/>
            <w:gridSpan w:val="3"/>
          </w:tcPr>
          <w:p>
            <w:pPr>
              <w:jc w:val="center"/>
              <w:ind w:right="300"/>
              <w:spacing w:after="0"/>
              <w:rPr>
                <w:sz w:val="20"/>
                <w:szCs w:val="20"/>
                <w:color w:val="auto"/>
              </w:rPr>
            </w:pPr>
            <w:r>
              <w:rPr>
                <w:rFonts w:ascii="Arial" w:cs="Arial" w:eastAsia="Arial" w:hAnsi="Arial"/>
                <w:sz w:val="18"/>
                <w:szCs w:val="18"/>
                <w:color w:val="auto"/>
                <w:w w:val="88"/>
              </w:rPr>
              <w:t>Common stock, par value $0.01</w:t>
            </w:r>
          </w:p>
        </w:tc>
        <w:tc>
          <w:tcPr>
            <w:tcW w:w="520" w:type="dxa"/>
            <w:vAlign w:val="bottom"/>
          </w:tcPr>
          <w:p>
            <w:pPr>
              <w:spacing w:after="0"/>
              <w:rPr>
                <w:sz w:val="21"/>
                <w:szCs w:val="21"/>
                <w:color w:val="auto"/>
              </w:rPr>
            </w:pPr>
          </w:p>
        </w:tc>
        <w:tc>
          <w:tcPr>
            <w:tcW w:w="3200" w:type="dxa"/>
            <w:vAlign w:val="bottom"/>
            <w:gridSpan w:val="2"/>
          </w:tcPr>
          <w:p>
            <w:pPr>
              <w:jc w:val="center"/>
              <w:ind w:right="1780"/>
              <w:spacing w:after="0"/>
              <w:rPr>
                <w:sz w:val="20"/>
                <w:szCs w:val="20"/>
                <w:color w:val="auto"/>
              </w:rPr>
            </w:pPr>
            <w:r>
              <w:rPr>
                <w:rFonts w:ascii="Arial" w:cs="Arial" w:eastAsia="Arial" w:hAnsi="Arial"/>
                <w:sz w:val="18"/>
                <w:szCs w:val="18"/>
                <w:color w:val="auto"/>
                <w:w w:val="98"/>
              </w:rPr>
              <w:t>WYNN</w:t>
            </w:r>
          </w:p>
        </w:tc>
        <w:tc>
          <w:tcPr>
            <w:tcW w:w="4180" w:type="dxa"/>
            <w:vAlign w:val="bottom"/>
            <w:gridSpan w:val="3"/>
          </w:tcPr>
          <w:p>
            <w:pPr>
              <w:jc w:val="center"/>
              <w:ind w:right="940"/>
              <w:spacing w:after="0"/>
              <w:rPr>
                <w:sz w:val="20"/>
                <w:szCs w:val="20"/>
                <w:color w:val="auto"/>
              </w:rPr>
            </w:pPr>
            <w:r>
              <w:rPr>
                <w:rFonts w:ascii="Arial" w:cs="Arial" w:eastAsia="Arial" w:hAnsi="Arial"/>
                <w:sz w:val="18"/>
                <w:szCs w:val="18"/>
                <w:color w:val="auto"/>
                <w:w w:val="88"/>
              </w:rPr>
              <w:t>Nasdaq Global Select Market</w:t>
            </w:r>
          </w:p>
        </w:tc>
      </w:tr>
      <w:tr>
        <w:trPr>
          <w:trHeight w:val="191"/>
        </w:trPr>
        <w:tc>
          <w:tcPr>
            <w:tcW w:w="8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24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r>
    </w:tbl>
    <w:p>
      <w:pPr>
        <w:spacing w:after="0" w:line="330" w:lineRule="exact"/>
        <w:rPr>
          <w:sz w:val="24"/>
          <w:szCs w:val="24"/>
          <w:color w:val="auto"/>
        </w:rPr>
      </w:pPr>
    </w:p>
    <w:p>
      <w:pPr>
        <w:jc w:val="both"/>
        <w:spacing w:after="0" w:line="250"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3" w:lineRule="exact"/>
        <w:rPr>
          <w:sz w:val="24"/>
          <w:szCs w:val="24"/>
          <w:color w:val="auto"/>
        </w:rPr>
      </w:pPr>
    </w:p>
    <w:p>
      <w:pPr>
        <w:ind w:left="360" w:hanging="355"/>
        <w:spacing w:after="0"/>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30" w:lineRule="exact"/>
        <w:rPr>
          <w:rFonts w:ascii="MS PGothic" w:cs="MS PGothic" w:eastAsia="MS PGothic" w:hAnsi="MS PGothic"/>
          <w:sz w:val="18"/>
          <w:szCs w:val="18"/>
          <w:color w:val="auto"/>
        </w:rPr>
      </w:pPr>
    </w:p>
    <w:p>
      <w:pPr>
        <w:ind w:left="360" w:hanging="355"/>
        <w:spacing w:after="0"/>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3" w:lineRule="exact"/>
        <w:rPr>
          <w:rFonts w:ascii="MS PGothic" w:cs="MS PGothic" w:eastAsia="MS PGothic" w:hAnsi="MS PGothic"/>
          <w:sz w:val="18"/>
          <w:szCs w:val="18"/>
          <w:color w:val="auto"/>
        </w:rPr>
      </w:pPr>
    </w:p>
    <w:p>
      <w:pPr>
        <w:ind w:left="360" w:hanging="355"/>
        <w:spacing w:after="0"/>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6" w:lineRule="exact"/>
        <w:rPr>
          <w:rFonts w:ascii="MS PGothic" w:cs="MS PGothic" w:eastAsia="MS PGothic" w:hAnsi="MS PGothic"/>
          <w:sz w:val="18"/>
          <w:szCs w:val="18"/>
          <w:color w:val="auto"/>
        </w:rPr>
      </w:pPr>
    </w:p>
    <w:p>
      <w:pPr>
        <w:ind w:left="360" w:hanging="355"/>
        <w:spacing w:after="0"/>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3" w:lineRule="exact"/>
        <w:rPr>
          <w:sz w:val="24"/>
          <w:szCs w:val="24"/>
          <w:color w:val="auto"/>
        </w:rPr>
      </w:pPr>
    </w:p>
    <w:p>
      <w:pPr>
        <w:spacing w:after="0" w:line="220"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-8890</wp:posOffset>
            </wp:positionH>
            <wp:positionV relativeFrom="paragraph">
              <wp:posOffset>677545</wp:posOffset>
            </wp:positionV>
            <wp:extent cx="7160895" cy="419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033" w:right="339" w:bottom="1440" w:gutter="0" w:footer="0" w:header="0"/>
        </w:sectPr>
      </w:pPr>
    </w:p>
    <w:bookmarkStart w:id="1" w:name="page2"/>
    <w:bookmarkEnd w:id="1"/>
    <w:p>
      <w:pPr>
        <w:ind w:left="20"/>
        <w:spacing w:after="0"/>
        <w:tabs>
          <w:tab w:leader="none" w:pos="1340" w:val="left"/>
        </w:tabs>
        <w:rPr>
          <w:sz w:val="20"/>
          <w:szCs w:val="20"/>
          <w:color w:val="auto"/>
        </w:rPr>
      </w:pPr>
      <w:r>
        <w:rPr>
          <w:rFonts w:ascii="Arial" w:cs="Arial" w:eastAsia="Arial" w:hAnsi="Arial"/>
          <w:sz w:val="18"/>
          <w:szCs w:val="18"/>
          <w:b w:val="1"/>
          <w:bCs w:val="1"/>
          <w:color w:val="auto"/>
        </w:rPr>
        <w:t>Item 7.01</w:t>
      </w:r>
      <w:r>
        <w:rPr>
          <w:sz w:val="20"/>
          <w:szCs w:val="20"/>
          <w:color w:val="auto"/>
        </w:rPr>
        <w:tab/>
      </w:r>
      <w:r>
        <w:rPr>
          <w:rFonts w:ascii="Arial" w:cs="Arial" w:eastAsia="Arial" w:hAnsi="Arial"/>
          <w:sz w:val="15"/>
          <w:szCs w:val="15"/>
          <w:b w:val="1"/>
          <w:bCs w:val="1"/>
          <w:color w:val="auto"/>
        </w:rPr>
        <w:t>Regulation FD Disclosure.</w:t>
      </w:r>
    </w:p>
    <w:p>
      <w:pPr>
        <w:spacing w:after="0" w:line="207" w:lineRule="exact"/>
        <w:rPr>
          <w:sz w:val="20"/>
          <w:szCs w:val="20"/>
          <w:color w:val="auto"/>
        </w:rPr>
      </w:pPr>
    </w:p>
    <w:p>
      <w:pPr>
        <w:jc w:val="both"/>
        <w:ind w:firstLine="395"/>
        <w:spacing w:after="0" w:line="247" w:lineRule="auto"/>
        <w:rPr>
          <w:sz w:val="20"/>
          <w:szCs w:val="20"/>
          <w:color w:val="auto"/>
        </w:rPr>
      </w:pPr>
      <w:r>
        <w:rPr>
          <w:rFonts w:ascii="Arial" w:cs="Arial" w:eastAsia="Arial" w:hAnsi="Arial"/>
          <w:sz w:val="18"/>
          <w:szCs w:val="18"/>
          <w:color w:val="auto"/>
        </w:rPr>
        <w:t>On September 27, 2021, Austerlitz Acquisition Corporation I, a Cayman Islands exempted company (“Austerlitz I”), filed an amendment to its preliminary proxy statement/registration statement on Form S-4 with the Securities and Exchange Commission (“SEC”), originally filed on June 24, 2021 and subsequently amended on August 12, 2021 and September 10, 2021, respectively, related to the previously announced business combination between Austerlitz I and Wynn Interactive Ltd., an exempted company limited by shares incorporated in Bermuda and indirect, majority owned subsidiary of Wynn Resorts, Limited. The amended and original preliminary proxy statements/registration statements on Form S-4 are available on Austerlitz I’s SEC’s EDGAR page at www.sec.gov/edgar.</w:t>
      </w:r>
    </w:p>
    <w:p>
      <w:pPr>
        <w:spacing w:after="0" w:line="222" w:lineRule="exact"/>
        <w:rPr>
          <w:sz w:val="20"/>
          <w:szCs w:val="20"/>
          <w:color w:val="auto"/>
        </w:rPr>
      </w:pPr>
    </w:p>
    <w:p>
      <w:pPr>
        <w:jc w:val="both"/>
        <w:ind w:firstLine="395"/>
        <w:spacing w:after="0" w:line="252" w:lineRule="auto"/>
        <w:rPr>
          <w:sz w:val="20"/>
          <w:szCs w:val="20"/>
          <w:color w:val="auto"/>
        </w:rPr>
      </w:pPr>
      <w:r>
        <w:rPr>
          <w:rFonts w:ascii="Arial" w:cs="Arial" w:eastAsia="Arial" w:hAnsi="Arial"/>
          <w:sz w:val="18"/>
          <w:szCs w:val="18"/>
          <w:color w:val="auto"/>
        </w:rPr>
        <w:t>The information in this Current Report on Form 8-K shall not be deemed “filed” for purposes of Section 18 of the Securities Exchange Act of 1934, as amended, nor shall it be deemed incorporated by reference in any filing under the Securities Act of 1933, as amended, except as shall be expressly set forth by specific reference in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1561465</wp:posOffset>
            </wp:positionV>
            <wp:extent cx="7160895" cy="419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911" w:right="3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0" w:lineRule="exact"/>
        <w:rPr>
          <w:sz w:val="20"/>
          <w:szCs w:val="20"/>
          <w:color w:val="auto"/>
        </w:rPr>
      </w:pPr>
    </w:p>
    <w:p>
      <w:pPr>
        <w:ind w:firstLine="434"/>
        <w:spacing w:after="0" w:line="261"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2" w:lineRule="exact"/>
        <w:rPr>
          <w:sz w:val="20"/>
          <w:szCs w:val="20"/>
          <w:color w:val="auto"/>
        </w:rPr>
      </w:pPr>
    </w:p>
    <w:p>
      <w:pPr>
        <w:ind w:left="8280"/>
        <w:spacing w:after="0"/>
        <w:rPr>
          <w:sz w:val="20"/>
          <w:szCs w:val="20"/>
          <w:color w:val="auto"/>
        </w:rPr>
      </w:pPr>
      <w:r>
        <w:rPr>
          <w:rFonts w:ascii="Arial" w:cs="Arial" w:eastAsia="Arial" w:hAnsi="Arial"/>
          <w:sz w:val="18"/>
          <w:szCs w:val="18"/>
          <w:b w:val="1"/>
          <w:bCs w:val="1"/>
          <w:color w:val="auto"/>
        </w:rPr>
        <w:t>WYNN RESORTS, LIMITED</w:t>
      </w:r>
    </w:p>
    <w:p>
      <w:pPr>
        <w:sectPr>
          <w:pgSz w:w="11900" w:h="16838" w:orient="portrait"/>
          <w:cols w:equalWidth="0" w:num="1">
            <w:col w:w="11240"/>
          </w:cols>
          <w:pgMar w:left="320" w:top="871" w:right="339" w:bottom="1440" w:gutter="0" w:footer="0" w:header="0"/>
        </w:sectPr>
      </w:pPr>
    </w:p>
    <w:p>
      <w:pPr>
        <w:spacing w:after="0" w:line="75" w:lineRule="exact"/>
        <w:rPr>
          <w:sz w:val="20"/>
          <w:szCs w:val="20"/>
          <w:color w:val="auto"/>
        </w:rPr>
      </w:pPr>
    </w:p>
    <w:p>
      <w:pPr>
        <w:ind w:left="900"/>
        <w:spacing w:after="0"/>
        <w:rPr>
          <w:sz w:val="20"/>
          <w:szCs w:val="20"/>
          <w:color w:val="auto"/>
        </w:rPr>
      </w:pPr>
      <w:r>
        <w:rPr>
          <w:rFonts w:ascii="Arial" w:cs="Arial" w:eastAsia="Arial" w:hAnsi="Arial"/>
          <w:sz w:val="15"/>
          <w:szCs w:val="15"/>
          <w:color w:val="auto"/>
        </w:rPr>
        <w:t>Dated: September 27, 2021</w:t>
      </w:r>
    </w:p>
    <w:p>
      <w:pPr>
        <w:spacing w:after="0" w:line="20" w:lineRule="exact"/>
        <w:rPr>
          <w:sz w:val="20"/>
          <w:szCs w:val="20"/>
          <w:color w:val="auto"/>
        </w:rPr>
      </w:pPr>
      <w:r>
        <w:rPr>
          <w:sz w:val="20"/>
          <w:szCs w:val="20"/>
          <w:color w:val="auto"/>
        </w:rPr>
        <w:br w:type="column"/>
      </w:r>
    </w:p>
    <w:p>
      <w:pPr>
        <w:spacing w:after="0" w:line="55" w:lineRule="exact"/>
        <w:rPr>
          <w:sz w:val="20"/>
          <w:szCs w:val="20"/>
          <w:color w:val="auto"/>
        </w:rPr>
      </w:pPr>
    </w:p>
    <w:p>
      <w:pPr>
        <w:spacing w:after="0"/>
        <w:rPr>
          <w:sz w:val="20"/>
          <w:szCs w:val="20"/>
          <w:color w:val="auto"/>
        </w:rPr>
      </w:pPr>
      <w:r>
        <w:rPr>
          <w:rFonts w:ascii="Arial" w:cs="Arial" w:eastAsia="Arial" w:hAnsi="Arial"/>
          <w:sz w:val="16"/>
          <w:szCs w:val="16"/>
          <w:color w:val="auto"/>
        </w:rPr>
        <w:t>By:</w:t>
      </w:r>
    </w:p>
    <w:p>
      <w:pPr>
        <w:spacing w:after="0" w:line="20" w:lineRule="exact"/>
        <w:rPr>
          <w:sz w:val="20"/>
          <w:szCs w:val="20"/>
          <w:color w:val="auto"/>
        </w:rPr>
      </w:pPr>
      <w:r>
        <w:rPr>
          <w:sz w:val="20"/>
          <w:szCs w:val="20"/>
          <w:color w:val="auto"/>
        </w:rPr>
        <w:br w:type="column"/>
      </w:r>
    </w:p>
    <w:p>
      <w:pPr>
        <w:spacing w:after="0" w:line="55" w:lineRule="exact"/>
        <w:rPr>
          <w:sz w:val="20"/>
          <w:szCs w:val="20"/>
          <w:color w:val="auto"/>
        </w:rPr>
      </w:pPr>
    </w:p>
    <w:p>
      <w:pPr>
        <w:spacing w:after="0"/>
        <w:rPr>
          <w:sz w:val="20"/>
          <w:szCs w:val="20"/>
          <w:color w:val="auto"/>
        </w:rPr>
      </w:pPr>
      <w:r>
        <w:rPr>
          <w:rFonts w:ascii="Arial" w:cs="Arial" w:eastAsia="Arial" w:hAnsi="Arial"/>
          <w:sz w:val="16"/>
          <w:szCs w:val="16"/>
          <w:color w:val="auto"/>
        </w:rPr>
        <w:t>/s/ Craig S. Billings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-357505</wp:posOffset>
            </wp:positionH>
            <wp:positionV relativeFrom="paragraph">
              <wp:posOffset>24765</wp:posOffset>
            </wp:positionV>
            <wp:extent cx="230124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301240" cy="8255"/>
                    </a:xfrm>
                    <a:prstGeom prst="rect">
                      <a:avLst/>
                    </a:prstGeom>
                    <a:noFill/>
                  </pic:spPr>
                </pic:pic>
              </a:graphicData>
            </a:graphic>
          </wp:anchor>
        </w:drawing>
      </w:r>
    </w:p>
    <w:p>
      <w:pPr>
        <w:spacing w:after="0" w:line="40" w:lineRule="exact"/>
        <w:rPr>
          <w:sz w:val="20"/>
          <w:szCs w:val="20"/>
          <w:color w:val="auto"/>
        </w:rPr>
      </w:pPr>
    </w:p>
    <w:p>
      <w:pPr>
        <w:sectPr>
          <w:pgSz w:w="11900" w:h="16838" w:orient="portrait"/>
          <w:cols w:equalWidth="0" w:num="3">
            <w:col w:w="6240" w:space="720"/>
            <w:col w:w="600" w:space="720"/>
            <w:col w:w="2960"/>
          </w:cols>
          <w:pgMar w:left="320" w:top="871" w:right="339" w:bottom="1440" w:gutter="0" w:footer="0" w:header="0"/>
          <w:type w:val="continuous"/>
        </w:sectPr>
      </w:pPr>
    </w:p>
    <w:p>
      <w:pPr>
        <w:ind w:left="7080"/>
        <w:spacing w:after="0"/>
        <w:rPr>
          <w:sz w:val="20"/>
          <w:szCs w:val="20"/>
          <w:color w:val="auto"/>
        </w:rPr>
      </w:pPr>
      <w:r>
        <w:rPr>
          <w:rFonts w:ascii="Arial" w:cs="Arial" w:eastAsia="Arial" w:hAnsi="Arial"/>
          <w:sz w:val="18"/>
          <w:szCs w:val="18"/>
          <w:color w:val="auto"/>
        </w:rPr>
        <w:t>Craig S. Billings</w:t>
      </w:r>
    </w:p>
    <w:p>
      <w:pPr>
        <w:spacing w:after="0" w:line="17" w:lineRule="exact"/>
        <w:rPr>
          <w:sz w:val="20"/>
          <w:szCs w:val="20"/>
          <w:color w:val="auto"/>
        </w:rPr>
      </w:pPr>
    </w:p>
    <w:p>
      <w:pPr>
        <w:ind w:left="7080"/>
        <w:spacing w:after="0"/>
        <w:rPr>
          <w:sz w:val="20"/>
          <w:szCs w:val="20"/>
          <w:color w:val="auto"/>
        </w:rPr>
      </w:pPr>
      <w:r>
        <w:rPr>
          <w:rFonts w:ascii="Arial" w:cs="Arial" w:eastAsia="Arial" w:hAnsi="Arial"/>
          <w:sz w:val="18"/>
          <w:szCs w:val="18"/>
          <w:color w:val="auto"/>
        </w:rPr>
        <w:t>Chief Financial Officer</w:t>
      </w:r>
    </w:p>
    <w:p>
      <w:pPr>
        <w:spacing w:after="0" w:line="17" w:lineRule="exact"/>
        <w:rPr>
          <w:sz w:val="20"/>
          <w:szCs w:val="20"/>
          <w:color w:val="auto"/>
        </w:rPr>
      </w:pPr>
    </w:p>
    <w:p>
      <w:pPr>
        <w:ind w:left="7080"/>
        <w:spacing w:after="0"/>
        <w:rPr>
          <w:sz w:val="20"/>
          <w:szCs w:val="20"/>
          <w:color w:val="auto"/>
        </w:rPr>
      </w:pPr>
      <w:r>
        <w:rPr>
          <w:rFonts w:ascii="Arial" w:cs="Arial" w:eastAsia="Arial" w:hAnsi="Arial"/>
          <w:sz w:val="16"/>
          <w:szCs w:val="16"/>
          <w:color w:val="auto"/>
        </w:rPr>
        <w:t>(Principal Financial and Accounting Officer)</w:t>
      </w:r>
    </w:p>
    <w:sectPr>
      <w:pgSz w:w="11900" w:h="16838" w:orient="portrait"/>
      <w:cols w:equalWidth="0" w:num="1">
        <w:col w:w="11240"/>
      </w:cols>
      <w:pgMar w:left="320" w:top="871"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2021-09-28T05:22:17Z</dcterms:created>
  <dcterms:modified xsi:type="dcterms:W3CDTF">2021-09-28T05:22:17Z</dcterms:modified>
</cp:coreProperties>
</file>