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CAMERON-DOE JULIE</w:t>
              </w:r>
            </w:hyperlink>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Borders>
              <w:bottom w:val="single" w:sz="8" w:color="0000EE"/>
            </w:tcBorders>
            <w:gridSpan w:val="4"/>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4"/>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restart"/>
          </w:tcPr>
          <w:p>
            <w:pPr>
              <w:ind w:left="140"/>
              <w:spacing w:after="0" w:line="136" w:lineRule="exact"/>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line="136"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CFO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04/25/2022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04/25/2022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15,735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49,768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granted pursuant to the Company's Amended and Restated 2014 Omnibus Incentive Plan. Vesting of the shares is conditioned on continued service through January 12, 2025, with 1/3 of the shares vesting on each of January 12, 2023, 2024, and 2025; provided that if the reporting person's employment with the Company is terminated, certain accelerated vesting provisions may apply.</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Julie</w:t>
      </w:r>
      <w:r>
        <w:rPr>
          <w:sz w:val="20"/>
          <w:szCs w:val="20"/>
          <w:color w:val="auto"/>
        </w:rPr>
        <w:tab/>
      </w:r>
      <w:r>
        <w:rPr>
          <w:rFonts w:ascii="Times New Roman" w:cs="Times New Roman" w:eastAsia="Times New Roman" w:hAnsi="Times New Roman"/>
          <w:sz w:val="17"/>
          <w:szCs w:val="17"/>
          <w:color w:val="0000FF"/>
        </w:rPr>
        <w:t>04/27/2022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494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2022-04-27T19:12:02Z</dcterms:created>
  <dcterms:modified xsi:type="dcterms:W3CDTF">2022-04-27T19:12:02Z</dcterms:modified>
</cp:coreProperties>
</file>