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75127.xml.htm"/>
      <w:bookmarkStart w:id="1" w:name="kswkform4_17897751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Billings Craig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WYNN RESORTS,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3131 LAS VEGAS BOULEVARD SOUTH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LAS VEGAS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89109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WYNN RESORTS LTD</w:t>
              </w:r>
            </w:hyperlink>
            <w:r>
              <w:rPr/>
              <w:t xml:space="preserve"> [ </w:t>
            </w:r>
            <w:r>
              <w:rPr>
                <w:rFonts w:ascii="Times;serif" w:hAnsi="Times;serif"/>
                <w:color w:val="0000FF"/>
                <w:sz w:val="24"/>
                <w:shd w:fill="FFFFFF" w:val="clear"/>
              </w:rPr>
              <w:t>WYNN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262,335</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156,189</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bl>
    <w:tbl>
      <w:tblPr>
        <w:tblW w:w="1186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82.96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4,228</w:t>
            </w:r>
            <w:r>
              <w:rPr>
                <w:rFonts w:ascii="Times;serif" w:hAnsi="Times;serif"/>
                <w:color w:val="008000"/>
                <w:position w:val="7"/>
                <w:sz w:val="16"/>
                <w:sz w:val="20"/>
                <w:shd w:fill="FFFFFF" w:val="clear"/>
              </w:rPr>
              <w:t>(1)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12/15/2026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4,228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82.96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8,535</w:t>
            </w:r>
            <w:r>
              <w:rPr>
                <w:rFonts w:ascii="Times;serif" w:hAnsi="Times;serif"/>
                <w:color w:val="008000"/>
                <w:position w:val="7"/>
                <w:sz w:val="16"/>
                <w:sz w:val="20"/>
                <w:shd w:fill="FFFFFF" w:val="clear"/>
              </w:rPr>
              <w:t>(1)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8,535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Options to acquire shares of common stock of Wynn Resorts, Limited (the "Company") granted pursuant to the Company's Third Amended and Restated 2014 Omnibus Incentive Plan. On September 17, 2026, Mr. Billings voluntarily reduced the cash amount of his base salary through July 31, 2027 by 10% in exchange for a grant of an equivalent value of options to acquire the Company's common stock. Such stock options granted in lieu of 2026 salary amounts will vest on December 15, 2026 and stock options granted in lieu of 2027 salary amounts will vest on July 31, 2027. Should Mr. Billings leave his employment prior to July 31, 2027 for any reason, the options shall vest on a pro-rata basis.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Nicholas Pannucci, attorney-in-fact for Craig Scott Billings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9174" TargetMode="External"/><Relationship Id="rId5" Type="http://schemas.openxmlformats.org/officeDocument/2006/relationships/hyperlink" Target="http://www.sec.gov/cgi-bin/browse-edgar?action=getcompany&amp;CIK=00011749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747</Words>
  <Characters>3971</Characters>
  <CharactersWithSpaces>4626</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