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12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12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MADDOX MATT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CFO, Treasurer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05/06/2019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Options vest 10% per year on each anniversary of the date of grant; provided, that if the reporting person ceases to be an employee of the Company any options that are unvested at such time will be forfeited.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Kimmarie Sinatra,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3887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Matt Maddox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10890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5587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2019-12-24T02:38:46Z</dcterms:created>
  <dcterms:modified xsi:type="dcterms:W3CDTF">2019-12-24T02:38:46Z</dcterms:modified>
</cp:coreProperties>
</file>