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WYNN ELAINE P</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6"/>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6"/>
            <w:vMerge w:val="continue"/>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01/06/2010</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280" w:type="dxa"/>
            <w:vAlign w:val="bottom"/>
          </w:tcPr>
          <w:p>
            <w:pPr>
              <w:ind w:left="40"/>
              <w:spacing w:after="0"/>
              <w:rPr>
                <w:sz w:val="20"/>
                <w:szCs w:val="20"/>
                <w:color w:val="auto"/>
              </w:rPr>
            </w:pPr>
            <w:r>
              <w:rPr>
                <w:rFonts w:ascii="Arial" w:cs="Arial" w:eastAsia="Arial" w:hAnsi="Arial"/>
                <w:sz w:val="18"/>
                <w:szCs w:val="18"/>
                <w:color w:val="0000FF"/>
                <w:w w:val="87"/>
              </w:rPr>
              <w:t>CA</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ind w:left="14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900" w:type="dxa"/>
            <w:vAlign w:val="bottom"/>
            <w:tcBorders>
              <w:top w:val="single" w:sz="8" w:color="2C2C2C"/>
            </w:tcBorders>
            <w:gridSpan w:val="18"/>
          </w:tcPr>
          <w:p>
            <w:pPr>
              <w:jc w:val="center"/>
              <w:ind w:right="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14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0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rPr>
              <w:t>01/06/2010</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J</w:t>
            </w:r>
          </w:p>
        </w:tc>
        <w:tc>
          <w:tcPr>
            <w:tcW w:w="108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11,076,708</w:t>
            </w: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122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11,076,709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7"/>
          </w:tcPr>
          <w:p>
            <w:pPr>
              <w:jc w:val="center"/>
              <w:ind w:left="6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20" w:type="dxa"/>
            <w:vAlign w:val="bottom"/>
            <w:gridSpan w:val="15"/>
          </w:tcPr>
          <w:p>
            <w:pPr>
              <w:jc w:val="center"/>
              <w:ind w:left="2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4"/>
          </w:tcPr>
          <w:p>
            <w:pPr>
              <w:ind w:left="1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4"/>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4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60" w:type="dxa"/>
            <w:vAlign w:val="bottom"/>
            <w:gridSpan w:val="4"/>
          </w:tcPr>
          <w:p>
            <w:pPr>
              <w:ind w:left="16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2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previously reported ownership of 22,153,417 shares of Wynn Resorts, Limited Common Stock ("Shares") that were community property under Nevada law, but titled in her then husband, Stephen Wynn. Pursuant to a divorce settlement, 11,076,709 Shares were transferred for no consideration to reporting person. For purposes of Section 16, the reporting person no longer reports that she is the beneficial owner of any Shares owned by her former spouse.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Kimmarie Sinatra, attorney- </w:t>
      </w:r>
      <w:r>
        <w:rPr>
          <w:rFonts w:ascii="Arial" w:cs="Arial" w:eastAsia="Arial" w:hAnsi="Arial"/>
          <w:sz w:val="35"/>
          <w:szCs w:val="35"/>
          <w:color w:val="0000FF"/>
          <w:vertAlign w:val="subscript"/>
        </w:rPr>
        <w:t>01/06/2010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60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014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420"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2019-12-18T01:24:56Z</dcterms:created>
  <dcterms:modified xsi:type="dcterms:W3CDTF">2019-12-18T01:24:56Z</dcterms:modified>
</cp:coreProperties>
</file>