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27,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95" w:right="6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February 27, 2013, Wynn Resorts, Limited (the “Company”), entered into a second amendment (the “Amendment”) to the Employment Agreement, dated as of March 4, 2008, as amended, by and between the Company and Marc D. Schorr, the Chief Operating Officer of the Company (the “Agreement”).</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Amendment is effective as of October 31, 2012 and provides that the term of the Agreement shall terminate on December 31, 2016, unless sooner terminated as provided in the Agreement. In addition, the Amendment provides that as of the effective date of the Amendment, Mr. Schorr’s base salary shall be $2,100,000 per year.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foregoing description of the material terms of the Amendment is qualified in its entirety by reference to the full text of the Amendment, which is filed as Exhibit 10.1 to this Current Report on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Second Amendment to Employment Agreement, dated February 27, 2013, by and between Wynn Resorts, Limited and Marc D. Schorr.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7860" w:type="dxa"/>
            <w:vAlign w:val="bottom"/>
            <w:gridSpan w:val="2"/>
          </w:tcPr>
          <w:p>
            <w:pPr>
              <w:ind w:left="226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March 5, 2013</w:t>
            </w:r>
          </w:p>
        </w:tc>
        <w:tc>
          <w:tcPr>
            <w:tcW w:w="2840" w:type="dxa"/>
            <w:vAlign w:val="bottom"/>
          </w:tcPr>
          <w:p>
            <w:pPr>
              <w:ind w:left="22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 Maddox</w:t>
            </w:r>
          </w:p>
        </w:tc>
      </w:tr>
      <w:tr>
        <w:trPr>
          <w:trHeight w:val="217"/>
        </w:trPr>
        <w:tc>
          <w:tcPr>
            <w:tcW w:w="3560" w:type="dxa"/>
            <w:vAlign w:val="bottom"/>
          </w:tcPr>
          <w:p>
            <w:pPr>
              <w:spacing w:after="0"/>
              <w:rPr>
                <w:sz w:val="18"/>
                <w:szCs w:val="18"/>
                <w:color w:val="auto"/>
              </w:rPr>
            </w:pPr>
          </w:p>
        </w:tc>
        <w:tc>
          <w:tcPr>
            <w:tcW w:w="2840" w:type="dxa"/>
            <w:vAlign w:val="bottom"/>
          </w:tcPr>
          <w:p>
            <w:pPr>
              <w:ind w:left="22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560" w:type="dxa"/>
            <w:vAlign w:val="bottom"/>
          </w:tcPr>
          <w:p>
            <w:pPr>
              <w:spacing w:after="0"/>
              <w:rPr>
                <w:sz w:val="19"/>
                <w:szCs w:val="19"/>
                <w:color w:val="auto"/>
              </w:rPr>
            </w:pPr>
          </w:p>
        </w:tc>
        <w:tc>
          <w:tcPr>
            <w:tcW w:w="2840" w:type="dxa"/>
            <w:vAlign w:val="bottom"/>
          </w:tcPr>
          <w:p>
            <w:pPr>
              <w:ind w:left="22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560" w:type="dxa"/>
            <w:vAlign w:val="bottom"/>
          </w:tcPr>
          <w:p>
            <w:pPr>
              <w:spacing w:after="0"/>
              <w:rPr>
                <w:sz w:val="24"/>
                <w:szCs w:val="24"/>
                <w:color w:val="auto"/>
              </w:rPr>
            </w:pPr>
          </w:p>
        </w:tc>
        <w:tc>
          <w:tcPr>
            <w:tcW w:w="2840" w:type="dxa"/>
            <w:vAlign w:val="bottom"/>
          </w:tcPr>
          <w:p>
            <w:pPr>
              <w:ind w:left="212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effective as of October 31, 2012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Marc D. Schorr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WHEREAS, Employer and Employee have entered into that certain Employment Agreement, dated as of March 4, 2008 (the “</w:t>
      </w:r>
      <w:r>
        <w:rPr>
          <w:rFonts w:ascii="Arial" w:cs="Arial" w:eastAsia="Arial" w:hAnsi="Arial"/>
          <w:sz w:val="16"/>
          <w:szCs w:val="16"/>
          <w:b w:val="1"/>
          <w:bCs w:val="1"/>
          <w:color w:val="auto"/>
        </w:rPr>
        <w:t>Agreement</w:t>
      </w:r>
      <w:r>
        <w:rPr>
          <w:rFonts w:ascii="Arial" w:cs="Arial" w:eastAsia="Arial" w:hAnsi="Arial"/>
          <w:sz w:val="16"/>
          <w:szCs w:val="16"/>
          <w:color w:val="auto"/>
        </w:rPr>
        <w:t>”), as amended;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Section 6 of the Agreement is hereby amended as of the Effective Date to read as follows:</w:t>
      </w:r>
    </w:p>
    <w:p>
      <w:pPr>
        <w:spacing w:after="0" w:line="84" w:lineRule="exact"/>
        <w:rPr>
          <w:sz w:val="20"/>
          <w:szCs w:val="20"/>
          <w:color w:val="auto"/>
        </w:rPr>
      </w:pPr>
    </w:p>
    <w:p>
      <w:pPr>
        <w:ind w:left="920" w:right="40"/>
        <w:spacing w:after="0" w:line="293" w:lineRule="auto"/>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Unless sooner terminated as provided in this Agreement, the term of this Agreement (the “Term”) shall commence as of the Effective Date of this Agreement and shall terminate as of December 31, 2016 at which time the terms of this Agreement shall expire and shall not apply to any continued employment of Employee by Employer, except for those obligations under Paragraphs 10 and 11.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3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8(a) of the Agreement is hereby amended as of the Effective Date to read as follows:</w:t>
      </w:r>
    </w:p>
    <w:p>
      <w:pPr>
        <w:spacing w:after="0" w:line="84"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 xml:space="preserve">“8(a) </w:t>
      </w: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Employer hereby covenants and agrees to pay to Employee, and Employee hereby covenants and agrees to accept from Employer, a base salary at the rate of Two Million One Hundred Thousand Dollars ($2,100,000) per annum, payable in such weekly, bi-weekly or semi-monthly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Employee’s Base Salary shall be exclusive of and in addition to any other benefits which Employer, in its sole discretion, may make available to Employee, including, but not limited to, those benefits described in Subparagraphs 8(b) through (f) of this Agreement. Employee’s Base Salary shall be subject to merit review by Employer’s Board of Directors from time to time and may be increased, but not decreased, as a result of any such review.</w:t>
      </w:r>
    </w:p>
    <w:p>
      <w:pPr>
        <w:sectPr>
          <w:pgSz w:w="11900" w:h="16838" w:orient="portrait"/>
          <w:cols w:equalWidth="0" w:num="1">
            <w:col w:w="11420"/>
          </w:cols>
          <w:pgMar w:left="240" w:top="125" w:right="239" w:bottom="1440" w:gutter="0" w:footer="0" w:header="0"/>
        </w:sectPr>
      </w:pPr>
    </w:p>
    <w:bookmarkStart w:id="4" w:name="page5"/>
    <w:bookmarkEnd w:id="4"/>
    <w:p>
      <w:pPr>
        <w:ind w:left="460" w:right="3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WITNESS WHEREOF, the parties hereto have caused this Amendment to be effective as of the date first written above .</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2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840" w:type="dxa"/>
            <w:vAlign w:val="bottom"/>
            <w:gridSpan w:val="2"/>
          </w:tcPr>
          <w:p>
            <w:pPr>
              <w:spacing w:after="0"/>
              <w:rPr>
                <w:sz w:val="20"/>
                <w:szCs w:val="20"/>
                <w:color w:val="auto"/>
              </w:rPr>
            </w:pPr>
            <w:r>
              <w:rPr>
                <w:rFonts w:ascii="Arial" w:cs="Arial" w:eastAsia="Arial" w:hAnsi="Arial"/>
                <w:sz w:val="18"/>
                <w:szCs w:val="18"/>
                <w:color w:val="auto"/>
              </w:rPr>
              <w:t>By:   /s/ Stephen A. Wynn</w:t>
            </w:r>
          </w:p>
        </w:tc>
        <w:tc>
          <w:tcPr>
            <w:tcW w:w="2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Marc D. Schorr</w:t>
            </w:r>
          </w:p>
        </w:tc>
      </w:tr>
      <w:tr>
        <w:trPr>
          <w:trHeight w:val="216"/>
        </w:trPr>
        <w:tc>
          <w:tcPr>
            <w:tcW w:w="48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A. Wynn</w:t>
            </w:r>
          </w:p>
        </w:tc>
        <w:tc>
          <w:tcPr>
            <w:tcW w:w="22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 D. Schorr</w:t>
            </w:r>
          </w:p>
        </w:tc>
      </w:tr>
      <w:tr>
        <w:trPr>
          <w:trHeight w:val="222"/>
        </w:trPr>
        <w:tc>
          <w:tcPr>
            <w:tcW w:w="4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32"/>
        </w:trPr>
        <w:tc>
          <w:tcPr>
            <w:tcW w:w="5840" w:type="dxa"/>
            <w:vAlign w:val="bottom"/>
            <w:gridSpan w:val="2"/>
          </w:tcPr>
          <w:p>
            <w:pPr>
              <w:spacing w:after="0"/>
              <w:rPr>
                <w:sz w:val="20"/>
                <w:szCs w:val="20"/>
                <w:color w:val="auto"/>
              </w:rPr>
            </w:pPr>
            <w:r>
              <w:rPr>
                <w:rFonts w:ascii="Arial" w:cs="Arial" w:eastAsia="Arial" w:hAnsi="Arial"/>
                <w:sz w:val="18"/>
                <w:szCs w:val="18"/>
                <w:color w:val="auto"/>
              </w:rPr>
              <w:t>Execution Date: 2/27/2013</w:t>
            </w:r>
          </w:p>
        </w:tc>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2019-12-07T03:52:55Z</dcterms:created>
  <dcterms:modified xsi:type="dcterms:W3CDTF">2019-12-07T03:52:55Z</dcterms:modified>
</cp:coreProperties>
</file>