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32859455595.xml.htm"/>
      <w:bookmarkStart w:id="1" w:name="kswfform4_168332859455595"/>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Myers Margaret Jane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WYNN RESORTS, LIMITED</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3131 LAS VEGAS BOULEVARD SOUTH</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LAS VEGAS</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NV</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89109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WYNN RESORTS LTD</w:t>
              </w:r>
            </w:hyperlink>
            <w:r>
              <w:rPr/>
              <w:t xml:space="preserve"> [ </w:t>
            </w:r>
            <w:r>
              <w:rPr>
                <w:rFonts w:ascii="Times;serif" w:hAnsi="Times;serif"/>
                <w:color w:val="0000FF"/>
                <w:sz w:val="24"/>
                <w:highlight w:val="white"/>
              </w:rPr>
              <w:t>WYNN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05/04/2023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05/04/2023</w:t>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2,286</w:t>
            </w:r>
          </w:p>
        </w:tc>
        <w:tc>
          <w:tcPr>
            <w:tcW w:w="4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w:t>
            </w:r>
            <w:r>
              <w:rPr/>
              <w:t xml:space="preserve"> </w:t>
            </w:r>
          </w:p>
        </w:tc>
        <w:tc>
          <w:tcPr>
            <w:tcW w:w="11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17,101</w:t>
            </w:r>
          </w:p>
        </w:tc>
        <w:tc>
          <w:tcPr>
            <w:tcW w:w="10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Restricted shares of common stock, par value $0.01 per share, of Wynn Resorts, Limited ("the Company") granted pursuant to the Company's Amended and Restated 2014 Omnibus Incentive Plan. Shares will vest in full on May 4, 2024, provided that if the reporting person's service with the Company is terminated for any reason other than death or complete disability, all restricted shares that are subject to restrictions upon the date of termination shall be forfeited.</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Nicholas Pannucci, attorney-in-fact for Margaret Jane Myers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8583" TargetMode="External"/><Relationship Id="rId4" Type="http://schemas.openxmlformats.org/officeDocument/2006/relationships/hyperlink" Target="http://www.sec.gov/cgi-bin/browse-edgar?action=getcompany&amp;CIK=000117492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643</Words>
  <CharactersWithSpaces>4074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