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August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(702) 770-7555</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Wynn Resorts, Limited (the “Company”) will hold its 2012 Annual Meeting of Stockholders (the “Annual Meeting”) on November 2, 2012 in Las Vegas, Nevada. Stockholders of record of the Company at the close of business on September 12, 2012, the record date fixed for the Annual Meeting, will be entitled to notice of and to vote at the Annual Meeting.</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Company’s Bylaws, notice of any proposal to be presented by any stockholder at the Annual Meeting must be delivered to the secretary of the Company at its principle office not later than September 3, 2012. The Company also will consider any proposal submitted not later than September 3, 2012 to have been timely received for purposes of Rule 14a-8 under the Securities Exchange Act of 1934.</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August 24, 2012</w:t>
            </w:r>
          </w:p>
        </w:tc>
        <w:tc>
          <w:tcPr>
            <w:tcW w:w="2580" w:type="dxa"/>
            <w:vAlign w:val="bottom"/>
          </w:tcPr>
          <w:p>
            <w:pPr>
              <w:ind w:left="21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3"/>
        </w:trPr>
        <w:tc>
          <w:tcPr>
            <w:tcW w:w="3720" w:type="dxa"/>
            <w:vAlign w:val="bottom"/>
          </w:tcPr>
          <w:p>
            <w:pPr>
              <w:spacing w:after="0"/>
              <w:rPr>
                <w:sz w:val="17"/>
                <w:szCs w:val="17"/>
                <w:color w:val="auto"/>
              </w:rPr>
            </w:pPr>
          </w:p>
        </w:tc>
        <w:tc>
          <w:tcPr>
            <w:tcW w:w="2580" w:type="dxa"/>
            <w:vAlign w:val="bottom"/>
          </w:tcPr>
          <w:p>
            <w:pPr>
              <w:ind w:left="210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Matt Maddox</w:t>
            </w:r>
          </w:p>
        </w:tc>
      </w:tr>
      <w:tr>
        <w:trPr>
          <w:trHeight w:val="222"/>
        </w:trPr>
        <w:tc>
          <w:tcPr>
            <w:tcW w:w="3720" w:type="dxa"/>
            <w:vAlign w:val="bottom"/>
          </w:tcPr>
          <w:p>
            <w:pPr>
              <w:spacing w:after="0"/>
              <w:rPr>
                <w:sz w:val="19"/>
                <w:szCs w:val="19"/>
                <w:color w:val="auto"/>
              </w:rPr>
            </w:pPr>
          </w:p>
        </w:tc>
        <w:tc>
          <w:tcPr>
            <w:tcW w:w="2580" w:type="dxa"/>
            <w:vAlign w:val="bottom"/>
          </w:tcPr>
          <w:p>
            <w:pPr>
              <w:ind w:left="210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2019-12-09T14:32:17Z</dcterms:created>
  <dcterms:modified xsi:type="dcterms:W3CDTF">2019-12-09T14:32:17Z</dcterms:modified>
</cp:coreProperties>
</file>