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WYNN RESORTS, LIMITED</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$0.01 par value per share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8"/>
          <w:szCs w:val="18"/>
          <w:b w:val="1"/>
          <w:bCs w:val="1"/>
          <w:u w:val="single" w:color="auto"/>
          <w:color w:val="auto"/>
        </w:rPr>
        <w:t>983134107</w:t>
      </w:r>
    </w:p>
    <w:p>
      <w:pPr>
        <w:spacing w:after="0" w:line="3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tbl>
      <w:tblPr>
        <w:tblLayout w:type="fixed"/>
        <w:tblInd w:w="1920" w:type="dxa"/>
        <w:tblCellMar>
          <w:top w:w="0" w:type="dxa"/>
          <w:left w:w="0" w:type="dxa"/>
          <w:bottom w:w="0" w:type="dxa"/>
          <w:right w:w="0" w:type="dxa"/>
        </w:tblCellMar>
      </w:tblPr>
      <w:tr>
        <w:trPr>
          <w:trHeight w:val="216"/>
        </w:trPr>
        <w:tc>
          <w:tcPr>
            <w:tcW w:w="382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9"/>
              </w:rPr>
              <w:t>Kai Haakon E. Liekefett</w:t>
            </w:r>
          </w:p>
        </w:tc>
        <w:tc>
          <w:tcPr>
            <w:tcW w:w="226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James Cole</w:t>
            </w:r>
          </w:p>
        </w:tc>
      </w:tr>
      <w:tr>
        <w:trPr>
          <w:trHeight w:val="216"/>
        </w:trPr>
        <w:tc>
          <w:tcPr>
            <w:tcW w:w="3820" w:type="dxa"/>
            <w:vAlign w:val="bottom"/>
            <w:gridSpan w:val="3"/>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9"/>
              </w:rPr>
              <w:t>Sidley Austin LLP</w:t>
            </w:r>
          </w:p>
        </w:tc>
        <w:tc>
          <w:tcPr>
            <w:tcW w:w="3720" w:type="dxa"/>
            <w:vAlign w:val="bottom"/>
            <w:gridSpan w:val="3"/>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Sidley Austin LLP</w:t>
            </w:r>
          </w:p>
        </w:tc>
      </w:tr>
      <w:tr>
        <w:trPr>
          <w:trHeight w:val="216"/>
        </w:trPr>
        <w:tc>
          <w:tcPr>
            <w:tcW w:w="3820" w:type="dxa"/>
            <w:vAlign w:val="bottom"/>
            <w:gridSpan w:val="3"/>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9"/>
              </w:rPr>
              <w:t>787 Seventh Avenue</w:t>
            </w:r>
          </w:p>
        </w:tc>
        <w:tc>
          <w:tcPr>
            <w:tcW w:w="3720" w:type="dxa"/>
            <w:vAlign w:val="bottom"/>
            <w:gridSpan w:val="3"/>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1501 K Street NW</w:t>
            </w:r>
          </w:p>
        </w:tc>
      </w:tr>
      <w:tr>
        <w:trPr>
          <w:trHeight w:val="216"/>
        </w:trPr>
        <w:tc>
          <w:tcPr>
            <w:tcW w:w="382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8"/>
              </w:rPr>
              <w:t>New York, NY 10019</w:t>
            </w:r>
          </w:p>
        </w:tc>
        <w:tc>
          <w:tcPr>
            <w:tcW w:w="3720" w:type="dxa"/>
            <w:vAlign w:val="bottom"/>
            <w:gridSpan w:val="3"/>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Washington, DC 20005</w:t>
            </w:r>
          </w:p>
        </w:tc>
      </w:tr>
      <w:tr>
        <w:trPr>
          <w:trHeight w:val="198"/>
        </w:trPr>
        <w:tc>
          <w:tcPr>
            <w:tcW w:w="380" w:type="dxa"/>
            <w:vAlign w:val="bottom"/>
          </w:tcPr>
          <w:p>
            <w:pPr>
              <w:spacing w:after="0"/>
              <w:rPr>
                <w:sz w:val="17"/>
                <w:szCs w:val="17"/>
                <w:color w:val="auto"/>
              </w:rPr>
            </w:pPr>
          </w:p>
        </w:tc>
        <w:tc>
          <w:tcPr>
            <w:tcW w:w="112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(212) 839-5300</w:t>
            </w:r>
          </w:p>
        </w:tc>
        <w:tc>
          <w:tcPr>
            <w:tcW w:w="2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14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(202) 736-8000</w:t>
            </w:r>
          </w:p>
        </w:tc>
        <w:tc>
          <w:tcPr>
            <w:tcW w:w="320" w:type="dxa"/>
            <w:vAlign w:val="bottom"/>
          </w:tcPr>
          <w:p>
            <w:pPr>
              <w:spacing w:after="0"/>
              <w:rPr>
                <w:sz w:val="17"/>
                <w:szCs w:val="17"/>
                <w:color w:val="auto"/>
              </w:rPr>
            </w:pPr>
          </w:p>
        </w:tc>
      </w:tr>
    </w:tbl>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Address and Telephone Number of Person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March 14, 2018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31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§§240.13d-1(e), 240.13d-1(f) or 240.13d-1(g), check the following box. [ ]</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Rule 13d-7 for other parties to whom copies are to be sent.</w:t>
      </w:r>
    </w:p>
    <w:p>
      <w:pPr>
        <w:spacing w:after="0" w:line="162" w:lineRule="exact"/>
        <w:rPr>
          <w:sz w:val="24"/>
          <w:szCs w:val="24"/>
          <w:color w:val="auto"/>
        </w:rPr>
      </w:pPr>
    </w:p>
    <w:p>
      <w:pPr>
        <w:ind w:firstLine="8"/>
        <w:spacing w:after="0" w:line="282" w:lineRule="auto"/>
        <w:tabs>
          <w:tab w:leader="none" w:pos="14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SCHEDULE 13D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983134107</w:t>
            </w:r>
          </w:p>
        </w:tc>
        <w:tc>
          <w:tcPr>
            <w:tcW w:w="560" w:type="dxa"/>
            <w:vAlign w:val="bottom"/>
          </w:tcPr>
          <w:p>
            <w:pPr>
              <w:spacing w:after="0"/>
              <w:rPr>
                <w:sz w:val="20"/>
                <w:szCs w:val="20"/>
                <w:color w:val="auto"/>
              </w:rPr>
            </w:pPr>
          </w:p>
        </w:tc>
        <w:tc>
          <w:tcPr>
            <w:tcW w:w="8660" w:type="dxa"/>
            <w:vAlign w:val="bottom"/>
            <w:gridSpan w:val="3"/>
          </w:tcPr>
          <w:p>
            <w:pPr>
              <w:ind w:left="7380"/>
              <w:spacing w:after="0"/>
              <w:rPr>
                <w:sz w:val="20"/>
                <w:szCs w:val="20"/>
                <w:color w:val="auto"/>
              </w:rPr>
            </w:pPr>
            <w:r>
              <w:rPr>
                <w:rFonts w:ascii="Times New Roman" w:cs="Times New Roman" w:eastAsia="Times New Roman" w:hAnsi="Times New Roman"/>
                <w:sz w:val="18"/>
                <w:szCs w:val="18"/>
                <w:color w:val="auto"/>
                <w:w w:val="96"/>
              </w:rPr>
              <w:t>Page 2 of 5 Pages</w:t>
            </w: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9500" w:type="dxa"/>
            <w:vAlign w:val="bottom"/>
            <w:tcBorders>
              <w:bottom w:val="single" w:sz="8" w:color="auto"/>
            </w:tcBorders>
            <w:gridSpan w:val="4"/>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5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5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ELAINE P. WYNN</w:t>
            </w: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5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8"/>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SEC USE ONLY</w:t>
            </w:r>
          </w:p>
        </w:tc>
        <w:tc>
          <w:tcPr>
            <w:tcW w:w="8140" w:type="dxa"/>
            <w:vAlign w:val="bottom"/>
            <w:shd w:val="clear" w:color="auto" w:fill="BFBFBF"/>
          </w:tcPr>
          <w:p>
            <w:pPr>
              <w:spacing w:after="0"/>
              <w:rPr>
                <w:sz w:val="20"/>
                <w:szCs w:val="20"/>
                <w:color w:val="auto"/>
              </w:rPr>
            </w:pPr>
          </w:p>
        </w:tc>
        <w:tc>
          <w:tcPr>
            <w:tcW w:w="28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140" w:type="dxa"/>
            <w:vAlign w:val="bottom"/>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14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5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56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4"/>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5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28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500" w:type="dxa"/>
            <w:vAlign w:val="bottom"/>
            <w:tcBorders>
              <w:bottom w:val="single" w:sz="8" w:color="auto"/>
            </w:tcBorders>
            <w:gridSpan w:val="4"/>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5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5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9,539,077</w:t>
            </w: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8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8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40" w:type="dxa"/>
            <w:vAlign w:val="bottom"/>
          </w:tcPr>
          <w:p>
            <w:pPr>
              <w:spacing w:after="0"/>
              <w:rPr>
                <w:sz w:val="18"/>
                <w:szCs w:val="18"/>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8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25"/>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9,539,077</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1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10</w:t>
            </w: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5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9,539,077</w:t>
            </w:r>
          </w:p>
        </w:tc>
        <w:tc>
          <w:tcPr>
            <w:tcW w:w="56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5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28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5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280" w:type="dxa"/>
            <w:vAlign w:val="bottom"/>
          </w:tcPr>
          <w:p>
            <w:pPr>
              <w:spacing w:after="0"/>
              <w:rPr>
                <w:sz w:val="13"/>
                <w:szCs w:val="13"/>
                <w:color w:val="auto"/>
              </w:rPr>
            </w:pPr>
          </w:p>
        </w:tc>
        <w:tc>
          <w:tcPr>
            <w:tcW w:w="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50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400" w:type="dxa"/>
            <w:vAlign w:val="bottom"/>
            <w:tcBorders>
              <w:left w:val="single" w:sz="8" w:color="auto"/>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5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9.26%</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5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56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2"/>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7"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7"/>
          <w:szCs w:val="17"/>
          <w:color w:val="auto"/>
        </w:rPr>
        <w:t>Page 3 of 5 Pages</w:t>
      </w:r>
    </w:p>
    <w:p>
      <w:pPr>
        <w:spacing w:after="0" w:line="2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Amendment No. 13 hereby amends and supplements the Schedule 13D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November 13, 2002, as amended to date (the “</w:t>
      </w:r>
      <w:r>
        <w:rPr>
          <w:rFonts w:ascii="Times New Roman" w:cs="Times New Roman" w:eastAsia="Times New Roman" w:hAnsi="Times New Roman"/>
          <w:sz w:val="18"/>
          <w:szCs w:val="18"/>
          <w:b w:val="1"/>
          <w:bCs w:val="1"/>
          <w:i w:val="1"/>
          <w:iCs w:val="1"/>
          <w:color w:val="auto"/>
        </w:rPr>
        <w:t>Schedule 13D</w:t>
      </w:r>
      <w:r>
        <w:rPr>
          <w:rFonts w:ascii="Times New Roman" w:cs="Times New Roman" w:eastAsia="Times New Roman" w:hAnsi="Times New Roman"/>
          <w:sz w:val="18"/>
          <w:szCs w:val="18"/>
          <w:color w:val="auto"/>
        </w:rPr>
        <w:t>”) relating to the common stock, par value $0.01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Wynn Resorts, Limited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Capitalized terms used but not defined herein shall have the respective meanings set forth in the Schedule 13D.</w:t>
      </w:r>
    </w:p>
    <w:p>
      <w:pPr>
        <w:spacing w:after="0" w:line="17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Identity and Background.</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2 is hereby amended and restated as follows:</w:t>
      </w:r>
    </w:p>
    <w:p>
      <w:pPr>
        <w:spacing w:after="0" w:line="223" w:lineRule="exact"/>
        <w:rPr>
          <w:sz w:val="20"/>
          <w:szCs w:val="20"/>
          <w:color w:val="auto"/>
        </w:rPr>
      </w:pPr>
    </w:p>
    <w:p>
      <w:pPr>
        <w:ind w:left="1540" w:hanging="235"/>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 13D is being filed by Elaine P. Wynn (“</w:t>
      </w:r>
      <w:r>
        <w:rPr>
          <w:rFonts w:ascii="Times New Roman" w:cs="Times New Roman" w:eastAsia="Times New Roman" w:hAnsi="Times New Roman"/>
          <w:sz w:val="18"/>
          <w:szCs w:val="18"/>
          <w:b w:val="1"/>
          <w:bCs w:val="1"/>
          <w:i w:val="1"/>
          <w:iCs w:val="1"/>
          <w:color w:val="auto"/>
        </w:rPr>
        <w:t>Ms. Wynn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Reporting Person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120" w:firstLine="1305"/>
        <w:spacing w:after="0" w:line="282" w:lineRule="auto"/>
        <w:tabs>
          <w:tab w:leader="none" w:pos="15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Reporting Person is c/o Elaine P. Wynn and Family Foundation, 3800 Howard Hughes Parkway, Suite 960, Las Vegas, Nevada 89169.</w:t>
      </w:r>
    </w:p>
    <w:p>
      <w:pPr>
        <w:spacing w:after="0" w:line="161" w:lineRule="exact"/>
        <w:rPr>
          <w:rFonts w:ascii="Times New Roman" w:cs="Times New Roman" w:eastAsia="Times New Roman" w:hAnsi="Times New Roman"/>
          <w:sz w:val="18"/>
          <w:szCs w:val="18"/>
          <w:color w:val="auto"/>
        </w:rPr>
      </w:pPr>
    </w:p>
    <w:p>
      <w:pPr>
        <w:ind w:left="1540" w:hanging="235"/>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is a philanthropist and business person.</w:t>
      </w:r>
    </w:p>
    <w:p>
      <w:pPr>
        <w:spacing w:after="0" w:line="225" w:lineRule="exact"/>
        <w:rPr>
          <w:rFonts w:ascii="Times New Roman" w:cs="Times New Roman" w:eastAsia="Times New Roman" w:hAnsi="Times New Roman"/>
          <w:sz w:val="18"/>
          <w:szCs w:val="18"/>
          <w:color w:val="auto"/>
        </w:rPr>
      </w:pPr>
    </w:p>
    <w:p>
      <w:pPr>
        <w:ind w:right="520" w:firstLine="1305"/>
        <w:spacing w:after="0" w:line="282" w:lineRule="auto"/>
        <w:tabs>
          <w:tab w:leader="none" w:pos="15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the Reporting Person has not been convicted in any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ind w:right="160" w:firstLine="1305"/>
        <w:spacing w:after="0" w:line="266" w:lineRule="auto"/>
        <w:tabs>
          <w:tab w:leader="none" w:pos="154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the Reporting Person has not been a party to a civil proceeding of a judicial or administrative body of competent jurisdiction as a result of which proceeding she was or is subject to a judgment, decree or final order enjoining future violations of, or prohibiting or mandating activities subject to, federal or state securities laws or finding any violation with respect to such laws.</w:t>
      </w:r>
    </w:p>
    <w:p>
      <w:pPr>
        <w:spacing w:after="0" w:line="176"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Wynn is a citizen of the United States of America.</w:t>
      </w:r>
    </w:p>
    <w:p>
      <w:pPr>
        <w:spacing w:after="0" w:line="22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4 of the Schedule 13D is hereby amended and supplemented as follows:</w:t>
      </w:r>
    </w:p>
    <w:p>
      <w:pPr>
        <w:spacing w:after="0" w:line="223" w:lineRule="exact"/>
        <w:rPr>
          <w:sz w:val="20"/>
          <w:szCs w:val="20"/>
          <w:color w:val="auto"/>
        </w:rPr>
      </w:pPr>
    </w:p>
    <w:p>
      <w:pPr>
        <w:ind w:right="120" w:firstLine="1297"/>
        <w:spacing w:after="0" w:line="257" w:lineRule="auto"/>
        <w:rPr>
          <w:sz w:val="20"/>
          <w:szCs w:val="20"/>
          <w:color w:val="auto"/>
        </w:rPr>
      </w:pPr>
      <w:r>
        <w:rPr>
          <w:rFonts w:ascii="Times New Roman" w:cs="Times New Roman" w:eastAsia="Times New Roman" w:hAnsi="Times New Roman"/>
          <w:sz w:val="18"/>
          <w:szCs w:val="18"/>
          <w:color w:val="auto"/>
        </w:rPr>
        <w:t>On March 14, 2018, Ms. Wynn and Stephen A. Wynn (“</w:t>
      </w:r>
      <w:r>
        <w:rPr>
          <w:rFonts w:ascii="Times New Roman" w:cs="Times New Roman" w:eastAsia="Times New Roman" w:hAnsi="Times New Roman"/>
          <w:sz w:val="18"/>
          <w:szCs w:val="18"/>
          <w:b w:val="1"/>
          <w:bCs w:val="1"/>
          <w:i w:val="1"/>
          <w:iCs w:val="1"/>
          <w:color w:val="auto"/>
        </w:rPr>
        <w:t>Mr. Wynn</w:t>
      </w:r>
      <w:r>
        <w:rPr>
          <w:rFonts w:ascii="Times New Roman" w:cs="Times New Roman" w:eastAsia="Times New Roman" w:hAnsi="Times New Roman"/>
          <w:sz w:val="18"/>
          <w:szCs w:val="18"/>
          <w:color w:val="auto"/>
        </w:rPr>
        <w:t>”) presented the Eighth Judicial District Court in Clark County, Nevada (the “</w:t>
      </w:r>
      <w:r>
        <w:rPr>
          <w:rFonts w:ascii="Times New Roman" w:cs="Times New Roman" w:eastAsia="Times New Roman" w:hAnsi="Times New Roman"/>
          <w:sz w:val="18"/>
          <w:szCs w:val="18"/>
          <w:b w:val="1"/>
          <w:bCs w:val="1"/>
          <w:i w:val="1"/>
          <w:iCs w:val="1"/>
          <w:color w:val="auto"/>
        </w:rPr>
        <w:t>District Court</w:t>
      </w:r>
      <w:r>
        <w:rPr>
          <w:rFonts w:ascii="Times New Roman" w:cs="Times New Roman" w:eastAsia="Times New Roman" w:hAnsi="Times New Roman"/>
          <w:sz w:val="18"/>
          <w:szCs w:val="18"/>
          <w:color w:val="auto"/>
        </w:rPr>
        <w:t xml:space="preserve">”) in the case </w:t>
      </w:r>
      <w:r>
        <w:rPr>
          <w:rFonts w:ascii="Times New Roman" w:cs="Times New Roman" w:eastAsia="Times New Roman" w:hAnsi="Times New Roman"/>
          <w:sz w:val="18"/>
          <w:szCs w:val="18"/>
          <w:i w:val="1"/>
          <w:iCs w:val="1"/>
          <w:color w:val="auto"/>
        </w:rPr>
        <w:t>of Wynn Resorts, Limited vs. Kazuo Okada, et al</w:t>
      </w:r>
      <w:r>
        <w:rPr>
          <w:rFonts w:ascii="Times New Roman" w:cs="Times New Roman" w:eastAsia="Times New Roman" w:hAnsi="Times New Roman"/>
          <w:sz w:val="18"/>
          <w:szCs w:val="18"/>
          <w:color w:val="auto"/>
        </w:rPr>
        <w:t>., Case No. A-12-656710 (the “</w:t>
      </w:r>
      <w:r>
        <w:rPr>
          <w:rFonts w:ascii="Times New Roman" w:cs="Times New Roman" w:eastAsia="Times New Roman" w:hAnsi="Times New Roman"/>
          <w:sz w:val="18"/>
          <w:szCs w:val="18"/>
          <w:b w:val="1"/>
          <w:bCs w:val="1"/>
          <w:i w:val="1"/>
          <w:iCs w:val="1"/>
          <w:color w:val="auto"/>
        </w:rPr>
        <w:t>Litigation</w:t>
      </w:r>
      <w:r>
        <w:rPr>
          <w:rFonts w:ascii="Times New Roman" w:cs="Times New Roman" w:eastAsia="Times New Roman" w:hAnsi="Times New Roman"/>
          <w:sz w:val="18"/>
          <w:szCs w:val="18"/>
          <w:color w:val="auto"/>
        </w:rPr>
        <w:t>”) with a stipulation agreeing that the Amended and Restated Stockholders Agreement, dated as of January 6, 2010, among Ms. Wynn, Mr. Wynn and Aruze USA, Inc. (the “</w:t>
      </w: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invalid and unenforceable as a matter of law and that none of the parties to the Stockholders Agreement shall have any further rights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obligations thereunder. The District Court entered an order (the “</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approving the parties’ stipulation and dismissing certain of Ms. Wynn’s claims in the Litigation on March 14, 2018.</w:t>
      </w:r>
    </w:p>
    <w:p>
      <w:pPr>
        <w:spacing w:after="0" w:line="187" w:lineRule="exact"/>
        <w:rPr>
          <w:sz w:val="20"/>
          <w:szCs w:val="20"/>
          <w:color w:val="auto"/>
        </w:rPr>
      </w:pPr>
    </w:p>
    <w:p>
      <w:pPr>
        <w:ind w:right="340" w:firstLine="1297"/>
        <w:spacing w:after="0" w:line="266" w:lineRule="auto"/>
        <w:rPr>
          <w:sz w:val="20"/>
          <w:szCs w:val="20"/>
          <w:color w:val="auto"/>
        </w:rPr>
      </w:pPr>
      <w:r>
        <w:rPr>
          <w:rFonts w:ascii="Times New Roman" w:cs="Times New Roman" w:eastAsia="Times New Roman" w:hAnsi="Times New Roman"/>
          <w:sz w:val="18"/>
          <w:szCs w:val="18"/>
          <w:color w:val="auto"/>
        </w:rPr>
        <w:t>Upon entry of the Order by the District Court, the Stockholders Agreement is no longer deemed to bind Ms. Wynn, and Ms. Wynn is no longer deemed to be part of a “group” (as such term is defined in Rule 13d-5(b) under the Act) with Mr. Wynn and Wynn Family Limited Partnership (“</w:t>
      </w:r>
      <w:r>
        <w:rPr>
          <w:rFonts w:ascii="Times New Roman" w:cs="Times New Roman" w:eastAsia="Times New Roman" w:hAnsi="Times New Roman"/>
          <w:sz w:val="18"/>
          <w:szCs w:val="18"/>
          <w:b w:val="1"/>
          <w:bCs w:val="1"/>
          <w:i w:val="1"/>
          <w:iCs w:val="1"/>
          <w:color w:val="auto"/>
        </w:rPr>
        <w:t>WFLP</w:t>
      </w:r>
      <w:r>
        <w:rPr>
          <w:rFonts w:ascii="Times New Roman" w:cs="Times New Roman" w:eastAsia="Times New Roman" w:hAnsi="Times New Roman"/>
          <w:sz w:val="18"/>
          <w:szCs w:val="18"/>
          <w:color w:val="auto"/>
        </w:rPr>
        <w:t>”). Accordingly, Ms. Wynn no longer files the Schedule 13D jointly with Mr. Wynn and WFLP.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7"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7"/>
          <w:szCs w:val="17"/>
          <w:color w:val="auto"/>
        </w:rPr>
        <w:t>Page 4 of 5 Pages</w:t>
      </w:r>
    </w:p>
    <w:p>
      <w:pPr>
        <w:spacing w:after="0" w:line="218" w:lineRule="exact"/>
        <w:rPr>
          <w:sz w:val="20"/>
          <w:szCs w:val="20"/>
          <w:color w:val="auto"/>
        </w:rPr>
      </w:pPr>
    </w:p>
    <w:p>
      <w:pPr>
        <w:ind w:right="140" w:firstLine="1297"/>
        <w:spacing w:after="0" w:line="261" w:lineRule="auto"/>
        <w:rPr>
          <w:sz w:val="20"/>
          <w:szCs w:val="20"/>
          <w:color w:val="auto"/>
        </w:rPr>
      </w:pPr>
      <w:r>
        <w:rPr>
          <w:rFonts w:ascii="Times New Roman" w:cs="Times New Roman" w:eastAsia="Times New Roman" w:hAnsi="Times New Roman"/>
          <w:sz w:val="18"/>
          <w:szCs w:val="18"/>
          <w:color w:val="auto"/>
        </w:rPr>
        <w:t>Ms. Wynn may engage in discussions with the Company’s shareholders, management and board of directors regarding a variety of matters relating to the Company, including, among other things, the Company’s strategy, business, management, capital structure and allocation, corporate governance, and board composition. Ms. Wynn may take steps seeking to bring about changes to increase shareholder value, including, but not limited to, pursuing any of the plans or proposals referred to in paragraphs (a) through (j) of Item 4 of Schedule 13D.</w:t>
      </w:r>
    </w:p>
    <w:p>
      <w:pPr>
        <w:spacing w:after="0" w:line="25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5 of the Schedule 13D is hereby amended and restated as follows:</w:t>
      </w:r>
    </w:p>
    <w:p>
      <w:pPr>
        <w:spacing w:after="0" w:line="227" w:lineRule="exact"/>
        <w:rPr>
          <w:sz w:val="20"/>
          <w:szCs w:val="20"/>
          <w:color w:val="auto"/>
        </w:rPr>
      </w:pPr>
    </w:p>
    <w:p>
      <w:pPr>
        <w:jc w:val="both"/>
        <w:ind w:right="420" w:firstLine="1305"/>
        <w:spacing w:after="0" w:line="266" w:lineRule="auto"/>
        <w:tabs>
          <w:tab w:leader="none" w:pos="154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Ms. Wynn may be deemed to beneficially own, in the aggregate, 9,539,077 shares of Common Stock, which equates to approximately 9.26% of the total number of shares of Common Stock outstanding. The beneficial ownership percentage is based on a total of 103,017,861 shares of Common Stock outstanding as of February 15, 2018, as reported in the Company’s Form 10-K filed on February 28, 2018.</w:t>
      </w:r>
    </w:p>
    <w:p>
      <w:pPr>
        <w:spacing w:after="0" w:line="176" w:lineRule="exact"/>
        <w:rPr>
          <w:rFonts w:ascii="Times New Roman" w:cs="Times New Roman" w:eastAsia="Times New Roman" w:hAnsi="Times New Roman"/>
          <w:sz w:val="18"/>
          <w:szCs w:val="18"/>
          <w:color w:val="auto"/>
        </w:rPr>
      </w:pPr>
    </w:p>
    <w:p>
      <w:pPr>
        <w:ind w:left="1560" w:hanging="255"/>
        <w:spacing w:after="0"/>
        <w:tabs>
          <w:tab w:leader="none" w:pos="1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Ms. Wynn may be deemed to have sole voting and dispositive power over 9,539,077 shares of Common Stock.</w:t>
      </w:r>
    </w:p>
    <w:p>
      <w:pPr>
        <w:spacing w:after="0" w:line="225" w:lineRule="exact"/>
        <w:rPr>
          <w:rFonts w:ascii="Times New Roman" w:cs="Times New Roman" w:eastAsia="Times New Roman" w:hAnsi="Times New Roman"/>
          <w:sz w:val="18"/>
          <w:szCs w:val="18"/>
          <w:color w:val="auto"/>
        </w:rPr>
      </w:pPr>
    </w:p>
    <w:p>
      <w:pPr>
        <w:ind w:right="180" w:firstLine="1305"/>
        <w:spacing w:after="0" w:line="282" w:lineRule="auto"/>
        <w:tabs>
          <w:tab w:leader="none" w:pos="158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 to Item 4 of this Amendment No. 13 is incorporated by reference herein. Other than as reported in this Amendment No. 13, no transactions in the Common Stock have been effected by Ms. Wynn within the past 60 days.</w:t>
      </w:r>
    </w:p>
    <w:p>
      <w:pPr>
        <w:spacing w:after="0" w:line="161" w:lineRule="exact"/>
        <w:rPr>
          <w:rFonts w:ascii="Times New Roman" w:cs="Times New Roman" w:eastAsia="Times New Roman" w:hAnsi="Times New Roman"/>
          <w:sz w:val="18"/>
          <w:szCs w:val="18"/>
          <w:color w:val="auto"/>
        </w:rPr>
      </w:pPr>
    </w:p>
    <w:p>
      <w:pPr>
        <w:ind w:left="1560" w:hanging="255"/>
        <w:spacing w:after="0"/>
        <w:tabs>
          <w:tab w:leader="none" w:pos="1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Item 5(d) is not applicable.</w:t>
      </w:r>
    </w:p>
    <w:p>
      <w:pPr>
        <w:spacing w:after="0" w:line="225" w:lineRule="exact"/>
        <w:rPr>
          <w:rFonts w:ascii="Times New Roman" w:cs="Times New Roman" w:eastAsia="Times New Roman" w:hAnsi="Times New Roman"/>
          <w:sz w:val="18"/>
          <w:szCs w:val="18"/>
          <w:color w:val="auto"/>
        </w:rPr>
      </w:pPr>
    </w:p>
    <w:p>
      <w:pPr>
        <w:ind w:left="1540" w:hanging="235"/>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Item 5(e) is 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6 of the Schedule 13D is hereby amended and supplemented as follows: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response to Item 4 of this Amendment No. 13 is incorporated by reference herein.</w:t>
      </w:r>
    </w:p>
    <w:p>
      <w:pPr>
        <w:spacing w:after="0" w:line="225" w:lineRule="exact"/>
        <w:rPr>
          <w:sz w:val="20"/>
          <w:szCs w:val="20"/>
          <w:color w:val="auto"/>
        </w:rPr>
      </w:pPr>
    </w:p>
    <w:p>
      <w:pPr>
        <w:ind w:right="80" w:firstLine="1297"/>
        <w:spacing w:after="0" w:line="261" w:lineRule="auto"/>
        <w:rPr>
          <w:sz w:val="20"/>
          <w:szCs w:val="20"/>
          <w:color w:val="auto"/>
        </w:rPr>
      </w:pPr>
      <w:r>
        <w:rPr>
          <w:rFonts w:ascii="Times New Roman" w:cs="Times New Roman" w:eastAsia="Times New Roman" w:hAnsi="Times New Roman"/>
          <w:sz w:val="18"/>
          <w:szCs w:val="18"/>
          <w:color w:val="auto"/>
        </w:rPr>
        <w:t>Except as set forth herein, Ms. Wynn has no contracts, arrangements, understandings or relationships (legal or otherwise) with any person with respect to any securities of the Company,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20, 2018</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ELAINE P. WYNN</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Elaine P. Wynn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752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52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622935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2019-12-06T20:24:04Z</dcterms:created>
  <dcterms:modified xsi:type="dcterms:W3CDTF">2019-12-06T20:24:04Z</dcterms:modified>
</cp:coreProperties>
</file>