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9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CURRENT REPORT</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Pursuant to Section 13 OR 15(d) of the</w:t>
      </w:r>
    </w:p>
    <w:p>
      <w:pPr>
        <w:ind w:left="25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7"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Date of Report (Date of earliest event reported): December 10, 2004</w:t>
      </w:r>
    </w:p>
    <w:p>
      <w:pPr>
        <w:spacing w:after="0" w:line="218"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Wynn Resorts, Limited</w:t>
      </w:r>
    </w:p>
    <w:p>
      <w:pPr>
        <w:jc w:val="center"/>
        <w:ind w:right="19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852" w:right="1440" w:bottom="668" w:gutter="0" w:footer="0" w:header="0"/>
        </w:sectPr>
      </w:pPr>
    </w:p>
    <w:p>
      <w:pPr>
        <w:spacing w:after="0" w:line="202"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Nevada</w:t>
      </w:r>
    </w:p>
    <w:p>
      <w:pPr>
        <w:spacing w:after="0" w:line="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000-50028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46-0484987</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3060" w:space="320"/>
            <w:col w:w="2520" w:space="540"/>
            <w:col w:w="3779"/>
          </w:cols>
          <w:pgMar w:left="240" w:top="852" w:right="1440" w:bottom="668" w:gutter="0" w:footer="0" w:header="0"/>
          <w:type w:val="continuous"/>
        </w:sectPr>
      </w:pPr>
    </w:p>
    <w:p>
      <w:pPr>
        <w:spacing w:after="0" w:line="1" w:lineRule="exact"/>
        <w:rPr>
          <w:sz w:val="24"/>
          <w:szCs w:val="24"/>
          <w:color w:val="auto"/>
        </w:rPr>
      </w:pPr>
    </w:p>
    <w:p>
      <w:pPr>
        <w:jc w:val="center"/>
        <w:ind w:right="1800"/>
        <w:spacing w:after="0"/>
        <w:rPr>
          <w:sz w:val="20"/>
          <w:szCs w:val="20"/>
          <w:color w:val="auto"/>
        </w:rPr>
      </w:pPr>
      <w:r>
        <w:rPr>
          <w:rFonts w:ascii="Courier New" w:cs="Courier New" w:eastAsia="Courier New" w:hAnsi="Courier New"/>
          <w:sz w:val="18"/>
          <w:szCs w:val="18"/>
          <w:color w:val="auto"/>
        </w:rPr>
        <w:t>3131 Las Vegas Boulevard South</w:t>
      </w:r>
    </w:p>
    <w:p>
      <w:pPr>
        <w:jc w:val="center"/>
        <w:ind w:right="1920"/>
        <w:spacing w:after="0" w:line="238" w:lineRule="auto"/>
        <w:rPr>
          <w:sz w:val="20"/>
          <w:szCs w:val="20"/>
          <w:color w:val="auto"/>
        </w:rPr>
      </w:pPr>
      <w:r>
        <w:rPr>
          <w:rFonts w:ascii="Courier New" w:cs="Courier New" w:eastAsia="Courier New" w:hAnsi="Courier New"/>
          <w:sz w:val="18"/>
          <w:szCs w:val="18"/>
          <w:color w:val="auto"/>
        </w:rPr>
        <w:t>Las Vegas, Nevada</w:t>
      </w:r>
    </w:p>
    <w:p>
      <w:pPr>
        <w:spacing w:after="0" w:line="5" w:lineRule="exact"/>
        <w:rPr>
          <w:sz w:val="24"/>
          <w:szCs w:val="24"/>
          <w:color w:val="auto"/>
        </w:rPr>
      </w:pPr>
    </w:p>
    <w:p>
      <w:pPr>
        <w:jc w:val="center"/>
        <w:ind w:right="180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300"/>
        <w:spacing w:after="0"/>
        <w:rPr>
          <w:sz w:val="20"/>
          <w:szCs w:val="20"/>
          <w:color w:val="auto"/>
        </w:rPr>
      </w:pPr>
      <w:r>
        <w:rPr>
          <w:rFonts w:ascii="Courier New" w:cs="Courier New" w:eastAsia="Courier New" w:hAnsi="Courier New"/>
          <w:sz w:val="18"/>
          <w:szCs w:val="18"/>
          <w:color w:val="auto"/>
        </w:rPr>
        <w:t>89109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6460" w:space="720"/>
            <w:col w:w="3039"/>
          </w:cols>
          <w:pgMar w:left="240" w:top="852" w:right="1440" w:bottom="668" w:gutter="0" w:footer="0" w:header="0"/>
          <w:type w:val="continuous"/>
        </w:sectPr>
      </w:pPr>
    </w:p>
    <w:p>
      <w:pPr>
        <w:spacing w:after="0" w:line="18"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(702) 770-7555</w:t>
      </w:r>
    </w:p>
    <w:p>
      <w:pPr>
        <w:jc w:val="center"/>
        <w:ind w:right="199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7"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Check the appropriate box below if the Form 8-K is intended to simultaneously satisfy the filing obligation of the registrant under any of the following provisions:</w:t>
      </w:r>
    </w:p>
    <w:p>
      <w:pPr>
        <w:spacing w:after="0" w:line="209" w:lineRule="exact"/>
        <w:rPr>
          <w:sz w:val="24"/>
          <w:szCs w:val="24"/>
          <w:color w:val="auto"/>
        </w:rPr>
      </w:pPr>
    </w:p>
    <w:p>
      <w:pPr>
        <w:ind w:left="960" w:right="219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Written communication pursuant to Rule 425 under the Securities Act (17 CFR 230.425)</w:t>
      </w:r>
    </w:p>
    <w:p>
      <w:pPr>
        <w:spacing w:after="0" w:line="208" w:lineRule="exact"/>
        <w:rPr>
          <w:sz w:val="24"/>
          <w:szCs w:val="24"/>
          <w:color w:val="auto"/>
        </w:rPr>
      </w:pPr>
    </w:p>
    <w:p>
      <w:pPr>
        <w:ind w:left="960" w:right="231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Soliciting material pursuant to Rule 14a-12 under the Exchange Act (17 CFR 240.14a-12)</w:t>
      </w:r>
    </w:p>
    <w:p>
      <w:pPr>
        <w:spacing w:after="0" w:line="208" w:lineRule="exact"/>
        <w:rPr>
          <w:sz w:val="24"/>
          <w:szCs w:val="24"/>
          <w:color w:val="auto"/>
        </w:rPr>
      </w:pPr>
    </w:p>
    <w:p>
      <w:pPr>
        <w:ind w:left="640" w:right="2519" w:hanging="631"/>
        <w:spacing w:after="0" w:line="235" w:lineRule="auto"/>
        <w:tabs>
          <w:tab w:leader="none" w:pos="6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Pre-commencement communications pursuant to Rule 14d-2(b) under the Exchange Act (17 CFR 240.14d-2(b))</w:t>
      </w:r>
    </w:p>
    <w:p>
      <w:pPr>
        <w:spacing w:after="0" w:line="208" w:lineRule="exact"/>
        <w:rPr>
          <w:sz w:val="24"/>
          <w:szCs w:val="24"/>
          <w:color w:val="auto"/>
        </w:rPr>
      </w:pPr>
    </w:p>
    <w:p>
      <w:pPr>
        <w:ind w:left="640" w:right="2419" w:hanging="631"/>
        <w:spacing w:after="0" w:line="235" w:lineRule="auto"/>
        <w:tabs>
          <w:tab w:leader="none" w:pos="6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Pre-commencements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8.01.</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On December 10, 2004, the Registrant and Deutsche Bank Securities Inc., the underwriter of the Registrant's previously announced offering of common stock which closed on November 15, 2004, consummated the sale of an additional 1,125,000 shares of the Registrant's common stock pursuant to an option to cover over-allotments. The net proceeds of the sale to the Registrant were approximately $68 million. Deutsche Bank Securities Inc. exercised the over-allotment option in full on December 7, 2004. The Registrant's press release, dated December 7, 2004, relating to the exercise of the over-allotment option is filed herewith as Exhibit 99.1 and incorporated herein by reference.</w:t>
      </w:r>
    </w:p>
    <w:p>
      <w:pPr>
        <w:spacing w:after="0" w:line="215"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As previously disclosed, the Registrant's subsidiary, Wynn Las Vegas, LLC, has offered to purchase any and all outstanding 12.0% Second Mortgage Notes due 2010 (the "Notes") issued by Wynn Las Vegas, LLC and Wynn Las Vegas Capital Corp. (together, the "Issuers"). Upon expiration of the offer, on December 14, 2004, the Issuers intend to call for redemption any Notes that remain outstanding. The redemption will occur on November 1, 2006, the earliest possible date provided for in the indenture governing the Notes, at a price of 112% of the principal amount of the Notes, together with accrued and unpaid interest to the redemption date. Also on December 14, 2004, the Issuers intend to effect a satisfaction and discharge of the indenture and collateral documents related to the Notes.</w:t>
      </w:r>
    </w:p>
    <w:p>
      <w:pPr>
        <w:sectPr>
          <w:pgSz w:w="11900" w:h="16838" w:orient="portrait"/>
          <w:cols w:equalWidth="0" w:num="1">
            <w:col w:w="10219"/>
          </w:cols>
          <w:pgMar w:left="240" w:top="852" w:right="1440" w:bottom="668" w:gutter="0" w:footer="0" w:header="0"/>
          <w:type w:val="continuous"/>
        </w:sectPr>
      </w:pPr>
    </w:p>
    <w:bookmarkStart w:id="1" w:name="page2"/>
    <w:bookmarkEnd w:id="1"/>
    <w:p>
      <w:pPr>
        <w:spacing w:after="0"/>
        <w:tabs>
          <w:tab w:leader="none" w:pos="188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 Exhibits: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Exhibit</w:t>
      </w:r>
    </w:p>
    <w:p>
      <w:pPr>
        <w:ind w:left="960"/>
        <w:spacing w:after="0" w:line="238" w:lineRule="auto"/>
        <w:tabs>
          <w:tab w:leader="none" w:pos="242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ind w:left="960"/>
        <w:spacing w:after="0"/>
        <w:tabs>
          <w:tab w:leader="none" w:pos="24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6" w:lineRule="exact"/>
        <w:rPr>
          <w:sz w:val="20"/>
          <w:szCs w:val="20"/>
          <w:color w:val="auto"/>
        </w:rPr>
      </w:pPr>
    </w:p>
    <w:p>
      <w:pPr>
        <w:ind w:left="2440" w:right="1999" w:hanging="1263"/>
        <w:spacing w:after="0" w:line="235" w:lineRule="auto"/>
        <w:tabs>
          <w:tab w:leader="none" w:pos="242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8"/>
          <w:szCs w:val="18"/>
          <w:color w:val="auto"/>
        </w:rPr>
        <w:t>Press Release, dated December 7, 2004, of Wynn Resorts, Limited.</w:t>
      </w:r>
    </w:p>
    <w:p>
      <w:pPr>
        <w:sectPr>
          <w:pgSz w:w="11900" w:h="16838" w:orient="portrait"/>
          <w:cols w:equalWidth="0" w:num="1">
            <w:col w:w="10219"/>
          </w:cols>
          <w:pgMar w:left="240" w:top="919" w:right="1440" w:bottom="1440" w:gutter="0" w:footer="0" w:header="0"/>
        </w:sectPr>
      </w:pPr>
    </w:p>
    <w:bookmarkStart w:id="2" w:name="page3"/>
    <w:bookmarkEnd w:id="2"/>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December 13, 2004</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Wynn Resorts, Limited</w:t>
      </w:r>
    </w:p>
    <w:p>
      <w:pPr>
        <w:spacing w:after="0" w:line="200" w:lineRule="exact"/>
        <w:rPr>
          <w:sz w:val="20"/>
          <w:szCs w:val="20"/>
          <w:color w:val="auto"/>
        </w:rPr>
      </w:pPr>
    </w:p>
    <w:p>
      <w:pPr>
        <w:spacing w:after="0" w:line="20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By: /s/ John Strzemp</w:t>
      </w:r>
    </w:p>
    <w:p>
      <w:pPr>
        <w:spacing w:after="0" w:line="4"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John Strzemp</w:t>
      </w:r>
    </w:p>
    <w:p>
      <w:pPr>
        <w:spacing w:after="0" w:line="4"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Executive Vice President and</w:t>
      </w:r>
    </w:p>
    <w:p>
      <w:pPr>
        <w:spacing w:after="0" w:line="16"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219"/>
          </w:cols>
          <w:pgMar w:left="240" w:top="919" w:right="1440" w:bottom="1440" w:gutter="0" w:footer="0" w:header="0"/>
        </w:sectPr>
      </w:pPr>
    </w:p>
    <w:bookmarkStart w:id="3" w:name="page4"/>
    <w:bookmarkEnd w:id="3"/>
    <w:p>
      <w:pPr>
        <w:jc w:val="center"/>
        <w:ind w:right="1879"/>
        <w:spacing w:after="0"/>
        <w:rPr>
          <w:sz w:val="20"/>
          <w:szCs w:val="20"/>
          <w:color w:val="auto"/>
        </w:rPr>
      </w:pPr>
      <w:r>
        <w:rPr>
          <w:rFonts w:ascii="Courier New" w:cs="Courier New" w:eastAsia="Courier New" w:hAnsi="Courier New"/>
          <w:sz w:val="18"/>
          <w:szCs w:val="18"/>
          <w:color w:val="auto"/>
        </w:rPr>
        <w:t>WYNN RESORTS ANNOUNCES FULL EXERCISE OF</w:t>
      </w:r>
    </w:p>
    <w:p>
      <w:pPr>
        <w:jc w:val="center"/>
        <w:ind w:right="1879"/>
        <w:spacing w:after="0" w:line="238" w:lineRule="auto"/>
        <w:rPr>
          <w:sz w:val="20"/>
          <w:szCs w:val="20"/>
          <w:color w:val="auto"/>
        </w:rPr>
      </w:pPr>
      <w:r>
        <w:rPr>
          <w:rFonts w:ascii="Courier New" w:cs="Courier New" w:eastAsia="Courier New" w:hAnsi="Courier New"/>
          <w:sz w:val="18"/>
          <w:szCs w:val="18"/>
          <w:color w:val="auto"/>
        </w:rPr>
        <w:t>OVER-ALLOTMENT OPTION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LAS VEGAS - (BUSINESS WIRE) - December 7, 2004 - Wynn Resorts, Limited (Nasdaq:WYNN) announced that Deutsche Bank Securities Inc., the underwriter of its previously announced offering of common stock which closed on November 15, 2004, has exercised in full its option to purchase an additional 1,125,000 shares of Wynn Resorts common stock to cover over-allotments. The net proceeds of the sale will be approximately $68 million. The sale, which is being made pursuant to Wynn Resorts' existing shelf registration statement previously filed with, and declared effective by, the Securities and Exchange Commission, is expected to close on Friday, December 10, 2004, and is subject to customary conditions.</w:t>
      </w:r>
    </w:p>
    <w:p>
      <w:pPr>
        <w:spacing w:after="0" w:line="21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 prospectus supplement relating to the offering has been filed with the SEC and is available on the SEC's website at www.sec.gov. Copies of the prospectus supplement relating to the offering may be obtained from Deutsche Bank Securities Inc., Attn: Syndicate, 60 Wall Street, 4th Floor, New York, New York 10005.</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communication shall not constitute an offer to sell or the solicitation of an offer to buy any securities, nor shall there be any sale of such securities in any state or jurisdiction in which such offer, solicitation or sale would be unlawful prior to registration or qualification under the securities laws of any such state or jurisdiction.</w:t>
      </w:r>
    </w:p>
    <w:p>
      <w:pPr>
        <w:spacing w:after="0" w:line="209"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This press release contains "forward-looking statements" within the meaning of the federal securities laws. The forward-looking statements in this press release involve risks and uncertainties which could cause actual results to differ from those expressed in or implied by the statements herein. Additional information concerning potential factors that could affect the company's future results is included under the caption "Risk Factors" in Item 1 of Wynn Resorts' annual report on Form 10-K for the year ended December 31, 2003.</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SOURCE: Wynn Resorts,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Wynn Resorts, Limited</w:t>
      </w:r>
    </w:p>
    <w:p>
      <w:pPr>
        <w:spacing w:after="0" w:line="238" w:lineRule="auto"/>
        <w:rPr>
          <w:sz w:val="20"/>
          <w:szCs w:val="20"/>
          <w:color w:val="auto"/>
        </w:rPr>
      </w:pPr>
      <w:r>
        <w:rPr>
          <w:rFonts w:ascii="Courier New" w:cs="Courier New" w:eastAsia="Courier New" w:hAnsi="Courier New"/>
          <w:sz w:val="18"/>
          <w:szCs w:val="18"/>
          <w:color w:val="auto"/>
        </w:rPr>
        <w:t>Samanta Stewart, 702-770-7555</w:t>
      </w:r>
    </w:p>
    <w:p>
      <w:pPr>
        <w:spacing w:after="0"/>
        <w:rPr>
          <w:sz w:val="20"/>
          <w:szCs w:val="20"/>
          <w:color w:val="auto"/>
        </w:rPr>
      </w:pPr>
      <w:r>
        <w:rPr>
          <w:rFonts w:ascii="Courier New" w:cs="Courier New" w:eastAsia="Courier New" w:hAnsi="Courier New"/>
          <w:sz w:val="18"/>
          <w:szCs w:val="18"/>
          <w:color w:val="auto"/>
        </w:rPr>
        <w:t>investorrelations@wynnresorts.com</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2019-12-15T06:40:26Z</dcterms:created>
  <dcterms:modified xsi:type="dcterms:W3CDTF">2019-12-15T06:40:26Z</dcterms:modified>
</cp:coreProperties>
</file>