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SATRE PHILIP G</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2,480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4,248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0000FF"/>
              </w:rPr>
              <w:t>11,995</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30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Mr. Satre voluntarily reduced a portion of his cash retainer compensation for the remainder of 2020 in exchange for a grant of an equivalent value of restricted shares of the Company's common stock. Such restricted stock will vest in full on December 31, 2020. Should Mr. Satre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Philip G.</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074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2020-03-25T18:38:30Z</dcterms:created>
  <dcterms:modified xsi:type="dcterms:W3CDTF">2020-03-25T18:38:30Z</dcterms:modified>
</cp:coreProperties>
</file>