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137795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57150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July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66675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390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70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2420" w:type="dxa"/>
            <w:vAlign w:val="bottom"/>
            <w:gridSpan w:val="2"/>
          </w:tcPr>
          <w:p>
            <w:pPr>
              <w:jc w:val="center"/>
              <w:ind w:right="68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80" w:type="dxa"/>
            <w:vAlign w:val="bottom"/>
          </w:tcPr>
          <w:p>
            <w:pPr>
              <w:ind w:left="120"/>
              <w:spacing w:after="0" w:line="117"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38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83"/>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3131 Las Vegas Boulevard South</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551"/>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center"/>
              <w:ind w:right="105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4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2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4"/>
                <w:szCs w:val="14"/>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98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600" w:type="dxa"/>
            <w:vAlign w:val="bottom"/>
          </w:tcPr>
          <w:p>
            <w:pPr>
              <w:spacing w:after="0"/>
              <w:rPr>
                <w:sz w:val="16"/>
                <w:szCs w:val="16"/>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color w:val="auto"/>
              </w:rPr>
              <w:t>WYNN</w:t>
            </w:r>
          </w:p>
        </w:tc>
        <w:tc>
          <w:tcPr>
            <w:tcW w:w="80" w:type="dxa"/>
            <w:vAlign w:val="bottom"/>
          </w:tcPr>
          <w:p>
            <w:pPr>
              <w:spacing w:after="0"/>
              <w:rPr>
                <w:sz w:val="16"/>
                <w:szCs w:val="16"/>
                <w:color w:val="auto"/>
              </w:rPr>
            </w:pPr>
          </w:p>
        </w:tc>
        <w:tc>
          <w:tcPr>
            <w:tcW w:w="390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61"/>
        </w:trPr>
        <w:tc>
          <w:tcPr>
            <w:tcW w:w="9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537210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65"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4"/>
          <w:szCs w:val="14"/>
          <w:color w:val="auto"/>
        </w:rPr>
        <w:t>On July 6, 2022 (Hong Kong time), Wynn Macau, Limited ("WML"), an indirect subsidiary of Wynn Resorts, Limited with its ordinary shares of common stock listed on The Stock Exchange of Hong Kong Limited (the "HKSE"), filed with the HKSE an announcement (the "Announcement") that Mr. Ian Michael Coughlan, the President and an executive Director of WML, has decided to transition to a role as advisor to WML and non-executive Director, upon completion of his employment agreement as president of WML, which concludes on February 28, 2023. Effective March 1, 2023, the president of WML will be changed to Ms. Linda Chen, currently the vice chairman, the chief operating officer and an executive Director of WML. Mr. Coughlan will be re-designated from an executive Director to a non-executive Director, and his appointment as a non-executive Director will end on the date of WML's next annual general meeting anticipated in May 2023. Mr. Coughlan will serve as an advisor to WML through the end of 2023. The Announcement is furnished herewith as Exhibit 99.1.</w:t>
      </w:r>
    </w:p>
    <w:p>
      <w:pPr>
        <w:spacing w:after="0" w:line="1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7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9360" w:type="dxa"/>
            <w:vAlign w:val="bottom"/>
            <w:gridSpan w:val="2"/>
          </w:tcPr>
          <w:p>
            <w:pPr>
              <w:spacing w:after="0"/>
              <w:rPr>
                <w:sz w:val="12"/>
                <w:szCs w:val="12"/>
                <w:color w:val="auto"/>
              </w:rPr>
            </w:pPr>
          </w:p>
        </w:tc>
      </w:tr>
      <w:tr>
        <w:trPr>
          <w:trHeight w:val="21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780" w:type="dxa"/>
            <w:vAlign w:val="bottom"/>
          </w:tcPr>
          <w:p>
            <w:pPr>
              <w:spacing w:after="0"/>
              <w:rPr>
                <w:sz w:val="18"/>
                <w:szCs w:val="18"/>
                <w:color w:val="auto"/>
              </w:rPr>
            </w:pPr>
          </w:p>
        </w:tc>
        <w:tc>
          <w:tcPr>
            <w:tcW w:w="3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Announcement of Wynn Macau, Limited, dated July 6, 2022</w:t>
            </w:r>
          </w:p>
        </w:tc>
        <w:tc>
          <w:tcPr>
            <w:tcW w:w="6480" w:type="dxa"/>
            <w:vAlign w:val="bottom"/>
          </w:tcPr>
          <w:p>
            <w:pPr>
              <w:spacing w:after="0"/>
              <w:rPr>
                <w:sz w:val="18"/>
                <w:szCs w:val="18"/>
                <w:color w:val="auto"/>
              </w:rPr>
            </w:pPr>
          </w:p>
        </w:tc>
      </w:tr>
      <w:tr>
        <w:trPr>
          <w:trHeight w:val="192"/>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16"/>
                <w:szCs w:val="16"/>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1338"/>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WYNN RESORTS, LIMITED</w:t>
      </w:r>
    </w:p>
    <w:p>
      <w:pPr>
        <w:sectPr>
          <w:pgSz w:w="11900" w:h="16838" w:orient="portrait"/>
          <w:cols w:equalWidth="0" w:num="1">
            <w:col w:w="10320"/>
          </w:cols>
          <w:pgMar w:left="660" w:top="728" w:right="91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July 6, 2022</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Julie Cameron-Doe</w:t>
      </w:r>
    </w:p>
    <w:p>
      <w:pPr>
        <w:spacing w:after="0" w:line="34" w:lineRule="exact"/>
        <w:rPr>
          <w:sz w:val="20"/>
          <w:szCs w:val="20"/>
          <w:color w:val="auto"/>
        </w:rPr>
      </w:pPr>
    </w:p>
    <w:p>
      <w:pPr>
        <w:sectPr>
          <w:pgSz w:w="11900" w:h="16838" w:orient="portrait"/>
          <w:cols w:equalWidth="0" w:num="2">
            <w:col w:w="5760" w:space="720"/>
            <w:col w:w="3840"/>
          </w:cols>
          <w:pgMar w:left="660" w:top="728" w:right="91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4"/>
          <w:szCs w:val="14"/>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-101600</wp:posOffset>
            </wp:positionV>
            <wp:extent cx="24879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793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0320"/>
          </w:cols>
          <w:pgMar w:left="660" w:top="728"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2022-07-06T16:31:27Z</dcterms:created>
  <dcterms:modified xsi:type="dcterms:W3CDTF">2022-07-06T16:31:27Z</dcterms:modified>
</cp:coreProperties>
</file>