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8828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MORAN JOHN A</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4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LTD.</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05/04/2004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1260" w:type="dxa"/>
            <w:vAlign w:val="bottom"/>
            <w:gridSpan w:val="3"/>
          </w:tcPr>
          <w:p>
            <w:pPr>
              <w:spacing w:after="0"/>
              <w:rPr>
                <w:sz w:val="20"/>
                <w:szCs w:val="20"/>
                <w:color w:val="auto"/>
              </w:rPr>
            </w:pPr>
            <w:r>
              <w:rPr>
                <w:rFonts w:ascii="Arial" w:cs="Arial" w:eastAsia="Arial" w:hAnsi="Arial"/>
                <w:sz w:val="17"/>
                <w:szCs w:val="17"/>
                <w:color w:val="0000FF"/>
              </w:rPr>
              <w:t>NV</w:t>
            </w:r>
          </w:p>
        </w:tc>
        <w:tc>
          <w:tcPr>
            <w:tcW w:w="1140" w:type="dxa"/>
            <w:vAlign w:val="bottom"/>
          </w:tcPr>
          <w:p>
            <w:pPr>
              <w:ind w:left="2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20"/>
              <w:spacing w:after="0" w:line="135"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4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$0.01</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4"/>
            <w:vMerge w:val="restart"/>
          </w:tcPr>
          <w:p>
            <w:pPr>
              <w:jc w:val="right"/>
              <w:ind w:right="339"/>
              <w:spacing w:after="0"/>
              <w:rPr>
                <w:sz w:val="20"/>
                <w:szCs w:val="20"/>
                <w:color w:val="auto"/>
              </w:rPr>
            </w:pPr>
            <w:r>
              <w:rPr>
                <w:rFonts w:ascii="Arial" w:cs="Arial" w:eastAsia="Arial" w:hAnsi="Arial"/>
                <w:sz w:val="17"/>
                <w:szCs w:val="17"/>
                <w:color w:val="0000FF"/>
              </w:rPr>
              <w:t>121,000</w:t>
            </w:r>
          </w:p>
        </w:tc>
        <w:tc>
          <w:tcPr>
            <w:tcW w:w="320" w:type="dxa"/>
            <w:vAlign w:val="bottom"/>
          </w:tcPr>
          <w:p>
            <w:pPr>
              <w:spacing w:after="0"/>
              <w:rPr>
                <w:sz w:val="22"/>
                <w:szCs w:val="22"/>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40" w:type="dxa"/>
            <w:vAlign w:val="bottom"/>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153"/>
              <w:spacing w:after="0"/>
              <w:rPr>
                <w:sz w:val="20"/>
                <w:szCs w:val="20"/>
                <w:color w:val="auto"/>
              </w:rPr>
            </w:pPr>
            <w:r>
              <w:rPr>
                <w:rFonts w:ascii="Arial" w:cs="Arial" w:eastAsia="Arial" w:hAnsi="Arial"/>
                <w:sz w:val="13"/>
                <w:szCs w:val="13"/>
                <w:color w:val="0000FF"/>
              </w:rPr>
              <w:t>05/04/2004</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2"/>
                <w:szCs w:val="12"/>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05/04/2014</w:t>
            </w:r>
          </w:p>
        </w:tc>
        <w:tc>
          <w:tcPr>
            <w:tcW w:w="680" w:type="dxa"/>
            <w:vAlign w:val="bottom"/>
          </w:tcPr>
          <w:p>
            <w:pPr>
              <w:ind w:left="120"/>
              <w:spacing w:after="0" w:line="148"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10,000</w:t>
            </w:r>
          </w:p>
        </w:tc>
        <w:tc>
          <w:tcPr>
            <w:tcW w:w="82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10,000</w:t>
            </w: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$0.01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(i) 120,000 shares of the Company's common stock held by Texas Gulf Partners in which Mr. Moran is a partner; and (ii) 1,000 shares of the Company's common stock held by the Carole Ann Moran Revocable Trust for the benefit of Mr. Moran's wife, for which Mr. Moran disclaims beneficial ownership and for which the filing of this report is not an admission that Mr. Moran is the beneficial owner of such securities for purposes of Section 16 or for any other purpose.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vest in four equal installments on May 4, 2005; May 4, 2006; May 4, 2007; and May 4,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Marc H. Rubinstein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128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John A.</w:t>
      </w:r>
      <w:r>
        <w:rPr>
          <w:sz w:val="20"/>
          <w:szCs w:val="20"/>
          <w:color w:val="auto"/>
        </w:rPr>
        <w:tab/>
      </w:r>
      <w:r>
        <w:rPr>
          <w:rFonts w:ascii="Arial" w:cs="Arial" w:eastAsia="Arial" w:hAnsi="Arial"/>
          <w:sz w:val="15"/>
          <w:szCs w:val="15"/>
          <w:color w:val="0000FF"/>
        </w:rPr>
        <w:t>05/05/2004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95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87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2019-12-24T00:40:49Z</dcterms:created>
  <dcterms:modified xsi:type="dcterms:W3CDTF">2019-12-24T00:40:49Z</dcterms:modified>
</cp:coreProperties>
</file>