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46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467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WYNN STEPHEN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62"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par value $.01</w:t>
            </w: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05/22/2007</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578,292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23,970,930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ind w:left="5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60" w:type="dxa"/>
            <w:vAlign w:val="bottom"/>
            <w:gridSpan w:val="13"/>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WYNN STEPHEN A</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w w:val="98"/>
              </w:rPr>
              <w:t>C/O WYNN RESORTS, LIMITED</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3131 LAS VEGAS BOULEVARD SOUTH</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NV</w:t>
            </w:r>
          </w:p>
        </w:tc>
        <w:tc>
          <w:tcPr>
            <w:tcW w:w="1120" w:type="dxa"/>
            <w:vAlign w:val="bottom"/>
          </w:tcPr>
          <w:p>
            <w:pPr>
              <w:ind w:left="300"/>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WYNN ELAINE P</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w w:val="98"/>
              </w:rPr>
              <w:t>C/O WYNN RESORTS, LIMITED</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3131 LAS VEGAS BOULEVARD SOUTH</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NV</w:t>
            </w:r>
          </w:p>
        </w:tc>
        <w:tc>
          <w:tcPr>
            <w:tcW w:w="1120" w:type="dxa"/>
            <w:vAlign w:val="bottom"/>
          </w:tcPr>
          <w:p>
            <w:pPr>
              <w:ind w:left="300"/>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part of estate planning for his family, Mr. Stephen A. Wynn resigned as trustee of four grantor retained annuity trusts (the "Trusts") created by Mr. Wynn and Mrs. Elaine P. Wynn. As of May 22, 2007, Mr. Wynn is no longer deemed to be the beneficial owner of the 578,292 shares of Wynn Resorts, Limited common stock held in the Trusts, and Mrs. Wynn, who is married to Mr. Wynn, is no longer deemed to have indirect beneficial ownership of the shares held in the Trusts.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List Exhibit 24.1 - Power of Attorney - Stephen Wynn Exhibit 24.2 - Power of Attorney - Elaine Wynn Elaine P. Wynn is a director of Wynn Resorts, Limited. Mrs. Wynn is married to Stephen A.</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Wynn and, for Section 16 purposes, may be deemed to have indirect beneficial ownership of the shares owned by Mr. Wynn.</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05/24/2007</w:t>
            </w:r>
          </w:p>
        </w:tc>
        <w:tc>
          <w:tcPr>
            <w:tcW w:w="0" w:type="dxa"/>
            <w:vAlign w:val="bottom"/>
          </w:tcPr>
          <w:p>
            <w:pPr>
              <w:spacing w:after="0"/>
              <w:rPr>
                <w:sz w:val="1"/>
                <w:szCs w:val="1"/>
                <w:color w:val="auto"/>
              </w:rPr>
            </w:pPr>
          </w:p>
        </w:tc>
      </w:tr>
      <w:tr>
        <w:trPr>
          <w:trHeight w:val="196"/>
        </w:trPr>
        <w:tc>
          <w:tcPr>
            <w:tcW w:w="2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fact</w:t>
            </w:r>
          </w:p>
        </w:tc>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05/24/2007</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08" w:right="1299" w:bottom="1440" w:gutter="0" w:footer="0" w:header="0"/>
        </w:sectPr>
      </w:pPr>
    </w:p>
    <w:bookmarkStart w:id="2" w:name="page3"/>
    <w:bookmarkEnd w:id="2"/>
    <w:p>
      <w:pPr>
        <w:ind w:left="6440"/>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3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22nd day of May, 2007.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Exhibit 24.2</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3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1st day of August, 2006.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Elaine Wynn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4396" TargetMode="External"/><Relationship Id="rId13" Type="http://schemas.openxmlformats.org/officeDocument/2006/relationships/hyperlink" Target="http://www.sec.gov/cgi-bin/browse-edgar?action=getcompany&amp;CIK=0001174922" TargetMode="External"/><Relationship Id="rId14" Type="http://schemas.openxmlformats.org/officeDocument/2006/relationships/hyperlink" Target="http://www.sec.gov/cgi-bin/browse-edgar?action=getcompany&amp;CIK=0001196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2019-12-24T01:45:56Z</dcterms:created>
  <dcterms:modified xsi:type="dcterms:W3CDTF">2019-12-24T01:45:56Z</dcterms:modified>
</cp:coreProperties>
</file>