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WYNN RESORTS LTD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-3234055</wp:posOffset>
            </wp:positionV>
            <wp:extent cx="7031355" cy="327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27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was effected by the reporting person, pursuant to their Rule 10b5-1 trading plan, adopted August 13, 2020.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6005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2020-11-20T17:00:13Z</dcterms:created>
  <dcterms:modified xsi:type="dcterms:W3CDTF">2020-11-20T17:00:13Z</dcterms:modified>
</cp:coreProperties>
</file>