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92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92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CAMERON-DOE JULIE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WYNN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04/18/2025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85,096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00" w:type="dxa"/>
            <w:vAlign w:val="bottom"/>
            <w:gridSpan w:val="10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01/01/2026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3,994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01/01/2027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01/01/2028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-3066415</wp:posOffset>
            </wp:positionV>
            <wp:extent cx="29210" cy="30714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7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withholding obligation upon vesting of restricted stock previously granted on April 18, 2022.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Nicholas Pannucci,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95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Julie Cameron-Doe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858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4941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2025-04-21T19:35:32Z</dcterms:created>
  <dcterms:modified xsi:type="dcterms:W3CDTF">2025-04-21T19:35:32Z</dcterms:modified>
</cp:coreProperties>
</file>