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2745740</wp:posOffset>
            </wp:positionH>
            <wp:positionV relativeFrom="paragraph">
              <wp:posOffset>201930</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13D/A</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5)</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WYNN RESORTS, LIMITED</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983134 10 7</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Michael J. Bonner</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Greenberg Traurig,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3773 Howard Hughes Parkway, Suite 400 North</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Las Vegas, Nevada 89169</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(702) 792-3773</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November 24, 2010</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52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Aruze USA, Inc.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40" w:right="7140" w:hanging="646"/>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-679450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-1280160</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-1537335</wp:posOffset>
            </wp:positionV>
            <wp:extent cx="59429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-2386330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36" w:right="919" w:bottom="423" w:gutter="0" w:footer="0" w:header="0"/>
        </w:sectPr>
      </w:pPr>
    </w:p>
    <w:bookmarkStart w:id="1" w:name="page2"/>
    <w:bookmarkEnd w:id="1"/>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88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0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Voting Power 44,470,256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4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36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Dispositive Power 44,470,256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48" w:orient="portrait"/>
          <w:cols w:equalWidth="0" w:num="2">
            <w:col w:w="932" w:space="160"/>
            <w:col w:w="10160"/>
          </w:cols>
          <w:pgMar w:left="248" w:top="125" w:right="39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1092" w:right="5360" w:hanging="646"/>
        <w:spacing w:after="0" w:line="277" w:lineRule="auto"/>
        <w:tabs>
          <w:tab w:leader="none" w:pos="109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44,470,256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right="6400" w:hanging="646"/>
        <w:spacing w:after="0" w:line="277" w:lineRule="auto"/>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35.6%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492" w:right="140" w:hanging="492"/>
        <w:spacing w:after="0" w:line="302" w:lineRule="auto"/>
        <w:tabs>
          <w:tab w:leader="none" w:pos="492" w:val="left"/>
        </w:tabs>
        <w:numPr>
          <w:ilvl w:val="0"/>
          <w:numId w:val="6"/>
        </w:numPr>
        <w:rPr>
          <w:rFonts w:ascii="Arial" w:cs="Arial" w:eastAsia="Arial" w:hAnsi="Arial"/>
          <w:sz w:val="16"/>
          <w:szCs w:val="16"/>
          <w:color w:val="auto"/>
        </w:rPr>
      </w:pPr>
      <w:r>
        <w:rPr>
          <w:rFonts w:ascii="Arial" w:cs="Arial" w:eastAsia="Arial" w:hAnsi="Arial"/>
          <w:sz w:val="16"/>
          <w:szCs w:val="16"/>
          <w:color w:val="auto"/>
        </w:rPr>
        <w:t>Aruze USA, Inc. (“Aruze USA”) is a wholly owned subsidiary of Universal Entertainment Corporation (f/k/a Aruze Corp.), of which Kazuo Okada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154" w:lineRule="exact"/>
        <w:rPr>
          <w:rFonts w:ascii="Arial" w:cs="Arial" w:eastAsia="Arial" w:hAnsi="Arial"/>
          <w:sz w:val="16"/>
          <w:szCs w:val="16"/>
          <w:color w:val="auto"/>
        </w:rPr>
      </w:pPr>
    </w:p>
    <w:p>
      <w:pPr>
        <w:ind w:left="492" w:right="140" w:hanging="492"/>
        <w:spacing w:after="0" w:line="279" w:lineRule="auto"/>
        <w:tabs>
          <w:tab w:leader="none" w:pos="49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10,026,708 shares (the “SAW Shares”) held by Stephen A. Wynn (“Mr. Wynn”) and 9,894,326 shares (the “EW Shares”) held by Elaine P. Wynn (“Ms. Wynn”) that may be deemed to be beneficially owned by the Reporting Person as a result of that certain amended and restated stockholders agreement, dated as of January 6, 2010, among Mr. Wynn, Ms. Wynn and Aruze USA (the “Amended and Restated Stockholders Agreement”). The Reporting Person disclaims beneficial ownership of the SAW Shares and the EW Shares.</w:t>
      </w:r>
    </w:p>
    <w:p>
      <w:pPr>
        <w:spacing w:after="0" w:line="171" w:lineRule="exact"/>
        <w:rPr>
          <w:rFonts w:ascii="Arial" w:cs="Arial" w:eastAsia="Arial" w:hAnsi="Arial"/>
          <w:sz w:val="17"/>
          <w:szCs w:val="17"/>
          <w:color w:val="auto"/>
        </w:rPr>
      </w:pPr>
    </w:p>
    <w:p>
      <w:pPr>
        <w:ind w:left="492" w:hanging="492"/>
        <w:spacing w:after="0" w:line="286" w:lineRule="auto"/>
        <w:tabs>
          <w:tab w:leader="none" w:pos="49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35.6%. Excluding the SAW Shares and the EW Shares that the Reporting Person may be deemed to beneficially own as a result of the Amended and Restated Stockholders Agreement, the Reporting Person beneficially owns approximately 19.7%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-2097405</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-2835275</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-1883410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hanging="646"/>
        <w:spacing w:after="0"/>
        <w:tabs>
          <w:tab w:leader="none" w:pos="1092"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Universal Entertainment Corporation (1)</w:t>
      </w:r>
    </w:p>
    <w:p>
      <w:pPr>
        <w:sectPr>
          <w:pgSz w:w="11900" w:h="16848" w:orient="portrait"/>
          <w:cols w:equalWidth="0" w:num="1">
            <w:col w:w="11252"/>
          </w:cols>
          <w:pgMar w:left="248" w:top="125" w:right="399" w:bottom="0" w:gutter="0" w:footer="0" w:header="0"/>
          <w:type w:val="continuous"/>
        </w:sectPr>
      </w:pPr>
    </w:p>
    <w:bookmarkStart w:id="2" w:name="page3"/>
    <w:bookmarkEnd w:id="2"/>
    <w:p>
      <w:pPr>
        <w:ind w:left="1092" w:hanging="646"/>
        <w:spacing w:after="0"/>
        <w:tabs>
          <w:tab w:leader="none" w:pos="109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817880</wp:posOffset>
            </wp:positionH>
            <wp:positionV relativeFrom="page">
              <wp:posOffset>132080</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t>Check the Appropriate Box if a Member of a Group (See Instructions)</w:t>
      </w:r>
    </w:p>
    <w:p>
      <w:pPr>
        <w:spacing w:after="0" w:line="288" w:lineRule="exact"/>
        <w:rPr>
          <w:rFonts w:ascii="Arial" w:cs="Arial" w:eastAsia="Arial" w:hAnsi="Arial"/>
          <w:sz w:val="16"/>
          <w:szCs w:val="16"/>
          <w:color w:val="auto"/>
        </w:rPr>
      </w:pPr>
    </w:p>
    <w:p>
      <w:pPr>
        <w:ind w:left="2152" w:hanging="1058"/>
        <w:spacing w:after="0"/>
        <w:tabs>
          <w:tab w:leader="none" w:pos="2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40640</wp:posOffset>
            </wp:positionV>
            <wp:extent cx="5942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-215900</wp:posOffset>
            </wp:positionV>
            <wp:extent cx="59429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252"/>
          </w:cols>
          <w:pgMar w:left="248" w:top="80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88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00" w:hanging="506"/>
        <w:spacing w:after="0" w:line="342"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Shared Voting Power 44,470,256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4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360" w:hanging="506"/>
        <w:spacing w:after="0" w:line="342"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Shared Dispositive Power 44,470,256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160"/>
          </w:cols>
          <w:pgMar w:left="248" w:top="800" w:right="399" w:bottom="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1092" w:right="5360" w:hanging="646"/>
        <w:spacing w:after="0" w:line="277" w:lineRule="auto"/>
        <w:tabs>
          <w:tab w:leader="none" w:pos="10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44,470,256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right="6400" w:hanging="646"/>
        <w:spacing w:after="0" w:line="277" w:lineRule="auto"/>
        <w:tabs>
          <w:tab w:leader="none" w:pos="10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35.6%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312" w:hanging="31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Aruze USA is a wholly owned subsidiary of Universal Entertainment Corporation, of which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-848995</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-1586865</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52"/>
          </w:cols>
          <w:pgMar w:left="248" w:top="800" w:right="399" w:bottom="0" w:gutter="0" w:footer="0" w:header="0"/>
          <w:type w:val="continuous"/>
        </w:sectPr>
      </w:pPr>
    </w:p>
    <w:bookmarkStart w:id="3" w:name="page4"/>
    <w:bookmarkEnd w:id="3"/>
    <w:p>
      <w:pPr>
        <w:ind w:left="312" w:right="320" w:hanging="312"/>
        <w:spacing w:after="0" w:line="342" w:lineRule="auto"/>
        <w:tabs>
          <w:tab w:leader="none" w:pos="3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SAW Shares and the EW Shares that may be deemed to be beneficially owned by the Reporting Person as a result of the Amended and Restated Stockholders Agreement. The Reporting Person disclaims beneficial ownership of the SAW Shares and the EW Shares.</w:t>
      </w:r>
    </w:p>
    <w:p>
      <w:pPr>
        <w:spacing w:after="0" w:line="123" w:lineRule="exact"/>
        <w:rPr>
          <w:rFonts w:ascii="Arial" w:cs="Arial" w:eastAsia="Arial" w:hAnsi="Arial"/>
          <w:sz w:val="16"/>
          <w:szCs w:val="16"/>
          <w:color w:val="auto"/>
        </w:rPr>
      </w:pPr>
    </w:p>
    <w:p>
      <w:pPr>
        <w:ind w:left="312" w:hanging="312"/>
        <w:spacing w:after="0" w:line="286" w:lineRule="auto"/>
        <w:tabs>
          <w:tab w:leader="none" w:pos="3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35.6%. Excluding the SAW Shares and the EW Shares that the Reporting Person may be deemed to beneficially own as a result of the Amended and Restated Stockholders Agreement, the Reporting Person beneficially owns approximately 19.7% of the outstanding shares. (See Item 6)</w:t>
      </w:r>
    </w:p>
    <w:p>
      <w:pPr>
        <w:spacing w:after="0" w:line="16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right="8100" w:hanging="646"/>
        <w:spacing w:after="0" w:line="308" w:lineRule="auto"/>
        <w:tabs>
          <w:tab w:leader="none" w:pos="1092"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Names of Reporting Persons. Kazuo Okada (1)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092" w:hanging="646"/>
        <w:spacing w:after="0"/>
        <w:tabs>
          <w:tab w:leader="none" w:pos="10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52" w:hanging="1058"/>
        <w:spacing w:after="0"/>
        <w:tabs>
          <w:tab w:leader="none" w:pos="21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48895</wp:posOffset>
            </wp:positionV>
            <wp:extent cx="5942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-207645</wp:posOffset>
            </wp:positionV>
            <wp:extent cx="59429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-1056640</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12"/>
          </w:cols>
          <w:pgMar w:left="248" w:top="341" w:right="339" w:bottom="1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6586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40" w:hanging="506"/>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60" w:hanging="506"/>
        <w:spacing w:after="0" w:line="342" w:lineRule="auto"/>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Shared Voting Power 44,470,256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00" w:hanging="506"/>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220"/>
          </w:cols>
          <w:pgMar w:left="248" w:top="341" w:right="339" w:bottom="166"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2032" w:right="7420" w:hanging="506"/>
        <w:spacing w:after="0" w:line="342" w:lineRule="auto"/>
        <w:tabs>
          <w:tab w:leader="none" w:pos="20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Dispositive Power 44,470,256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92" w:right="5420" w:hanging="646"/>
        <w:spacing w:after="0" w:line="277" w:lineRule="auto"/>
        <w:tabs>
          <w:tab w:leader="none" w:pos="10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44,470,256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-671195</wp:posOffset>
            </wp:positionV>
            <wp:extent cx="5994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ectPr>
          <w:pgSz w:w="11900" w:h="16838" w:orient="portrait"/>
          <w:cols w:equalWidth="0" w:num="1">
            <w:col w:w="11312"/>
          </w:cols>
          <w:pgMar w:left="248" w:top="341" w:right="339" w:bottom="166" w:gutter="0" w:footer="0" w:header="0"/>
          <w:type w:val="continuous"/>
        </w:sectPr>
      </w:pPr>
    </w:p>
    <w:bookmarkStart w:id="4" w:name="page5"/>
    <w:bookmarkEnd w:id="4"/>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right="6460" w:hanging="646"/>
        <w:spacing w:after="0" w:line="277" w:lineRule="auto"/>
        <w:tabs>
          <w:tab w:leader="none" w:pos="11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35.6%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320" w:right="100" w:hanging="258"/>
        <w:spacing w:after="0" w:line="259" w:lineRule="auto"/>
        <w:tabs>
          <w:tab w:leader="none" w:pos="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Aruze USA is a wholly owned subsidiary of Universal Entertainment Corporation, of which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186" w:lineRule="exact"/>
        <w:rPr>
          <w:rFonts w:ascii="Arial" w:cs="Arial" w:eastAsia="Arial" w:hAnsi="Arial"/>
          <w:sz w:val="18"/>
          <w:szCs w:val="18"/>
          <w:color w:val="auto"/>
        </w:rPr>
      </w:pPr>
    </w:p>
    <w:p>
      <w:pPr>
        <w:ind w:left="320" w:right="320" w:hanging="312"/>
        <w:spacing w:after="0" w:line="342" w:lineRule="auto"/>
        <w:tabs>
          <w:tab w:leader="none" w:pos="3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the SAW Shares and the EW Shares that may be deemed to be beneficially owned by the Reporting Person as a result of the Amended and Restated Stockholders Agreement. The Reporting Person disclaims beneficial ownership of the SAW Shares and the EW Shares.</w:t>
      </w:r>
    </w:p>
    <w:p>
      <w:pPr>
        <w:spacing w:after="0" w:line="123" w:lineRule="exact"/>
        <w:rPr>
          <w:rFonts w:ascii="Arial" w:cs="Arial" w:eastAsia="Arial" w:hAnsi="Arial"/>
          <w:sz w:val="16"/>
          <w:szCs w:val="16"/>
          <w:color w:val="auto"/>
        </w:rPr>
      </w:pPr>
    </w:p>
    <w:p>
      <w:pPr>
        <w:ind w:left="320" w:hanging="312"/>
        <w:spacing w:after="0" w:line="286" w:lineRule="auto"/>
        <w:tabs>
          <w:tab w:leader="none" w:pos="3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35.6%. Excluding the SAW Shares and the EW Shares that the Reporting Person may be deemed to beneficially own as a result of the Amended and Restated Stockholders Agreement, the Reporting Person beneficially owns approximately 19.7%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-1823085</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-2560955</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This Schedule 13D/A (this “Amendment No. 5”) hereby amends and supplements the Schedule 13D filed by the Reporting Persons with the Securities and Exchange Commission (the “Commission”) on November 13, 2002 (the “Original Schedule 13D”), as amended by the Schedule 13D/A filed by the Reporting Persons with the Commission on November 14, 2006 (“Amendment No. 1”), as amended by the Schedule 13D/A filed by the Reporting Persons with the Commission on August 3, 2009 (“Amendment No. 2”), as amended by the Schedule 13D/A filed by the Reporting Persons with the Commission on August 18, 2009 (“Amendment No. 3) and as amended by the Schedule 13D/A filed by the Reporting Persons with the Commission on January 6, 2010 (“Amendment No. 4” and, together with Amendment No. 1, Amendment No. 2, Amendment No. 3 and the Original Schedule 13D, the “Schedule 13D”). Capitalized terms used but not defined herein shall have the respective meanings set forth in the Schedule 13D.</w:t>
      </w:r>
    </w:p>
    <w:p>
      <w:pPr>
        <w:spacing w:after="0" w:line="16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is hereby amended and restated in its entirety as follows: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(a)-(b) On the date hereof, the Reporting Persons have the shared power to vote or to direct the vote and to dispose or to direct the disposition of 24,549,222 shares of Common Stock of the Issuer owned by Aruze USA. Such 24,549,222 shares include 18,972,299 shares of Common Stock of the Issuer which were acquired by Aruze USA from the Issuer as a result of the contribution of its membership interest in Valvino Lamore, LLC, a Nevada limited liability company (“Valvino”), to the Issuer on September 24, 2002. In the contribution, approximately 189.7 shares of Issuer Common Stock were issued to Aruze USA in exchange for each common share of Valvino membership interest contributed. Aruze USA acquired an additional 5,576,923 shares of Common Stock from the Issuer on October 30, 2002 pursuant to the Purchase Agreement for $13.00 per share, which was the price offered to the public in the Issuer’s initial public offering.</w:t>
      </w:r>
    </w:p>
    <w:p>
      <w:pPr>
        <w:spacing w:after="0" w:line="18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As a result of entering into the Amended and Restated Stockholders Agreement with Mr. Wynn and Ms. Wynn (see Item 6), Aruze USA possesses shared power to vote or direct the vote of, and thus may be deemed to beneficially own, an additional 19,921,034 shares of Common Stock of the Issuer of which 10,026,708 shares of Common Stock are held by Mr. Wynn and 9,894,326 shares of Common Stock are held by Ms. Wynn.</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Mr. Wynn is a United States citizen with his business address at 3131 Las Vegas Boulevard South, Las Vegas, Nevada 89109. To the knowledge of the Reporting Persons, Mr. Wynn directly owns 10,026,708 shares of Common Stock, or 8.0% of the outstanding Common Stock of the Issuer.</w:t>
      </w:r>
    </w:p>
    <w:p>
      <w:pPr>
        <w:spacing w:after="0" w:line="12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Ms. Wynn is a United States citizen with her business address at 3131 Las Vegas Boulevard South, Las Vegas, Nevada 89109. To the knowledge of the Reporting Persons, Ms. Wynn directly owns 9,894,326 shares of Common Stock, or 7.9% of the outstanding Common Stock of the Issuer.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described in Item 6, the Amended and Restated Stockholders Agreement amended the voting agreement provision to provide that each of</w:t>
      </w:r>
    </w:p>
    <w:p>
      <w:pPr>
        <w:spacing w:after="0" w:line="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Wynn, Ms. Wynn and Aruze USA agree to vote all shares of the Issuer held by them and subject to the terms of the Amended and Restated Stockholders Agreement in a manner so as to elect to the Issuer’s Board of Directors each of the nominees contained on each and every slate of directors endorsed by Mr. Wynn, which slate shall include, subject to certain conditions, Ms. Wynn and, so long as such slate results in a majority of directors at all times being candidates endorsed by Mr. Wynn, nominees approved by Aruze USA. Pursuant to the Amended and Restated Stockholders Agreement and as described in Item 6 below, $10 million of the EW Shares are released from certain covenants and provisions set forth in the Amended and Restated Stockholders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Agreement on January 6, 2010 and on each of the following nine anniversaries thereof. Aruze USA, Universal Entertainment Corporation and Mr. Okada, together, and Mr. Wynn and Ms. Wynn are a “group” under Rule 13d-5 under the Securities Exchange Act of 1934, as amended, because of the voting arrangement with respect to the election of directors under the Amended and Restated Stockholders Agreement. Other than the Amended and Restated</w:t>
      </w:r>
    </w:p>
    <w:p>
      <w:pPr>
        <w:sectPr>
          <w:pgSz w:w="11900" w:h="16838" w:orient="portrait"/>
          <w:cols w:equalWidth="0" w:num="1">
            <w:col w:w="11320"/>
          </w:cols>
          <w:pgMar w:left="240" w:top="220" w:right="339" w:bottom="0" w:gutter="0" w:footer="0" w:header="0"/>
        </w:sectPr>
      </w:pPr>
    </w:p>
    <w:bookmarkStart w:id="5" w:name="page6"/>
    <w:bookmarkEnd w:id="5"/>
    <w:p>
      <w:pPr>
        <w:ind w:right="480"/>
        <w:spacing w:after="0" w:line="277" w:lineRule="auto"/>
        <w:rPr>
          <w:sz w:val="20"/>
          <w:szCs w:val="20"/>
          <w:color w:val="auto"/>
        </w:rPr>
      </w:pPr>
      <w:r>
        <w:rPr>
          <w:rFonts w:ascii="Arial" w:cs="Arial" w:eastAsia="Arial" w:hAnsi="Arial"/>
          <w:sz w:val="18"/>
          <w:szCs w:val="18"/>
          <w:color w:val="auto"/>
        </w:rPr>
        <w:t>Stockholders Agreement described in Item 6, the Reporting Persons, Mr. Wynn and Ms. Wynn do not have any other arrangement or understanding with respect to the acquisition, holding, voting or disposition of equity securities of the Issuer.</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aggregate percentage of the outstanding Common Stock of the Issuer which the Reporting Persons may be deemed to beneficially own, including the shares of Common Stock which the Reporting Persons may be deemed to beneficially own as a result of the Amended and Restated Stockholders Agreement, is 35.6%. Excluding the additional shares of Common Stock that the Reporting Persons may be deemed to beneficially own as a result of the Amended and Restated Stockholders Agreement, the Reporting Persons directly own 19.7% of the outstanding Common Stock of the Issuer. The Reporting Persons disclaim beneficial ownership of the SAW Shares and the EW Shares.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Unless otherwise indicated, all percentages in this Amendment No. 5 assume there to be 124,821,191 shares of Common Stock outstanding, as of December 1, 2010.</w:t>
      </w:r>
    </w:p>
    <w:p>
      <w:pPr>
        <w:spacing w:after="0" w:line="170" w:lineRule="exact"/>
        <w:rPr>
          <w:sz w:val="20"/>
          <w:szCs w:val="20"/>
          <w:color w:val="auto"/>
        </w:rPr>
      </w:pPr>
    </w:p>
    <w:p>
      <w:pPr>
        <w:ind w:right="240" w:firstLine="656"/>
        <w:spacing w:after="0" w:line="277" w:lineRule="auto"/>
        <w:tabs>
          <w:tab w:leader="none" w:pos="9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noted in this Schedule 13D/A, the Reporting Persons have not effected any other transactions in the Issuer’s securities, including the Common Stock, within sixty (60) days preceding the date hereof.</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response to Item 6 of the Schedule 13D is hereby amended and supplemented by adding the following paragraphs at the end of such Item 6:</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November 2010 Waiver and Consent to Amended and Restated Stockholders Agreement</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November 24, 2010, Mr. Wynn, Ms. Wynn and Aruze USA entered into a Waiver and Consent (the “November 2010 Waiver and Consent”) with respect to the Amended and Restated Stockholders Agreement. Pursuant to the November 2010 Waiver and Consent, (a) each of Mr. Wynn and Ms. Wynn consented to the transfer by Aruze of up to 1,445,805 shares (the “Aruze Released Shares”) of Common Stock from the Amended and Restated Stockholders Agreement, and (b) each of Mr. Wynn, Ms. Wynn and Aruze consented to the transfer by each of Mr. Wynn and Ms. Wynn of up to 1,000,000 shares (collectively, the “Wynn Released Shares”) of Common Stock from the Amended and Restated Stockholders Agreement. The parties agreed that the Aruze Released Shares and the Wynn Released Shares shall be released from all terms and restrictions set forth in the Amended and Restated Stockholders Agreement upon the transfer of such shares. The parties further agreed that until any such transfer, the Aruze Released Shares and the Wynn Released Shares shall remain subject to all terms and restrictions set forth in the Amended and Restated Stockholders Agreement.</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of the November 2010 Waiver and Consent does not purport to be complete and is qualified in its entirety by reference to the November 2010 Waiver and Consent which is filed herewith as Exhibit 8 and is incorporated herein by this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8</w:t>
            </w:r>
          </w:p>
        </w:tc>
        <w:tc>
          <w:tcPr>
            <w:tcW w:w="10360" w:type="dxa"/>
            <w:vAlign w:val="bottom"/>
          </w:tcPr>
          <w:p>
            <w:pPr>
              <w:ind w:left="440"/>
              <w:spacing w:after="0"/>
              <w:rPr>
                <w:sz w:val="20"/>
                <w:szCs w:val="20"/>
                <w:color w:val="auto"/>
              </w:rPr>
            </w:pPr>
            <w:r>
              <w:rPr>
                <w:rFonts w:ascii="Arial" w:cs="Arial" w:eastAsia="Arial" w:hAnsi="Arial"/>
                <w:sz w:val="18"/>
                <w:szCs w:val="18"/>
                <w:color w:val="auto"/>
                <w:w w:val="91"/>
              </w:rPr>
              <w:t>Waiver and Consent, dated November 24, 2010, by and among Aruze USA, Inc., Stephen A. Wynn and Elaine P. Wynn (previously filed</w:t>
            </w:r>
          </w:p>
        </w:tc>
      </w:tr>
      <w:tr>
        <w:trPr>
          <w:trHeight w:val="216"/>
        </w:trPr>
        <w:tc>
          <w:tcPr>
            <w:tcW w:w="110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w w:val="95"/>
              </w:rPr>
              <w:t>as Exhibit 10.1 to the Current Report on Form 8-K of Wynn Resort, Limited filed on November 24, 2010 and incorporated herein by</w:t>
            </w:r>
          </w:p>
        </w:tc>
      </w:tr>
      <w:tr>
        <w:trPr>
          <w:trHeight w:val="230"/>
        </w:trPr>
        <w:tc>
          <w:tcPr>
            <w:tcW w:w="110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reference).</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Exhibit 9</w:t>
            </w:r>
          </w:p>
        </w:tc>
        <w:tc>
          <w:tcPr>
            <w:tcW w:w="10360" w:type="dxa"/>
            <w:vAlign w:val="bottom"/>
          </w:tcPr>
          <w:p>
            <w:pPr>
              <w:ind w:left="440"/>
              <w:spacing w:after="0"/>
              <w:rPr>
                <w:sz w:val="20"/>
                <w:szCs w:val="20"/>
                <w:color w:val="auto"/>
              </w:rPr>
            </w:pPr>
            <w:r>
              <w:rPr>
                <w:rFonts w:ascii="Arial" w:cs="Arial" w:eastAsia="Arial" w:hAnsi="Arial"/>
                <w:sz w:val="18"/>
                <w:szCs w:val="18"/>
                <w:color w:val="auto"/>
                <w:w w:val="97"/>
              </w:rPr>
              <w:t>Joint Filing Agreement, dated November 11, 2006, between Aruze Corp., Aruze USA, Inc. and Kazuo Okada (previously filed as</w:t>
            </w:r>
          </w:p>
        </w:tc>
      </w:tr>
      <w:tr>
        <w:trPr>
          <w:trHeight w:val="216"/>
        </w:trPr>
        <w:tc>
          <w:tcPr>
            <w:tcW w:w="110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w w:val="96"/>
              </w:rPr>
              <w:t>Exhibit 4 to the Schedule 13D/A of Aruze Corp., Aruze USA, Inc. and Kazuo Okada filed on November 14, 2006 and incorporated</w:t>
            </w:r>
          </w:p>
        </w:tc>
      </w:tr>
      <w:tr>
        <w:trPr>
          <w:trHeight w:val="230"/>
        </w:trPr>
        <w:tc>
          <w:tcPr>
            <w:tcW w:w="110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herein by reference).</w:t>
            </w:r>
          </w:p>
        </w:tc>
      </w:tr>
      <w:tr>
        <w:trPr>
          <w:trHeight w:val="432"/>
        </w:trPr>
        <w:tc>
          <w:tcPr>
            <w:tcW w:w="1100" w:type="dxa"/>
            <w:vAlign w:val="bottom"/>
          </w:tcPr>
          <w:p>
            <w:pPr>
              <w:spacing w:after="0"/>
              <w:rPr>
                <w:sz w:val="24"/>
                <w:szCs w:val="24"/>
                <w:color w:val="auto"/>
              </w:rPr>
            </w:pPr>
          </w:p>
        </w:tc>
        <w:tc>
          <w:tcPr>
            <w:tcW w:w="10360" w:type="dxa"/>
            <w:vAlign w:val="bottom"/>
          </w:tcPr>
          <w:p>
            <w:pPr>
              <w:ind w:left="4560"/>
              <w:spacing w:after="0"/>
              <w:rPr>
                <w:sz w:val="20"/>
                <w:szCs w:val="20"/>
                <w:color w:val="auto"/>
              </w:rPr>
            </w:pPr>
            <w:r>
              <w:rPr>
                <w:rFonts w:ascii="Arial" w:cs="Arial" w:eastAsia="Arial" w:hAnsi="Arial"/>
                <w:sz w:val="18"/>
                <w:szCs w:val="18"/>
                <w:color w:val="auto"/>
              </w:rPr>
              <w:t>7</w:t>
            </w:r>
          </w:p>
        </w:tc>
      </w:tr>
      <w:tr>
        <w:trPr>
          <w:trHeight w:val="132"/>
        </w:trPr>
        <w:tc>
          <w:tcPr>
            <w:tcW w:w="1100" w:type="dxa"/>
            <w:vAlign w:val="bottom"/>
            <w:tcBorders>
              <w:bottom w:val="single" w:sz="8" w:color="010101"/>
            </w:tcBorders>
          </w:tcPr>
          <w:p>
            <w:pPr>
              <w:spacing w:after="0"/>
              <w:rPr>
                <w:sz w:val="11"/>
                <w:szCs w:val="11"/>
                <w:color w:val="auto"/>
              </w:rPr>
            </w:pPr>
          </w:p>
        </w:tc>
        <w:tc>
          <w:tcPr>
            <w:tcW w:w="10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December 3,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ARUZE USA,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Its:</w:t>
        <w:tab/>
        <w:t>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ENTERTAINMENT CORPORATION</w:t>
      </w:r>
    </w:p>
    <w:p>
      <w:pPr>
        <w:sectPr>
          <w:pgSz w:w="11900" w:h="16838" w:orient="portrait"/>
          <w:cols w:equalWidth="0" w:num="1">
            <w:col w:w="11460"/>
          </w:cols>
          <w:pgMar w:left="240" w:top="125" w:right="199" w:bottom="0" w:gutter="0" w:footer="0" w:header="0"/>
        </w:sectPr>
      </w:pPr>
    </w:p>
    <w:bookmarkStart w:id="6" w:name="page7"/>
    <w:bookmarkEnd w:id="6"/>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Its:</w:t>
        <w:tab/>
        <w:t>Chairman and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Kazuo Okada,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8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040" w:right="40" w:hanging="1032"/>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Waiver and Consent, dated November 24, 2010, by and among Aruze USA, Inc., Stephen A. Wynn and Elaine P. Wynn (previously filed as Exhibit 10.1 to the Current Report on Form 8-K of Wynn Resort, Limited filed on November 24, 2010 and incorporated herein by reference).</w:t>
      </w:r>
    </w:p>
    <w:p>
      <w:pPr>
        <w:spacing w:after="0" w:line="124" w:lineRule="exact"/>
        <w:rPr>
          <w:sz w:val="20"/>
          <w:szCs w:val="20"/>
          <w:color w:val="auto"/>
        </w:rPr>
      </w:pPr>
    </w:p>
    <w:p>
      <w:pPr>
        <w:ind w:left="1040" w:hanging="1032"/>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Joint Filing Agreement, dated November 11, 2006, between Aruze Corp., Aruze USA, Inc. and Kazuo Okada (previously filed as Exhibit 4 to the Schedule 13D/A of Aruze Corp., Aruze USA, Inc. and Kazuo Okada filed on November 14, 2006 and incorporated herein by reference).</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240" w:top="34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decimal"/>
      <w:start w:val="7"/>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decimal"/>
      <w:start w:val="1"/>
    </w:lvl>
    <w:lvl w:ilvl="1">
      <w:lvlJc w:val="left"/>
      <w:lvlText w:val="%2."/>
      <w:numFmt w:val="decimal"/>
      <w:start w:val="13"/>
    </w:lvl>
  </w:abstractNum>
  <w:abstractNum w:abstractNumId="5">
    <w:nsid w:val="7FDCC233"/>
    <w:multiLevelType w:val="hybridMultilevel"/>
    <w:lvl w:ilvl="0">
      <w:lvlJc w:val="left"/>
      <w:lvlText w:val="%1."/>
      <w:numFmt w:val="decimal"/>
      <w:start w:val="1"/>
    </w:lvl>
    <w:lvl w:ilvl="1">
      <w:lvlJc w:val="left"/>
      <w:lvlText w:val="%2"/>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lvl w:ilvl="1">
      <w:lvlJc w:val="left"/>
      <w:lvlText w:val="(%2)"/>
      <w:numFmt w:val="lowerLetter"/>
      <w:start w:val="1"/>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decimal"/>
      <w:start w:val="1"/>
    </w:lvl>
    <w:lvl w:ilvl="1">
      <w:lvlJc w:val="left"/>
      <w:lvlText w:val="%2."/>
      <w:numFmt w:val="decimal"/>
      <w:start w:val="13"/>
    </w:lvl>
  </w:abstractNum>
  <w:abstractNum w:abstractNumId="11">
    <w:nsid w:val="519B500D"/>
    <w:multiLevelType w:val="hybridMultilevel"/>
    <w:lvl w:ilvl="0">
      <w:lvlJc w:val="left"/>
      <w:lvlText w:val="%1."/>
      <w:numFmt w:val="decimal"/>
      <w:start w:val="1"/>
    </w:lvl>
    <w:lvl w:ilvl="1">
      <w:lvlJc w:val="left"/>
      <w:lvlText w:val="%2"/>
      <w:numFmt w:val="decimal"/>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1."/>
      <w:numFmt w:val="decimal"/>
      <w:start w:val="1"/>
    </w:lvl>
    <w:lvl w:ilvl="1">
      <w:lvlJc w:val="left"/>
      <w:lvlText w:val="(%2)"/>
      <w:numFmt w:val="lowerLetter"/>
      <w:start w:val="1"/>
    </w:lvl>
  </w:abstractNum>
  <w:abstractNum w:abstractNumId="14">
    <w:nsid w:val="7C83E458"/>
    <w:multiLevelType w:val="hybridMultilevel"/>
    <w:lvl w:ilvl="0">
      <w:lvlJc w:val="left"/>
      <w:lvlText w:val="%1."/>
      <w:numFmt w:val="decimal"/>
      <w:start w:val="7"/>
    </w:lvl>
  </w:abstractNum>
  <w:abstractNum w:abstractNumId="15">
    <w:nsid w:val="257130A3"/>
    <w:multiLevelType w:val="hybridMultilevel"/>
    <w:lvl w:ilvl="0">
      <w:lvlJc w:val="left"/>
      <w:lvlText w:val="%1"/>
      <w:numFmt w:val="decimal"/>
      <w:start w:val="1"/>
    </w:lvl>
    <w:lvl w:ilvl="1">
      <w:lvlJc w:val="left"/>
      <w:lvlText w:val="%2."/>
      <w:numFmt w:val="decimal"/>
      <w:start w:val="10"/>
    </w:lvl>
  </w:abstractNum>
  <w:abstractNum w:abstractNumId="16">
    <w:nsid w:val="62BBD95A"/>
    <w:multiLevelType w:val="hybridMultilevel"/>
    <w:lvl w:ilvl="0">
      <w:lvlJc w:val="left"/>
      <w:lvlText w:val="%1."/>
      <w:numFmt w:val="decimal"/>
      <w:start w:val="11"/>
    </w:lvl>
    <w:lvl w:ilvl="1">
      <w:lvlJc w:val="left"/>
      <w:lvlText w:val="%2"/>
      <w:numFmt w:val="decimal"/>
      <w:start w:val="1"/>
    </w:lvl>
  </w:abstractNum>
  <w:abstractNum w:abstractNumId="17">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abstractNum>
  <w:abstractNum w:abstractNumId="18">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9">
    <w:nsid w:val="333AB105"/>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8"/>
      <w:numFmt w:val="bullet"/>
      <w:start w:val="1"/>
    </w:lvl>
  </w:abstractNum>
  <w:abstractNum w:abstractNumId="22">
    <w:nsid w:val="2D1D5AE9"/>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2019-12-10T21:38:28Z</dcterms:created>
  <dcterms:modified xsi:type="dcterms:W3CDTF">2019-12-10T21:38:28Z</dcterms:modified>
</cp:coreProperties>
</file>