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August 9, 2023</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August 9, 2023, Wynn Resorts, Limited issued a press release announcing its results of operations for the quarter ended June 30, 2023.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Item 2.02 of this report is incorporated herein by reference.</w:t>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Events.</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August 9, 2023, the Company announced a cash dividend of $0.25 per share, payable on August 31, 2023 to stockholders of record as of August 21, 2023.</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0" w:type="dxa"/>
        <w:jc w:val="left"/>
        <w:tblInd w:w="0" w:type="dxa"/>
        <w:tblLayout w:type="fixed"/>
        <w:tblCellMar>
          <w:top w:w="28" w:type="dxa"/>
          <w:left w:w="28" w:type="dxa"/>
          <w:bottom w:w="28" w:type="dxa"/>
          <w:right w:w="28" w:type="dxa"/>
        </w:tblCellMar>
      </w:tblPr>
      <w:tblGrid>
        <w:gridCol w:w="342"/>
        <w:gridCol w:w="301"/>
        <w:gridCol w:w="303"/>
        <w:gridCol w:w="2641"/>
        <w:gridCol w:w="2641"/>
        <w:gridCol w:w="376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lq22023pressrelease.htm">
              <w:r>
                <w:rPr>
                  <w:rStyle w:val="InternetLink"/>
                  <w:rFonts w:ascii="Times New Roman;sans-serif" w:hAnsi="Times New Roman;sans-serif"/>
                  <w:b w:val="false"/>
                  <w:color w:val="0000FF"/>
                  <w:sz w:val="20"/>
                  <w:u w:val="single"/>
                </w:rPr>
                <w:t>Press release, dated August 9, 2023,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039"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149"/>
        <w:gridCol w:w="149"/>
        <w:gridCol w:w="151"/>
        <w:gridCol w:w="121"/>
        <w:gridCol w:w="121"/>
        <w:gridCol w:w="121"/>
        <w:gridCol w:w="864"/>
        <w:gridCol w:w="864"/>
        <w:gridCol w:w="122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9,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 Reports Second Quarter 2023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August 9, 2023 — Wynn Resorts, Limited (NASDAQ: WYNN) ("Wynn Resorts" or the "Company") today reported financial results for the second quarter ended June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Operating revenues were $1.60 billion for the second quarter of 2023, an increase of $687.0 million from $908.8 million for the second quarter of 2022. Net income attributable to Wynn Resorts, Limited was $105.2 million for the second quarter of 2023, compared to net loss attributable to Wynn Resorts, Limited of $130.1 million for the second quarter of 2022. Diluted net income per share was $0.84 for the second quarter of 2023, compared to diluted net loss per share of $1.14 for the second quarter of 2022. Adjusted Property EBITDAR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$524.5 million for the second quarter of 2023, compared to Adjusted Property EBITDAR of $179.2 million for the second quarter of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second quarter results reflect continued strength in North America and Macau," said Craig Billings, CEO of Wynn Resorts, Limited. "In the U.S., Wynn Las Vegas and Encore Boston Harbor continue to perform well, generating a new second quarter record for Adjusted Property EBITDAR at our combined North American properties. In Macau, the post-COVID recovery accelerated during the quarter, with particular strength in our mass gaming, luxury retail and hotel businesses. On the development front, we were excited to begin construction on Wynn Al Marjan Island, which we believe will be a 'must see' tourism destination in the UAE."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were $1.60 billion for the second quarter of 2023, an increase of $687.0 million from $908.8 million for the second quarter of 2022. For the second quarter of 2023, operating revenues increased $409.7 million, $243.0 million, $17.0 million, $11.8 million, and $5.5 million at Wynn Palace, Wynn Macau, our Las Vegas Operations, Encore Boston Harbor, and Wynn Interactive, respectively, from the second quarter of 2022.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Net income attributable to Wynn Resorts, Limited was $105.2 million for the second quarter of 2023, compared to net loss attributable to Wynn Resorts, Limited of $130.1 million for the second quarter of 2022. Diluted net income per share was $0.84 for the second quarter of 2023, compared to diluted net loss per share of $1.14 for the second quarter of 2022. Adjusted net income attributable to Wynn Resorts, Limited</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was $103.3 million, or $0.91 per diluted share, for the second quarter of 2023, compared to adjusted net loss attributable to Wynn Resorts, Limited of $93.7 million, or $0.82 per diluted share, for the second quarter of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was $524.5 million for the second quarter of 2023, an increase of $345.3 million compared to Adjusted Property EBITDAR of $179.2 million for the second quarter of 2022. For the second quarter of 2023, Adjusted Property EBITDAR increased $206.6 million, $130.0 million, $5.4 million, and $6.0 million at Wynn Palace, Wynn Macau, Encore Boston Harbor, and Wynn Interactive, respectively, and decreased $2.6 million at our Las Vegas Operations, from the second quarter of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 also announced today that its Board of Directors has declared a cash dividend of $0.25 per share, payable on August 31, 2023 to stockholders of record as of August 21,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Property Results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Macau Operations</w:t>
      </w:r>
    </w:p>
    <w:p>
      <w:pPr>
        <w:pStyle w:val="TextBody"/>
        <w:bidi w:val="0"/>
        <w:spacing w:lineRule="auto" w:line="27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Palace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from Wynn Palace were $468.4 million for the second quarter of 2023, an increase of $409.7 million from $58.7 million for the second quarter of 2022. Adjusted Property EBITDAR from Wynn Palace was $156.6 million for the second quarter of 2023, compared to $(50.0) million for the second quarter of 2022. VIP table games win as a percentage of turnover was 4.24%, above the property's expected range of 3.1% to 3.4% and above the (1.94)% experienced in the second quarter of 2022. Table games win percentage in mass market operations was 20.3%, above the 19.7% experienced in the second quarter of 2022.</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Wynn Macau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Macau were $301.6 million for the second quarter of 2023, an increase of $243.0 million from $58.6 million for the second quarter of 2022. Adjusted Property EBITDAR from Wynn Macau was $89.6 million for the second quarter of 2023, compared to $(40.4) million for the second quarter of 2022. VIP table games win as a percentage of turnover was 4.16%, above the property's expected range of 3.1% to 3.4% and below the 4.79% experienced in the second quarter of 2022. Table games win percentage in mass market operations was 17.7%, above the 14.1% experienced in the second quarter of 2022.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Las Vegas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from our Las Vegas Operations were $578.1 million for the second quarter of 2023, an increase of $17.0 million from $561.1 million for the second quarter of 2022. Adjusted Property EBITDAR from our Las Vegas Operations for the second quarter of 2023 was $224.1 million, compared to $226.7 million for the second quarter of 2022. Table games win percentage for the second quarter of 2023 was 22.9%, within the property's expected range of 22% to 26% and below the 24.6% experienced in the second quarter of 2022.</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Encore Boston Harbor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Encore Boston Harbor were $221.9 million for the second quarter of 2023, an increase of $11.8 million from $210.2 million for the second quarter of 2022. Adjusted Property EBITDAR from Encore Boston Harbor for the second quarter of 2023 was $69.1 million, compared to $63.7 million for the second quarter of 2022. Table games win percentage for the second quarter of 2023 was 22.3%, above the property's expected range of 18% to 22% and above the 21.9% experienced in the second quarter of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Balance Sheet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as of June 30, 2023 totaled $3.65 billion, comprised of $1.62 billion held by Wynn Macau, Limited ("WML") and subsidiaries, $837.5 million held by Wynn Resorts Finance, LLC ("WRF") and subsidiaries excluding WML, and $1.20 billion held at Corporate and other. In addition, as of June 30, 2023, we had $144.5 million and $143.7 million in short-term investment securities held at WML and Corporate and other, respectively. As of June 30, 2023, the available borrowing capacity under the Wynn Resorts Finance Revolver was $737.0 million, and the WM Cayman II Revolver was fully drawn.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current and long-term debt outstanding at June 30, 2023 was $12.14 billion, comprised of $6.73 billion of Macau related debt, $2.65 billion of Wynn Las Vegas debt, $2.15 billion of WRF debt, and $613.8 million of debt held by the retail joint venture which we consolidate.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Conference Call and 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hold a conference call to discuss its results, including the results of Wynn Resorts Finance, LLC and Wynn Las Vegas, LLC, on August 9, 2023 at 1:30 p.m. PT (4:30 p.m. ET). Interested parties are invited to join the call by accessing a live audio webcast at http://www.wynnresorts.com. On or before August 14, 2023, the Company will make Wynn Resorts Finance, LLC and Wynn Las Vegas, LLC financial information for the quarter ended June 30, 2023 available to noteholders, prospective investors, broker-dealers and securities analysts. Please contact our investor relations office at 702-770-7555 or at investorrelations@wynnresorts.com, to obtain access to such financial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adverse macroeconomic conditions and their impact on levels of income and consumer discretionary spending, changes in interest rates, inflation, a decline in general economic activity or recession in the U.S. and/or global economies, uncertainty surrounding the pace of recovery of tourism and travel in Asia following the COVID-19 pandemic, extensive regulation of our business, pending or future legal proceedings, ability to maintain gaming licenses and concessions, dependence on key employees, general global political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2022, as supplemented by the Company's other periodic reports filed with the Securities and Exchange Commission from time to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time. The Company is under no obligation to (and expressly disclaims any such obligation to) update or revise its forward-looking statements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"Adjusted Property EBITDAR" is net income (loss)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"Adjusted net income (loss) attributable to Wynn Resorts, Limited" is net income (loss) attributable to Wynn Resorts, Limited before pre-opening expenses, property charges and other, change in derivatives fair value, loss on debt financing transactions, and foreign currency remeasurement and other, net of noncontrolling interests.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income (loss) per share computed in accordance with GAAP, as an additional basis for assessing period-to-period results of our business. Adjusted net income (loss) attributable to Wynn Resorts, Limited and adjusted net income (loss) attributable to Wynn Resorts, Limited per diluted share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schedules in the tables that accompany this release that reconcile (i) net income (loss) attributable to Wynn Resorts, Limited to adjusted net income (loss) attributable to Wynn Resorts, Limited, (ii) operating income (loss) to Adjusted Property EBITDAR, and (iii) net income (loss) attributable to Wynn Resorts, Limited to Adjusted Property EBITDAR.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07"/>
        <w:gridCol w:w="1346"/>
        <w:gridCol w:w="1352"/>
        <w:gridCol w:w="211"/>
        <w:gridCol w:w="841"/>
        <w:gridCol w:w="109"/>
        <w:gridCol w:w="109"/>
        <w:gridCol w:w="109"/>
        <w:gridCol w:w="109"/>
        <w:gridCol w:w="211"/>
        <w:gridCol w:w="887"/>
        <w:gridCol w:w="109"/>
        <w:gridCol w:w="109"/>
        <w:gridCol w:w="109"/>
        <w:gridCol w:w="109"/>
        <w:gridCol w:w="211"/>
        <w:gridCol w:w="976"/>
        <w:gridCol w:w="109"/>
        <w:gridCol w:w="109"/>
        <w:gridCol w:w="109"/>
        <w:gridCol w:w="109"/>
        <w:gridCol w:w="211"/>
        <w:gridCol w:w="887"/>
        <w:gridCol w:w="157"/>
      </w:tblGrid>
      <w:tr>
        <w:trPr/>
        <w:tc>
          <w:tcPr>
            <w:tcW w:w="160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1,595,822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908,832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3,019,501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1,862,166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Pre-opening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1,345,486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960,860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2,599,650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2,009,059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250,336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419,851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(146,893)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(160,676)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(285,547)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(319,281)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(212,704)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134,304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(466,174)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(loss)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127,835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(213,422)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128,981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(468,032)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105,184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117,516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(313,375)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INCOME (LOSS)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ADJUSTED NET INCOME (LOSS)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93"/>
        <w:gridCol w:w="1335"/>
        <w:gridCol w:w="1340"/>
        <w:gridCol w:w="211"/>
        <w:gridCol w:w="841"/>
        <w:gridCol w:w="109"/>
        <w:gridCol w:w="109"/>
        <w:gridCol w:w="109"/>
        <w:gridCol w:w="109"/>
        <w:gridCol w:w="211"/>
        <w:gridCol w:w="873"/>
        <w:gridCol w:w="109"/>
        <w:gridCol w:w="109"/>
        <w:gridCol w:w="109"/>
        <w:gridCol w:w="109"/>
        <w:gridCol w:w="211"/>
        <w:gridCol w:w="841"/>
        <w:gridCol w:w="109"/>
        <w:gridCol w:w="109"/>
        <w:gridCol w:w="109"/>
        <w:gridCol w:w="109"/>
        <w:gridCol w:w="211"/>
        <w:gridCol w:w="873"/>
        <w:gridCol w:w="157"/>
      </w:tblGrid>
      <w:tr>
        <w:trPr/>
        <w:tc>
          <w:tcPr>
            <w:tcW w:w="179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w:t>
            </w:r>
          </w:p>
        </w:tc>
      </w:tr>
      <w:tr>
        <w:trPr/>
        <w:tc>
          <w:tcPr>
            <w:tcW w:w="44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remeasurement and 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impact 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impact on adjustments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103,340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(93,729)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136,672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(233,348)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(loss) attributable to Wynn Resorts, Limited per diluted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0.91</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(0.82)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2691"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121,687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250,336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169,962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16,019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24,561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10,207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32,748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18,285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35,631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156,607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89,590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246,197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224,121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69,104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(14,964)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524,458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2691"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(185,324)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(52,028)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4,502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72,133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162,968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26,909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4,530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22,213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14,595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(49,950)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(40,390)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(90,340)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226,706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63,746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(20,953)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179,159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ind w:left="0" w:right="0" w:hanging="27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2961"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168,821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419,851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5,955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150,012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338,774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18,477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43,666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67,238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32,995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70,914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267,665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134,335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402,000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455,718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132,518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(36,032)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954,204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2961"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(283,588)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(146,893)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6,949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143,594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347,524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72,629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14,039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11,385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48,036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10,281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28,495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(50,814)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(45,072)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(95,886)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386,084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118,996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(52,454)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356,740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ind w:left="0" w:right="0" w:hanging="27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NET INCOME (LOSS) ATTRIBUTABLE TO WYNN RESORTS, LIMITED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ADJUSTED PROPERTY EBITDAR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3"/>
        <w:gridCol w:w="1393"/>
        <w:gridCol w:w="1399"/>
        <w:gridCol w:w="211"/>
        <w:gridCol w:w="841"/>
        <w:gridCol w:w="109"/>
        <w:gridCol w:w="109"/>
        <w:gridCol w:w="109"/>
        <w:gridCol w:w="109"/>
        <w:gridCol w:w="211"/>
        <w:gridCol w:w="895"/>
        <w:gridCol w:w="109"/>
        <w:gridCol w:w="109"/>
        <w:gridCol w:w="109"/>
        <w:gridCol w:w="109"/>
        <w:gridCol w:w="211"/>
        <w:gridCol w:w="841"/>
        <w:gridCol w:w="109"/>
        <w:gridCol w:w="109"/>
        <w:gridCol w:w="109"/>
        <w:gridCol w:w="109"/>
        <w:gridCol w:w="211"/>
        <w:gridCol w:w="895"/>
        <w:gridCol w:w="156"/>
      </w:tblGrid>
      <w:tr>
        <w:trPr/>
        <w:tc>
          <w:tcPr>
            <w:tcW w:w="163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rent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Property EBITDAR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524,458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179,159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954,204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356,740</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67"/>
        <w:gridCol w:w="674"/>
        <w:gridCol w:w="677"/>
        <w:gridCol w:w="210"/>
        <w:gridCol w:w="260"/>
        <w:gridCol w:w="580"/>
        <w:gridCol w:w="113"/>
        <w:gridCol w:w="113"/>
        <w:gridCol w:w="113"/>
        <w:gridCol w:w="240"/>
        <w:gridCol w:w="262"/>
        <w:gridCol w:w="488"/>
        <w:gridCol w:w="109"/>
        <w:gridCol w:w="109"/>
        <w:gridCol w:w="109"/>
        <w:gridCol w:w="419"/>
        <w:gridCol w:w="327"/>
        <w:gridCol w:w="296"/>
        <w:gridCol w:w="109"/>
        <w:gridCol w:w="109"/>
        <w:gridCol w:w="109"/>
        <w:gridCol w:w="196"/>
        <w:gridCol w:w="751"/>
        <w:gridCol w:w="256"/>
        <w:gridCol w:w="109"/>
        <w:gridCol w:w="109"/>
        <w:gridCol w:w="109"/>
        <w:gridCol w:w="206"/>
        <w:gridCol w:w="260"/>
        <w:gridCol w:w="580"/>
        <w:gridCol w:w="109"/>
        <w:gridCol w:w="109"/>
        <w:gridCol w:w="109"/>
        <w:gridCol w:w="381"/>
        <w:gridCol w:w="336"/>
        <w:gridCol w:w="392"/>
      </w:tblGrid>
      <w:tr>
        <w:trPr/>
        <w:tc>
          <w:tcPr>
            <w:tcW w:w="7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Palace Supplemental Information</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365,277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635,964 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50,092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25,260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468,350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698.5</w:t>
            </w: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837,713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221,976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277.4</w:t>
            </w:r>
            <w:r>
              <w:rPr>
                <w:color w:val="000000"/>
              </w:rPr>
              <w:t>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6"/>
              </w:rPr>
              <w:t>(6)</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156,607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(49,950)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267,665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3,042,338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5,335,696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VIP table games win (loss)</w:t>
            </w:r>
            <w:r>
              <w:rPr>
                <w:color w:val="000000"/>
              </w:rPr>
              <w:t xml:space="preserve"> </w:t>
            </w:r>
            <w:r>
              <w:rPr>
                <w:rFonts w:ascii="Times New Roman;sans-serif" w:hAnsi="Times New Roman;sans-serif"/>
                <w:b w:val="false"/>
                <w:color w:val="000000"/>
                <w:sz w:val="16"/>
              </w:rPr>
              <w:t>(1)</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129,030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(loss) as a % of turnover</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(loss) per unit per day</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 market:</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1,507,148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305,817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579,626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6"/>
              </w:rPr>
              <w:t>(4)</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Note: The results of operations of Wynn Palace for the three and six months ended June 30, 2022 were negatively impacted by certain travel-related restrictions and conditions, including COVID-19 testing and other mitigation procedures, related to the COVID-19 pandemic.</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75"/>
        <w:gridCol w:w="681"/>
        <w:gridCol w:w="684"/>
        <w:gridCol w:w="210"/>
        <w:gridCol w:w="260"/>
        <w:gridCol w:w="580"/>
        <w:gridCol w:w="113"/>
        <w:gridCol w:w="113"/>
        <w:gridCol w:w="113"/>
        <w:gridCol w:w="223"/>
        <w:gridCol w:w="243"/>
        <w:gridCol w:w="489"/>
        <w:gridCol w:w="109"/>
        <w:gridCol w:w="109"/>
        <w:gridCol w:w="109"/>
        <w:gridCol w:w="377"/>
        <w:gridCol w:w="296"/>
        <w:gridCol w:w="297"/>
        <w:gridCol w:w="109"/>
        <w:gridCol w:w="109"/>
        <w:gridCol w:w="109"/>
        <w:gridCol w:w="196"/>
        <w:gridCol w:w="751"/>
        <w:gridCol w:w="256"/>
        <w:gridCol w:w="109"/>
        <w:gridCol w:w="109"/>
        <w:gridCol w:w="109"/>
        <w:gridCol w:w="196"/>
        <w:gridCol w:w="751"/>
        <w:gridCol w:w="256"/>
        <w:gridCol w:w="109"/>
        <w:gridCol w:w="109"/>
        <w:gridCol w:w="109"/>
        <w:gridCol w:w="371"/>
        <w:gridCol w:w="272"/>
        <w:gridCol w:w="394"/>
      </w:tblGrid>
      <w:tr>
        <w:trPr/>
        <w:tc>
          <w:tcPr>
            <w:tcW w:w="77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Macau Supplemental Information</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242,950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26,130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301,593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414.8</w:t>
            </w: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532,319</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193,683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174.8</w:t>
            </w: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6"/>
              </w:rPr>
              <w:t>(6)</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89,590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(40,390)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134,335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(45,072)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VIP: </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1,390,272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6"/>
              </w:rPr>
              <w:t>(1)</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57,828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Mass market: </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1,223,311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216,405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519,807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Slot machine win per unit per day </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Poker rake </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Room statistics: </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6"/>
              </w:rPr>
              <w:t>(4)</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Note: The results of operations of Wynn Macau for the three and six months ended June 30, 2022 were negatively impacted by certain travel-related restrictions and conditions, including COVID-19 testing and other mitigation procedures, related to the COVID-19 pandemic.</w:t>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0"/>
        <w:gridCol w:w="782"/>
        <w:gridCol w:w="786"/>
        <w:gridCol w:w="227"/>
        <w:gridCol w:w="272"/>
        <w:gridCol w:w="554"/>
        <w:gridCol w:w="113"/>
        <w:gridCol w:w="113"/>
        <w:gridCol w:w="113"/>
        <w:gridCol w:w="227"/>
        <w:gridCol w:w="272"/>
        <w:gridCol w:w="554"/>
        <w:gridCol w:w="109"/>
        <w:gridCol w:w="109"/>
        <w:gridCol w:w="109"/>
        <w:gridCol w:w="314"/>
        <w:gridCol w:w="298"/>
        <w:gridCol w:w="300"/>
        <w:gridCol w:w="109"/>
        <w:gridCol w:w="109"/>
        <w:gridCol w:w="109"/>
        <w:gridCol w:w="206"/>
        <w:gridCol w:w="260"/>
        <w:gridCol w:w="580"/>
        <w:gridCol w:w="109"/>
        <w:gridCol w:w="109"/>
        <w:gridCol w:w="109"/>
        <w:gridCol w:w="206"/>
        <w:gridCol w:w="260"/>
        <w:gridCol w:w="580"/>
        <w:gridCol w:w="109"/>
        <w:gridCol w:w="109"/>
        <w:gridCol w:w="109"/>
        <w:gridCol w:w="317"/>
        <w:gridCol w:w="275"/>
        <w:gridCol w:w="398"/>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 Supplemental Information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137,946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177,765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195,146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578,072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561,069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w:t>
            </w: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1,164,836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1,002,255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16.2</w:t>
            </w:r>
            <w:r>
              <w:rPr>
                <w:color w:val="000000"/>
              </w:rPr>
              <w:t>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6"/>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224,121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226,706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455,718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386,084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18.0</w:t>
            </w: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559,701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128,012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1,522,525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103,357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6"/>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REVPAR</w:t>
            </w:r>
            <w:r>
              <w:rPr>
                <w:color w:val="000000"/>
              </w:rPr>
              <w:t xml:space="preserve"> </w:t>
            </w:r>
            <w:r>
              <w:rPr>
                <w:rFonts w:ascii="Times New Roman;sans-serif" w:hAnsi="Times New Roman;sans-serif"/>
                <w:b w:val="false"/>
                <w:color w:val="000000"/>
                <w:sz w:val="16"/>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46"/>
        <w:gridCol w:w="742"/>
        <w:gridCol w:w="746"/>
        <w:gridCol w:w="227"/>
        <w:gridCol w:w="272"/>
        <w:gridCol w:w="554"/>
        <w:gridCol w:w="113"/>
        <w:gridCol w:w="113"/>
        <w:gridCol w:w="113"/>
        <w:gridCol w:w="227"/>
        <w:gridCol w:w="272"/>
        <w:gridCol w:w="554"/>
        <w:gridCol w:w="109"/>
        <w:gridCol w:w="109"/>
        <w:gridCol w:w="109"/>
        <w:gridCol w:w="369"/>
        <w:gridCol w:w="301"/>
        <w:gridCol w:w="302"/>
        <w:gridCol w:w="109"/>
        <w:gridCol w:w="109"/>
        <w:gridCol w:w="109"/>
        <w:gridCol w:w="227"/>
        <w:gridCol w:w="272"/>
        <w:gridCol w:w="554"/>
        <w:gridCol w:w="109"/>
        <w:gridCol w:w="109"/>
        <w:gridCol w:w="109"/>
        <w:gridCol w:w="227"/>
        <w:gridCol w:w="272"/>
        <w:gridCol w:w="554"/>
        <w:gridCol w:w="109"/>
        <w:gridCol w:w="109"/>
        <w:gridCol w:w="109"/>
        <w:gridCol w:w="362"/>
        <w:gridCol w:w="277"/>
        <w:gridCol w:w="401"/>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Encore Boston Harbor Supplemental Information </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166,826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221,932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210,154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5.6</w:t>
            </w: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438,238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400,950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9.3</w:t>
            </w:r>
            <w:r>
              <w:rPr>
                <w:color w:val="000000"/>
              </w:rPr>
              <w:t>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6"/>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69,104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8.4</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132,518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118,996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11.4</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Table drop</w:t>
            </w:r>
            <w:r>
              <w:rPr>
                <w:color w:val="000000"/>
              </w:rPr>
              <w:t xml:space="preserve"> </w:t>
            </w:r>
            <w:r>
              <w:rPr>
                <w:rFonts w:ascii="Times New Roman;sans-serif" w:hAnsi="Times New Roman;sans-serif"/>
                <w:b w:val="false"/>
                <w:color w:val="000000"/>
                <w:sz w:val="16"/>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354,365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79,072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1,300,237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106,726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6"/>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Table games win (loss) is shown before discounts, commissions and the allocation of casino revenues to rooms, food and beverage and other revenues for services provided to casino customers on a complimentary basis.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 </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Slot machine win is calculated as gross slot machine win minus progressive accruals and free play.</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 ADR is average daily rate and is calculated by dividing total room revenues including complimentaries (less service charges, if any) by total rooms occupied. </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 REVPAR is revenue per available room and is calculated by dividing total room revenues including complimentaries (less service charges, if any) by total rooms available. </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(6) Refer to accompanying reconciliations of Operating Income (Loss) to Adjusted Property EBITDAR and Net Income (Loss) Attributable to Wynn Resorts, Limited to Adjusted Property EBITDAR.</w:t>
      </w:r>
    </w:p>
    <w:p>
      <w:pPr>
        <w:pStyle w:val="TextBody"/>
        <w:bidi w:val="0"/>
        <w:spacing w:before="0" w:after="0"/>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SOURCE: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 Karr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702-770-7555</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investorrelations@wynnresorts.com</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5365</Words>
  <Characters>28371</Characters>
  <CharactersWithSpaces>32724</CharactersWithSpaces>
  <Paragraphs>1866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