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5"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Wynn Resorts Limited</w:t>
      </w:r>
    </w:p>
    <w:p>
      <w:pPr>
        <w:jc w:val="center"/>
        <w:ind w:right="241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983134107</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2019</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983134107</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World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7023" w:orient="portrait"/>
          <w:cols w:equalWidth="0" w:num="1">
            <w:col w:w="10219"/>
          </w:cols>
          <w:pgMar w:left="240" w:top="244" w:right="1440" w:bottom="0" w:gutter="0" w:footer="0" w:header="0"/>
        </w:sectPr>
      </w:pPr>
    </w:p>
    <w:bookmarkStart w:id="1" w:name="page2"/>
    <w:bookmarkEnd w:id="1"/>
    <w:p>
      <w:pPr>
        <w:ind w:left="1900" w:right="6639" w:hanging="523"/>
        <w:spacing w:after="0" w:line="470" w:lineRule="auto"/>
        <w:tabs>
          <w:tab w:leader="none" w:pos="179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6,186,496</w:t>
      </w:r>
    </w:p>
    <w:p>
      <w:pPr>
        <w:spacing w:after="0" w:line="209"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6,187,167</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ind w:left="1800" w:hanging="423"/>
        <w:spacing w:after="0" w:line="237" w:lineRule="auto"/>
        <w:tabs>
          <w:tab w:leader="none" w:pos="18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6,187,167</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5.7%</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983134107</w:t>
      </w:r>
      <w:r>
        <w:rPr>
          <w:sz w:val="20"/>
          <w:szCs w:val="20"/>
          <w:color w:val="auto"/>
        </w:rPr>
        <w:tab/>
      </w:r>
      <w:r>
        <w:rPr>
          <w:rFonts w:ascii="Courier New" w:cs="Courier New" w:eastAsia="Courier New" w:hAnsi="Courier New"/>
          <w:sz w:val="16"/>
          <w:szCs w:val="16"/>
          <w:color w:val="auto"/>
        </w:rPr>
        <w:t>Page 2 of 4</w:t>
      </w:r>
    </w:p>
    <w:p>
      <w:pPr>
        <w:sectPr>
          <w:pgSz w:w="11900" w:h="16838" w:orient="portrait"/>
          <w:cols w:equalWidth="0" w:num="1">
            <w:col w:w="10219"/>
          </w:cols>
          <w:pgMar w:left="240" w:top="344" w:right="1440" w:bottom="1440" w:gutter="0" w:footer="0" w:header="0"/>
        </w:sectPr>
      </w:pPr>
    </w:p>
    <w:bookmarkStart w:id="2" w:name="page3"/>
    <w:bookmarkEnd w:id="2"/>
    <w:p>
      <w:pPr>
        <w:jc w:val="center"/>
        <w:ind w:right="28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jc w:val="center"/>
        <w:ind w:right="27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Wynn Resorts Limited</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3131 Las Vegas Blvd South</w:t>
      </w:r>
    </w:p>
    <w:p>
      <w:pPr>
        <w:ind w:left="740"/>
        <w:spacing w:after="0"/>
        <w:rPr>
          <w:sz w:val="20"/>
          <w:szCs w:val="20"/>
          <w:color w:val="auto"/>
        </w:rPr>
      </w:pPr>
      <w:r>
        <w:rPr>
          <w:rFonts w:ascii="Courier New" w:cs="Courier New" w:eastAsia="Courier New" w:hAnsi="Courier New"/>
          <w:sz w:val="18"/>
          <w:szCs w:val="18"/>
          <w:color w:val="auto"/>
        </w:rPr>
        <w:t>Las Vegas NV 89109</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Capital World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p>
      <w:pPr>
        <w:spacing w:after="0"/>
        <w:tabs>
          <w:tab w:leader="none" w:pos="1460" w:val="left"/>
          <w:tab w:leader="none" w:pos="30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983134107</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w:t>
      </w:r>
    </w:p>
    <w:p>
      <w:pPr>
        <w:ind w:left="740"/>
        <w:spacing w:after="0" w:line="238" w:lineRule="auto"/>
        <w:rPr>
          <w:sz w:val="20"/>
          <w:szCs w:val="20"/>
          <w:color w:val="auto"/>
        </w:rPr>
      </w:pPr>
      <w:r>
        <w:rPr>
          <w:rFonts w:ascii="Courier New" w:cs="Courier New" w:eastAsia="Courier New" w:hAnsi="Courier New"/>
          <w:sz w:val="18"/>
          <w:szCs w:val="18"/>
          <w:color w:val="auto"/>
        </w:rPr>
        <w:t>or 240.13d-2(b) or (c), check whether the person filing is a:</w:t>
      </w:r>
    </w:p>
    <w:p>
      <w:pPr>
        <w:spacing w:after="0" w:line="5" w:lineRule="exact"/>
        <w:rPr>
          <w:sz w:val="20"/>
          <w:szCs w:val="20"/>
          <w:color w:val="auto"/>
        </w:rPr>
      </w:pPr>
    </w:p>
    <w:p>
      <w:pPr>
        <w:ind w:left="1280" w:right="3479" w:hanging="535"/>
        <w:spacing w:after="0" w:line="235" w:lineRule="auto"/>
        <w:tabs>
          <w:tab w:leader="none" w:pos="170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240.13d-1(b)(1)(ii)(E).</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Capital World Investors divisions of CRMC and Capital International Limited collectively provide investment management services under the name Capital World Investors. Capital World Investors is deemed to be the beneficial owner of 6,187,167 shares or 5.7% of the 107,354,606 shares believed to be outstanding.</w:t>
      </w:r>
    </w:p>
    <w:p>
      <w:pPr>
        <w:spacing w:after="0" w:line="20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983134107</w:t>
      </w:r>
      <w:r>
        <w:rPr>
          <w:sz w:val="20"/>
          <w:szCs w:val="20"/>
          <w:color w:val="auto"/>
        </w:rPr>
        <w:tab/>
      </w:r>
      <w:r>
        <w:rPr>
          <w:rFonts w:ascii="Courier New" w:cs="Courier New" w:eastAsia="Courier New" w:hAnsi="Courier New"/>
          <w:sz w:val="16"/>
          <w:szCs w:val="16"/>
          <w:color w:val="auto"/>
        </w:rPr>
        <w:t>Page 3 of 4</w:t>
      </w:r>
    </w:p>
    <w:p>
      <w:pPr>
        <w:sectPr>
          <w:pgSz w:w="11900" w:h="16838" w:orient="portrait"/>
          <w:cols w:equalWidth="0" w:num="1">
            <w:col w:w="10219"/>
          </w:cols>
          <w:pgMar w:left="240" w:top="717" w:right="1440" w:bottom="1440" w:gutter="0" w:footer="0" w:header="0"/>
        </w:sectPr>
      </w:pPr>
    </w:p>
    <w:bookmarkStart w:id="3" w:name="page4"/>
    <w:bookmarkEnd w:id="3"/>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2380" w:type="dxa"/>
            <w:vAlign w:val="bottom"/>
          </w:tcPr>
          <w:p>
            <w:pPr>
              <w:ind w:left="220"/>
              <w:spacing w:after="0"/>
              <w:rPr>
                <w:sz w:val="20"/>
                <w:szCs w:val="20"/>
                <w:color w:val="auto"/>
              </w:rPr>
            </w:pPr>
            <w:r>
              <w:rPr>
                <w:rFonts w:ascii="Courier New" w:cs="Courier New" w:eastAsia="Courier New" w:hAnsi="Courier New"/>
                <w:sz w:val="18"/>
                <w:szCs w:val="18"/>
                <w:color w:val="auto"/>
              </w:rPr>
              <w:t>February 12, 2020</w:t>
            </w:r>
          </w:p>
        </w:tc>
        <w:tc>
          <w:tcPr>
            <w:tcW w:w="1940" w:type="dxa"/>
            <w:vAlign w:val="bottom"/>
          </w:tcPr>
          <w:p>
            <w:pPr>
              <w:spacing w:after="0"/>
              <w:rPr>
                <w:sz w:val="17"/>
                <w:szCs w:val="17"/>
                <w:color w:val="auto"/>
              </w:rPr>
            </w:pP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43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 Michael J. Triessl</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Michael J. Triessl -</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Senior Vice</w:t>
            </w:r>
          </w:p>
        </w:tc>
      </w:tr>
      <w:tr>
        <w:trPr>
          <w:trHeight w:val="203"/>
        </w:trPr>
        <w:tc>
          <w:tcPr>
            <w:tcW w:w="1360" w:type="dxa"/>
            <w:vAlign w:val="bottom"/>
          </w:tcPr>
          <w:p>
            <w:pPr>
              <w:spacing w:after="0"/>
              <w:rPr>
                <w:sz w:val="17"/>
                <w:szCs w:val="17"/>
                <w:color w:val="auto"/>
              </w:rPr>
            </w:pPr>
          </w:p>
        </w:tc>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President and Senior</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Counsel, Fund</w:t>
            </w:r>
          </w:p>
        </w:tc>
      </w:tr>
      <w:tr>
        <w:trPr>
          <w:trHeight w:val="203"/>
        </w:trPr>
        <w:tc>
          <w:tcPr>
            <w:tcW w:w="1360" w:type="dxa"/>
            <w:vAlign w:val="bottom"/>
          </w:tcPr>
          <w:p>
            <w:pPr>
              <w:spacing w:after="0"/>
              <w:rPr>
                <w:sz w:val="17"/>
                <w:szCs w:val="17"/>
                <w:color w:val="auto"/>
              </w:rPr>
            </w:pPr>
          </w:p>
        </w:tc>
        <w:tc>
          <w:tcPr>
            <w:tcW w:w="43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Business Management Group</w:t>
            </w:r>
          </w:p>
        </w:tc>
      </w:tr>
      <w:tr>
        <w:trPr>
          <w:trHeight w:val="203"/>
        </w:trPr>
        <w:tc>
          <w:tcPr>
            <w:tcW w:w="1360" w:type="dxa"/>
            <w:vAlign w:val="bottom"/>
          </w:tcPr>
          <w:p>
            <w:pPr>
              <w:spacing w:after="0"/>
              <w:rPr>
                <w:sz w:val="17"/>
                <w:szCs w:val="17"/>
                <w:color w:val="auto"/>
              </w:rPr>
            </w:pPr>
          </w:p>
        </w:tc>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Capital Research and</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Management Company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983134107</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5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5"/>
      <w:numFmt w:val="bullet"/>
      <w:start w:val="1"/>
    </w:lvl>
  </w:abstractNum>
  <w:abstractNum w:abstractNumId="6">
    <w:nsid w:val="12200854"/>
    <w:multiLevelType w:val="hybridMultilevel"/>
    <w:lvl w:ilvl="0">
      <w:lvlJc w:val="left"/>
      <w:lvlText w:val="8"/>
      <w:numFmt w:val="bullet"/>
      <w:start w:val="1"/>
    </w:lvl>
  </w:abstractNum>
  <w:abstractNum w:abstractNumId="7">
    <w:nsid w:val="4DB127F8"/>
    <w:multiLevelType w:val="hybridMultilevel"/>
    <w:lvl w:ilvl="0">
      <w:lvlJc w:val="left"/>
      <w:lvlText w:val="9"/>
      <w:numFmt w:val="bullet"/>
      <w:start w:val="1"/>
    </w:lvl>
  </w:abstractNum>
  <w:abstractNum w:abstractNumId="8">
    <w:nsid w:val="216231B"/>
    <w:multiLevelType w:val="hybridMultilevel"/>
    <w:lvl w:ilvl="0">
      <w:lvlJc w:val="left"/>
      <w:lvlText w:val="**"/>
      <w:numFmt w:val="bullet"/>
      <w:start w:val="1"/>
    </w:lvl>
    <w:lvl w:ilvl="1">
      <w:lvlJc w:val="left"/>
      <w:lvlText w:val="%2"/>
      <w:numFmt w:val="decimal"/>
      <w:start w:val="10"/>
    </w:lvl>
  </w:abstractNum>
  <w:abstractNum w:abstractNumId="9">
    <w:nsid w:val="1F16E9E8"/>
    <w:multiLevelType w:val="hybridMultilevel"/>
    <w:lvl w:ilvl="0">
      <w:lvlJc w:val="left"/>
      <w:lvlText w:val="(%1)"/>
      <w:numFmt w:val="lowerLetter"/>
      <w:start w:val="5"/>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2020-02-14T05:34:11Z</dcterms:created>
  <dcterms:modified xsi:type="dcterms:W3CDTF">2020-02-14T05:34:11Z</dcterms:modified>
</cp:coreProperties>
</file>