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14, 2017</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On December 14, 2017, Wynn Resorts, Limited (the "Company") issued a press release announcing that the Company has reached an agreement to purchase approximately 38 acres of land on the Las Vegas Strip directly across from Wynn Las Vegas. The Company currently expects to complete the transaction in the first quarter of 2018. The information furnished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20"/>
              <w:spacing w:after="0"/>
              <w:rPr>
                <w:sz w:val="20"/>
                <w:szCs w:val="20"/>
                <w:color w:val="auto"/>
              </w:rPr>
            </w:pPr>
            <w:r>
              <w:rPr>
                <w:rFonts w:ascii="Arial" w:cs="Arial" w:eastAsia="Arial" w:hAnsi="Arial"/>
                <w:sz w:val="18"/>
                <w:szCs w:val="18"/>
                <w:color w:val="auto"/>
              </w:rPr>
              <w:t>(d) Exhibits.</w:t>
            </w:r>
          </w:p>
        </w:tc>
        <w:tc>
          <w:tcPr>
            <w:tcW w:w="1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240" w:type="dxa"/>
            <w:vAlign w:val="bottom"/>
            <w:gridSpan w:val="2"/>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20" w:type="dxa"/>
            <w:vAlign w:val="bottom"/>
          </w:tcPr>
          <w:p>
            <w:pPr>
              <w:spacing w:after="0"/>
              <w:rPr>
                <w:sz w:val="19"/>
                <w:szCs w:val="19"/>
                <w:color w:val="auto"/>
              </w:rPr>
            </w:pPr>
          </w:p>
        </w:tc>
        <w:tc>
          <w:tcPr>
            <w:tcW w:w="48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December 14, 2017 of Wynn Resorts, Limited.</w:t>
              </w:r>
            </w:hyperlink>
          </w:p>
        </w:tc>
      </w:tr>
    </w:tbl>
    <w:p>
      <w:pPr>
        <w:sectPr>
          <w:pgSz w:w="11900" w:h="16838" w:orient="portrait"/>
          <w:cols w:equalWidth="0" w:num="1">
            <w:col w:w="11340"/>
          </w:cols>
          <w:pgMar w:left="240" w:top="1229" w:right="31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December 14,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148590</wp:posOffset>
            </wp:positionV>
            <wp:extent cx="2101215" cy="92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Wynn Resorts Reaches Agreement to Purchase Land Across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From Wynn Las Vegas for Future Development</w:t>
      </w: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LAS VEGAS (December 14, 2017) </w:t>
      </w:r>
      <w:r>
        <w:rPr>
          <w:rFonts w:ascii="Arial" w:cs="Arial" w:eastAsia="Arial" w:hAnsi="Arial"/>
          <w:sz w:val="20"/>
          <w:szCs w:val="20"/>
          <w:color w:val="auto"/>
        </w:rPr>
        <w:t>-Wynn Resorts announces it has reached an agreement to purchase approximately 38 acres of land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Las Vegas Strip directly across from Wynn Las Vegas. The purchase includes the 34 acre site of the former New Frontier, formerly the Alon Resort site, as well as 4 additional acres connected to the site for a total of $336 million.</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agreement completes a unique assembly of contiguous real estate of approximately 280 acres that spans from the Las Vegas Convention Center on Paradise Road from the east, to Industrial Road on the west. The combined frontage on the Las Vegas Strip is over 3,500 feet, including rights to approximately 1,000 acre feet of water. It is adjacent to nearly 6 million square feet of convention and exhibition space. The average cost of the full assembly of 280 acres is less than $3 million per acre.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future development of the land will further change tourist visitation patterns in Las Vegas drawing more visitors to the north end of Las Vegas Blvd and its collection of luxury resorts, including the existing Wynn Las Vegas and the Paradise Park development slated to begin construction in January 2018 on the site of the former Wynn Golf Course.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Stephen A. Wynn, general global political and economic conditions, adverse tourism trends, dependence on a limited number of resorts, competition in the casino/hotel and resort industries, uncertainties over the development and success of new gaming and resort properties, construction risks, extensive regulation of our business, pending or future legal proceedings, cybersecurity risk and our leverage and debt service. Additional information concerning potential factors that could affect the Company’s financial results is included in the Company’s Annual Report on Form 10-K for the year ended December 31, 2016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t>
      </w:r>
      <w:r>
        <w:rPr>
          <w:rFonts w:ascii="Arial" w:cs="Arial" w:eastAsia="Arial" w:hAnsi="Arial"/>
          <w:sz w:val="20"/>
          <w:szCs w:val="20"/>
          <w:u w:val="single" w:color="auto"/>
          <w:color w:val="0000FF"/>
        </w:rPr>
        <w:t>www.wynnlasvegas.com</w:t>
      </w:r>
      <w:r>
        <w:rPr>
          <w:rFonts w:ascii="Arial" w:cs="Arial" w:eastAsia="Arial" w:hAnsi="Arial"/>
          <w:sz w:val="20"/>
          <w:szCs w:val="20"/>
          <w:color w:val="auto"/>
        </w:rPr>
        <w:t>), Wynn Macau (</w:t>
      </w:r>
      <w:r>
        <w:rPr>
          <w:rFonts w:ascii="Arial" w:cs="Arial" w:eastAsia="Arial" w:hAnsi="Arial"/>
          <w:sz w:val="20"/>
          <w:szCs w:val="20"/>
          <w:u w:val="single" w:color="auto"/>
          <w:color w:val="0000FF"/>
        </w:rPr>
        <w:t>www.wynnmacau.com</w:t>
      </w:r>
      <w:r>
        <w:rPr>
          <w:rFonts w:ascii="Arial" w:cs="Arial" w:eastAsia="Arial" w:hAnsi="Arial"/>
          <w:sz w:val="20"/>
          <w:szCs w:val="20"/>
          <w:color w:val="auto"/>
        </w:rPr>
        <w:t>) and Wynn Palace, Cotai (</w:t>
      </w:r>
      <w:r>
        <w:rPr>
          <w:rFonts w:ascii="Arial" w:cs="Arial" w:eastAsia="Arial" w:hAnsi="Arial"/>
          <w:sz w:val="20"/>
          <w:szCs w:val="20"/>
          <w:u w:val="single" w:color="auto"/>
          <w:color w:val="0000FF"/>
        </w:rPr>
        <w:t>www.wynnpalace.com</w:t>
      </w:r>
      <w:r>
        <w:rPr>
          <w:rFonts w:ascii="Arial" w:cs="Arial" w:eastAsia="Arial" w:hAnsi="Arial"/>
          <w:sz w:val="20"/>
          <w:szCs w:val="20"/>
          <w:color w:val="auto"/>
        </w:rPr>
        <w:t>).</w:t>
      </w:r>
    </w:p>
    <w:p>
      <w:pPr>
        <w:sectPr>
          <w:pgSz w:w="11900" w:h="16838" w:orient="portrait"/>
          <w:cols w:equalWidth="0" w:num="1">
            <w:col w:w="11420"/>
          </w:cols>
          <w:pgMar w:left="240" w:top="585" w:right="2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20"/>
          <w:szCs w:val="20"/>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103,000 square feet of retail space as well as two showrooms; three nightclubs, a beach club and recreation and leisure facilities. A luxury retail Strip-front expansion, Wynn Plaza, is currently under construction and is scheduled to debut the third quarter of 2018.</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Wynn Macau is a luxury hotel and casino resort located in the Macau Special Administrative Region of the People's Republic of China with two luxury hotel towers with a total of 1,008 spacious rooms and suites, approximately 281,000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Wynn Palace is a new luxury integrated resort in Macau that opened August 22, 2016.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 # #</w:t>
      </w:r>
    </w:p>
    <w:p>
      <w:pPr>
        <w:spacing w:after="0"/>
        <w:rPr>
          <w:sz w:val="20"/>
          <w:szCs w:val="20"/>
          <w:color w:val="auto"/>
        </w:rPr>
      </w:pPr>
      <w:r>
        <w:rPr>
          <w:rFonts w:ascii="Arial" w:cs="Arial" w:eastAsia="Arial" w:hAnsi="Arial"/>
          <w:sz w:val="20"/>
          <w:szCs w:val="20"/>
          <w:b w:val="1"/>
          <w:bCs w:val="1"/>
          <w:color w:val="auto"/>
        </w:rPr>
        <w:t>Media Contact:</w:t>
      </w:r>
    </w:p>
    <w:p>
      <w:pPr>
        <w:spacing w:after="0"/>
        <w:rPr>
          <w:sz w:val="20"/>
          <w:szCs w:val="20"/>
          <w:color w:val="auto"/>
        </w:rPr>
      </w:pPr>
      <w:r>
        <w:rPr>
          <w:rFonts w:ascii="Arial" w:cs="Arial" w:eastAsia="Arial" w:hAnsi="Arial"/>
          <w:sz w:val="20"/>
          <w:szCs w:val="20"/>
          <w:color w:val="auto"/>
        </w:rPr>
        <w:t>Michael Weaver, Wynn Resorts</w:t>
      </w:r>
    </w:p>
    <w:p>
      <w:pPr>
        <w:spacing w:after="0"/>
        <w:rPr>
          <w:sz w:val="20"/>
          <w:szCs w:val="20"/>
          <w:color w:val="auto"/>
        </w:rPr>
      </w:pPr>
      <w:r>
        <w:rPr>
          <w:rFonts w:ascii="Arial" w:cs="Arial" w:eastAsia="Arial" w:hAnsi="Arial"/>
          <w:sz w:val="20"/>
          <w:szCs w:val="20"/>
          <w:color w:val="auto"/>
        </w:rPr>
        <w:t>702-770-7501</w:t>
      </w:r>
    </w:p>
    <w:p>
      <w:pPr>
        <w:spacing w:after="0"/>
        <w:rPr>
          <w:sz w:val="20"/>
          <w:szCs w:val="20"/>
          <w:color w:val="auto"/>
        </w:rPr>
      </w:pPr>
      <w:r>
        <w:rPr>
          <w:rFonts w:ascii="Arial" w:cs="Arial" w:eastAsia="Arial" w:hAnsi="Arial"/>
          <w:sz w:val="20"/>
          <w:szCs w:val="20"/>
          <w:u w:val="single" w:color="auto"/>
          <w:color w:val="0000FF"/>
        </w:rPr>
        <w:t>michael.weaver@wynnlasvegas.com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Deanna Pettit-Irestone, Wynn Resorts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702-770-2121</w:t>
      </w:r>
    </w:p>
    <w:p>
      <w:pPr>
        <w:spacing w:after="0"/>
        <w:rPr>
          <w:sz w:val="20"/>
          <w:szCs w:val="20"/>
          <w:color w:val="auto"/>
        </w:rPr>
      </w:pPr>
      <w:r>
        <w:rPr>
          <w:rFonts w:ascii="Arial" w:cs="Arial" w:eastAsia="Arial" w:hAnsi="Arial"/>
          <w:sz w:val="20"/>
          <w:szCs w:val="20"/>
          <w:u w:val="single" w:color="auto"/>
          <w:color w:val="0000FF"/>
        </w:rPr>
        <w:t>deanna.irestone@wynnlasvegas.com</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2019-12-29T02:21:37Z</dcterms:created>
  <dcterms:modified xsi:type="dcterms:W3CDTF">2019-12-29T02:21:37Z</dcterms:modified>
</cp:coreProperties>
</file>