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321" w:lineRule="exact"/>
        <w:rPr>
          <w:sz w:val="20"/>
          <w:szCs w:val="20"/>
          <w:color w:val="auto"/>
        </w:rPr>
      </w:pPr>
    </w:p>
    <w:p>
      <w:pPr>
        <w:jc w:val="both"/>
        <w:ind w:firstLine="395"/>
        <w:spacing w:after="0" w:line="231" w:lineRule="auto"/>
        <w:rPr>
          <w:sz w:val="20"/>
          <w:szCs w:val="20"/>
          <w:color w:val="auto"/>
        </w:rPr>
      </w:pPr>
      <w:r>
        <w:rPr>
          <w:rFonts w:ascii="Times New Roman" w:cs="Times New Roman" w:eastAsia="Times New Roman" w:hAnsi="Times New Roman"/>
          <w:sz w:val="18"/>
          <w:szCs w:val="18"/>
          <w:color w:val="auto"/>
        </w:rPr>
        <w:t>On September 16, 2024, Wynn Resorts, Limited (the "Company") announced that Wynn Resorts Finance, LLC (“WRF”), an indirect wholly owned subsidiary of the Company, and certain of its subsidiaries entered into an amendment (the “Credit Agreement Amendment”) to the credit agreement dated as of September 20, 2019, as amended by Amendment No. 1, dated as of April 10, 2020, Amendment No. 2, dated as of November 27, 2020 and Amendment No. 3 dated as of May 17, 2023 (as further amended, restated, amended and restated, replaced, supplemented, or otherwise modified prior to giving effect to the amendments contemplated by the Credit Agreement Amendment, the “Existing Credit Agreement” and, after giving effect to the amendments contemplated by this Amendment, the “Credit Agreement”), among Deutsche Bank AG New York Branch, as administrative agent and collateral agent, and the lenders party thereto.</w:t>
      </w:r>
    </w:p>
    <w:p>
      <w:pPr>
        <w:spacing w:after="0" w:line="22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Agreement Amendment amends the Existing Credit Agreement to, among other things: (i) obtain $71.8 million in incremental extended term loans with a stated maturity date of September 20, 2027, the proceeds of which were used by the Borrower to refinance in full all outstanding Non-Extended Term A Facility Loans (as defined in the Existing Credit Agreement); and (ii) obtain $68.7 million in incremental extended revolving commitments with a stated maturity date of September 20, 2027, to replace in full all outstanding Non-Extended Revolving Commitments (as defined in the Existing Credit Agreement), which Non-Extended Revolving Commitments were terminated.</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Credit Agreement Amendment is qualified in its entirety by reference to the full text of the Credit Agreement Amendment and Exhibit A thereto, which are filed herewith as Exhibits 10.1 and 10.1.1 and incorporated herein by this reference.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3"/>
                <w:szCs w:val="23"/>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4 to Credit Agreement, dated as of September 16, 2024, by and among Wynn Resorts Finance, LLC, as borrower, the</w:t>
            </w: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FF"/>
              </w:rPr>
              <w:t>subsidiaries of borrower party hereto, as guarantors, Deutsche Bank AG New York Branch, as administrative agent.</w:t>
            </w:r>
          </w:p>
        </w:tc>
        <w:tc>
          <w:tcPr>
            <w:tcW w:w="13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660" w:type="dxa"/>
            <w:vAlign w:val="bottom"/>
          </w:tcPr>
          <w:p>
            <w:pPr>
              <w:spacing w:after="0"/>
              <w:rPr>
                <w:sz w:val="18"/>
                <w:szCs w:val="18"/>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Exhibit A to Amendment No. 4 - Credit Agreement, dated as of September 20, 2019 (as amended by Amendment No. 1 dated as of April</w:t>
            </w: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2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6"/>
                <w:szCs w:val="16"/>
                <w:color w:val="0000FF"/>
              </w:rPr>
              <w:t>10, 2020, Amendment No. 2 dated as of November 27, 2020, and Amendment No. 3 dated as of May 17, 2023, Amendment No. 4 dated</w:t>
            </w:r>
          </w:p>
        </w:tc>
        <w:tc>
          <w:tcPr>
            <w:tcW w:w="260" w:type="dxa"/>
            <w:vAlign w:val="bottom"/>
            <w:gridSpan w:val="3"/>
          </w:tcPr>
          <w:p>
            <w:pPr>
              <w:spacing w:after="0" w:line="152" w:lineRule="exact"/>
              <w:rPr>
                <w:sz w:val="20"/>
                <w:szCs w:val="20"/>
                <w:color w:val="auto"/>
              </w:rPr>
            </w:pPr>
            <w:r>
              <w:rPr>
                <w:rFonts w:ascii="Times New Roman" w:cs="Times New Roman" w:eastAsia="Times New Roman" w:hAnsi="Times New Roman"/>
                <w:sz w:val="16"/>
                <w:szCs w:val="16"/>
                <w:color w:val="0000FF"/>
              </w:rPr>
              <w:t>as</w:t>
            </w: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60" w:type="dxa"/>
            <w:vAlign w:val="bottom"/>
            <w:tcBorders>
              <w:top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6"/>
                <w:szCs w:val="16"/>
                <w:color w:val="0000FF"/>
              </w:rPr>
              <w:t>of September 16, 2024), by and among Wynn Resorts Finance, LLC, as borrower, the subsidiaries of borrower party hereto, as guarantors,</w:t>
            </w:r>
          </w:p>
        </w:tc>
        <w:tc>
          <w:tcPr>
            <w:tcW w:w="12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700" w:type="dxa"/>
            <w:vAlign w:val="bottom"/>
            <w:tcBorders>
              <w:top w:val="single" w:sz="8" w:color="0000FF"/>
            </w:tcBorders>
            <w:gridSpan w:val="6"/>
          </w:tcPr>
          <w:p>
            <w:pPr>
              <w:spacing w:after="0" w:line="164" w:lineRule="exact"/>
              <w:rPr>
                <w:sz w:val="20"/>
                <w:szCs w:val="20"/>
                <w:color w:val="auto"/>
              </w:rPr>
            </w:pPr>
            <w:r>
              <w:rPr>
                <w:rFonts w:ascii="Times New Roman" w:cs="Times New Roman" w:eastAsia="Times New Roman" w:hAnsi="Times New Roman"/>
                <w:sz w:val="18"/>
                <w:szCs w:val="18"/>
                <w:color w:val="0000FF"/>
              </w:rPr>
              <w:t>Deutsche Bank AG New York Branch, as administrative agent and as collateral agent.</w:t>
            </w:r>
          </w:p>
        </w:tc>
        <w:tc>
          <w:tcPr>
            <w:tcW w:w="180" w:type="dxa"/>
            <w:vAlign w:val="bottom"/>
            <w:gridSpan w:val="2"/>
          </w:tcPr>
          <w:p>
            <w:pPr>
              <w:spacing w:after="0"/>
              <w:rPr>
                <w:sz w:val="14"/>
                <w:szCs w:val="14"/>
                <w:color w:val="auto"/>
              </w:rPr>
            </w:pP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20" w:type="dxa"/>
            <w:vAlign w:val="bottom"/>
            <w:gridSpan w:val="2"/>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September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 NO. 4</w:t>
      </w:r>
    </w:p>
    <w:p>
      <w:pPr>
        <w:spacing w:after="0" w:line="23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This AMENDMENT NO. 4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September 16, 2024 and effective as of the Amendment No. 4 Effective Date (as hereinafter defined), is made and entered into by and among WYNN RESORTS FINANCE, LLC, a Nevada limited liability company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GUARANTORS, each INCREMENTAL EXTENDED TERM A FACILITY LENDER (as hereinafter defined) party hereto, each INCREMENTAL EXTENDED REVOLVING LENDER (as hereinafter defined) party hereto and DEUTSCHE BANK AG NEW YORK BRANCH, as administrative agent for the Lenders under the Existing Credit Agreement (as hereinafter defined)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3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WHEREAS, reference is hereby made to the Credit Agreement, dated as of September 20, 2019, as amended by Amendment No. 1, dated as of April 10, 2020, Amendment No. 2, dated as of November 27, 2020 and Amendment No. 3, dated as of May 17, 2023 (as further amended, restated, amended and restated, replaced, supplemented, or otherwise modified prior to giving effect to the amendments contemplated by this Amendment, the “</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and, after giving effect to the amendments contemplated by this Amendment, the “</w:t>
      </w:r>
      <w:r>
        <w:rPr>
          <w:rFonts w:ascii="Times New Roman" w:cs="Times New Roman" w:eastAsia="Times New Roman" w:hAnsi="Times New Roman"/>
          <w:sz w:val="19"/>
          <w:szCs w:val="19"/>
          <w:u w:val="single" w:color="auto"/>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the Borrower, the Guarantors, the Lenders party thereto from time to time, the Administrative Agent, Deutsche Bank AG New York Branch, as collateral agent for the Secured Parties (as defined in the Credit Agreement), and the other parties thereto;</w:t>
      </w:r>
    </w:p>
    <w:p>
      <w:pPr>
        <w:spacing w:after="0" w:line="167"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WHEREAS, Section 2.12 of the Existing Credit Agreement permits the Borrower to establish (i) Incremental Term A Loan Commitments and Incremental Term A Loans and to amend the Existing Credit Agreement to establish such Incremental Term A Loan Commitments and Incremental Term A Loans pursuant to an Incremental Joinder Agreement, executed by the Borrower and each Lender making or providing such Incremental Term A Loan Commitments and Incremental Term A Loans and (ii) Incremental Existing Tranche Revolving Commitments and to amend the Existing Credit Agreement to establish such Incremental Existing Tranche Revolving Commitments pursuant to an Incremental Joinder Agreement, executed by the Borrower and each Lender making or providing such Incremental Existing Tranche Revolving Commitments;</w:t>
      </w:r>
    </w:p>
    <w:p>
      <w:pPr>
        <w:spacing w:after="0" w:line="398"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WHEREAS, pursuant to the terms hereof, Borrower will obtain $71,793,851.24 in Incremental Extended Term A Facility Commitments and Incremental Extended Term A Facility Loans (in each case, as defined below) from the Persons party hereto listed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u w:val="single" w:color="auto"/>
          <w:color w:val="auto"/>
        </w:rPr>
        <w:t>Incremental Extended Term A Facility Lenders</w:t>
      </w:r>
      <w:r>
        <w:rPr>
          <w:rFonts w:ascii="Times New Roman" w:cs="Times New Roman" w:eastAsia="Times New Roman" w:hAnsi="Times New Roman"/>
          <w:sz w:val="19"/>
          <w:szCs w:val="19"/>
          <w:color w:val="auto"/>
        </w:rPr>
        <w:t>”), the proceeds of which will be used to by the Borrower to refinance in full all outstanding Non-Extended Term A Facility Loans (as defined in the Existing Credit Agreement);</w:t>
      </w:r>
    </w:p>
    <w:p>
      <w:pPr>
        <w:spacing w:after="0" w:line="17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WHEREAS, pursuant to the terms hereof, Borrower will obtain $68,702,290.08 in Incremental Extended Revolving Commitments (as defined below) from the Persons party hereto listed on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u w:val="single" w:color="auto"/>
          <w:color w:val="auto"/>
        </w:rPr>
        <w:t>Incremental Extended Revolving Lenders</w:t>
      </w:r>
      <w:r>
        <w:rPr>
          <w:rFonts w:ascii="Times New Roman" w:cs="Times New Roman" w:eastAsia="Times New Roman" w:hAnsi="Times New Roman"/>
          <w:sz w:val="19"/>
          <w:szCs w:val="19"/>
          <w:color w:val="auto"/>
        </w:rPr>
        <w:t>”), to replace in full all outstanding Non-Extended Revolving Commitments (as defined in the Existing Credit Agreement), which shall be terminated; and</w:t>
      </w:r>
    </w:p>
    <w:p>
      <w:pPr>
        <w:spacing w:after="0" w:line="16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WHEREAS, Goldman Sachs Lending Partners LLC, KeyBanc Capital Markets Inc. and Citizens Bank, National Association have each agreed to act as joint lead arrangers and joint bookrunners for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9" w:right="339" w:bottom="1440" w:gutter="0" w:footer="0" w:header="0"/>
        </w:sectPr>
      </w:pPr>
    </w:p>
    <w:bookmarkStart w:id="4" w:name="page5"/>
    <w:bookmarkEnd w:id="4"/>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NOW, THEREFORE, in consideration of the premises and agreements, provisions, and covenants herein contained and other good and valuable consideration, the receipt and sufficiency of which are hereby acknowledged, the parties hereto agree as follows:</w:t>
      </w:r>
    </w:p>
    <w:p>
      <w:pPr>
        <w:spacing w:after="0" w:line="1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3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I.1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Except as otherwise expressly provided herein, capitalized terms used in this Amendment (including in the Recitals and the introductory paragraph above) shall have the meanings given in the Credit Agreement, and the rules of construction set forth in the Credit Agreement shall apply to this Amendment.</w:t>
      </w:r>
    </w:p>
    <w:p>
      <w:pPr>
        <w:spacing w:after="0" w:line="1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AMENDMENTS TO EXISTING CREDIT AGREEMENT</w:t>
      </w:r>
    </w:p>
    <w:p>
      <w:pPr>
        <w:spacing w:after="0" w:line="23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II.1 Effective as of the Amendment No. 4 Effective Date (as defined below), (a) the Existing Credit Agreement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009A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009A00"/>
        </w:rPr>
        <w:t>double-underlined text</w:t>
      </w:r>
      <w:r>
        <w:rPr>
          <w:rFonts w:ascii="Times New Roman" w:cs="Times New Roman" w:eastAsia="Times New Roman" w:hAnsi="Times New Roman"/>
          <w:sz w:val="19"/>
          <w:szCs w:val="19"/>
          <w:color w:val="auto"/>
        </w:rPr>
        <w:t xml:space="preserve">) as set forth in the pages of the Credit Agreement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and (b) Annex A-1 to the Existing Credit Agreement is hereby amended and restated in its entirety as set forth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and (c) Annex A-2 to the Existing Credit Agreement is hereby amended by adding the table attached as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INCREMENTAL EXTENDED TERM A FACILITY LOANS AND INCREMENTAL EXTENDED REVOLVING COMMITMENTS</w:t>
      </w:r>
    </w:p>
    <w:p>
      <w:pPr>
        <w:spacing w:after="0" w:line="23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19"/>
          <w:szCs w:val="19"/>
          <w:color w:val="auto"/>
        </w:rPr>
        <w:t>SECTION I.1</w:t>
      </w:r>
      <w:r>
        <w:rPr>
          <w:sz w:val="20"/>
          <w:szCs w:val="20"/>
          <w:color w:val="auto"/>
        </w:rPr>
        <w:tab/>
      </w:r>
      <w:r>
        <w:rPr>
          <w:rFonts w:ascii="Times New Roman" w:cs="Times New Roman" w:eastAsia="Times New Roman" w:hAnsi="Times New Roman"/>
          <w:sz w:val="19"/>
          <w:szCs w:val="19"/>
          <w:u w:val="single" w:color="auto"/>
          <w:color w:val="auto"/>
        </w:rPr>
        <w:t>Incremental Extended Term A Facility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40" w:firstLine="628"/>
        <w:spacing w:after="0" w:line="261" w:lineRule="auto"/>
        <w:tabs>
          <w:tab w:leader="none" w:pos="189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Provide Incremental Extended Term A Facility Commitments</w:t>
      </w:r>
      <w:r>
        <w:rPr>
          <w:rFonts w:ascii="Times New Roman" w:cs="Times New Roman" w:eastAsia="Times New Roman" w:hAnsi="Times New Roman"/>
          <w:sz w:val="19"/>
          <w:szCs w:val="19"/>
          <w:color w:val="auto"/>
        </w:rPr>
        <w:t xml:space="preserve">. Each Incremental Extended Term A Facility Lender that executes and delivers this Amendment as a “Incremental Extended Term A Facility Lender” agrees to provide its respective commitment to make loans as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on the terms set forth in this Amendment and the Credit Agreement (each such commitment, a “</w:t>
      </w:r>
      <w:r>
        <w:rPr>
          <w:rFonts w:ascii="Times New Roman" w:cs="Times New Roman" w:eastAsia="Times New Roman" w:hAnsi="Times New Roman"/>
          <w:sz w:val="19"/>
          <w:szCs w:val="19"/>
          <w:u w:val="single" w:color="auto"/>
          <w:color w:val="auto"/>
        </w:rPr>
        <w:t>Incremental Extended Term A Facility Commitment</w:t>
      </w:r>
      <w:r>
        <w:rPr>
          <w:rFonts w:ascii="Times New Roman" w:cs="Times New Roman" w:eastAsia="Times New Roman" w:hAnsi="Times New Roman"/>
          <w:sz w:val="19"/>
          <w:szCs w:val="19"/>
          <w:color w:val="auto"/>
        </w:rPr>
        <w:t>” and any loans made thereunder, “</w:t>
      </w:r>
      <w:r>
        <w:rPr>
          <w:rFonts w:ascii="Times New Roman" w:cs="Times New Roman" w:eastAsia="Times New Roman" w:hAnsi="Times New Roman"/>
          <w:sz w:val="19"/>
          <w:szCs w:val="19"/>
          <w:u w:val="single" w:color="auto"/>
          <w:color w:val="auto"/>
        </w:rPr>
        <w:t>Incremental Extended Term A Facility Loans</w:t>
      </w:r>
      <w:r>
        <w:rPr>
          <w:rFonts w:ascii="Times New Roman" w:cs="Times New Roman" w:eastAsia="Times New Roman" w:hAnsi="Times New Roman"/>
          <w:sz w:val="19"/>
          <w:szCs w:val="19"/>
          <w:color w:val="auto"/>
        </w:rPr>
        <w:t>”), and its commitment to provide such Incremental Extended Term Facility Commitment shall be irrevocably binding as of the Amendment No. 4 Effective Date.</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891"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Make Incremental Extended Term Facility Loans</w:t>
      </w:r>
      <w:r>
        <w:rPr>
          <w:rFonts w:ascii="Times New Roman" w:cs="Times New Roman" w:eastAsia="Times New Roman" w:hAnsi="Times New Roman"/>
          <w:sz w:val="19"/>
          <w:szCs w:val="19"/>
          <w:color w:val="auto"/>
        </w:rPr>
        <w:t xml:space="preserve">. Each Incremental Extended Term A Facility Lender with an Incremental Extended Term A Facility Commitment agrees, severally and not jointly, on the terms and conditions of this Amendment and the Credit Agreement, to make Incremental Extended Term A Facility Loans to the Borrower in Dollars on the Amendment No. 4 Effective Date, in an aggregate principal amount equal to the Incremental Extended Term A Facility Commitment of such Incremental Extended Term A Facility Lender as in effect on the Amendment No. 4 Effective Date. It is the understanding, agreement and intention that once made pursuant to this </w:t>
      </w:r>
      <w:r>
        <w:rPr>
          <w:rFonts w:ascii="Times New Roman" w:cs="Times New Roman" w:eastAsia="Times New Roman" w:hAnsi="Times New Roman"/>
          <w:sz w:val="19"/>
          <w:szCs w:val="19"/>
          <w:u w:val="single" w:color="auto"/>
          <w:color w:val="auto"/>
        </w:rPr>
        <w:t>Section 3.1(b)</w:t>
      </w:r>
      <w:r>
        <w:rPr>
          <w:rFonts w:ascii="Times New Roman" w:cs="Times New Roman" w:eastAsia="Times New Roman" w:hAnsi="Times New Roman"/>
          <w:sz w:val="19"/>
          <w:szCs w:val="19"/>
          <w:color w:val="auto"/>
        </w:rPr>
        <w:t>,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80" w:right="339" w:bottom="144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9"/>
          <w:szCs w:val="19"/>
          <w:color w:val="auto"/>
        </w:rPr>
        <w:t>Extended Term A Facility Loans shall be deemed to be Extended Term A Facility Loans for all purposes of this Amendment and the Credit Agreement. Upon the making of the Incremental Extended Term A Facility Loans, the Borrower shall use the proceeds of such Incremental Extended Term A Facility Loans to refinance the outstanding Non-Extended Term A Facility Loans (as defined in the Existing Credit Agreement).</w:t>
      </w:r>
    </w:p>
    <w:p>
      <w:pPr>
        <w:spacing w:after="0" w:line="159" w:lineRule="exact"/>
        <w:rPr>
          <w:sz w:val="20"/>
          <w:szCs w:val="20"/>
          <w:color w:val="auto"/>
        </w:rPr>
      </w:pPr>
    </w:p>
    <w:p>
      <w:pPr>
        <w:jc w:val="both"/>
        <w:ind w:firstLine="628"/>
        <w:spacing w:after="0" w:line="265" w:lineRule="auto"/>
        <w:tabs>
          <w:tab w:leader="none" w:pos="125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Extended Term A Facility Lenders</w:t>
      </w:r>
      <w:r>
        <w:rPr>
          <w:rFonts w:ascii="Times New Roman" w:cs="Times New Roman" w:eastAsia="Times New Roman" w:hAnsi="Times New Roman"/>
          <w:sz w:val="19"/>
          <w:szCs w:val="19"/>
          <w:color w:val="auto"/>
        </w:rPr>
        <w:t>. Each Incremental Extended Term A Facility Lender acknowledges and agrees that upon the occurrence of the Amendment No. 4 Effective Date, it shall be bound under this Amendment and under the Credit Agreement as an Extended Term A Facility Lender, a Term A Facility Lender and a Lender holding Extended Term A Facility Loans, and shall perform all the obligations of and shall have all rights of an Extended Term A Facility Lender, a Term A Facility Lender and a Lender hereunder and thereunder.</w:t>
      </w:r>
    </w:p>
    <w:p>
      <w:pPr>
        <w:spacing w:after="0" w:line="162" w:lineRule="exact"/>
        <w:rPr>
          <w:rFonts w:ascii="Times New Roman" w:cs="Times New Roman" w:eastAsia="Times New Roman" w:hAnsi="Times New Roman"/>
          <w:sz w:val="19"/>
          <w:szCs w:val="19"/>
          <w:color w:val="auto"/>
        </w:rPr>
      </w:pPr>
    </w:p>
    <w:p>
      <w:pPr>
        <w:jc w:val="both"/>
        <w:ind w:firstLine="628"/>
        <w:spacing w:after="0" w:line="259" w:lineRule="auto"/>
        <w:tabs>
          <w:tab w:leader="none" w:pos="1251"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Period For SOFR Loans</w:t>
      </w:r>
      <w:r>
        <w:rPr>
          <w:rFonts w:ascii="Times New Roman" w:cs="Times New Roman" w:eastAsia="Times New Roman" w:hAnsi="Times New Roman"/>
          <w:sz w:val="19"/>
          <w:szCs w:val="19"/>
          <w:color w:val="auto"/>
        </w:rPr>
        <w:t>. The initial Interest Period for all Incremental Extended Term A Facility Loans hereunder shall commence upon the making of such Incremental Extended Term A Facility Loan and end on the last day of the Interest Period(s) applicable to the Extended Term A Facility Loans (as of the date of the making of the Incremental Extended Term A Facility Loans) and such Incremental Extended Term A Facility Loans shall have the same Adjusted Term SOFR rate as the corresponding Extended Term A Facility Loans (and, if there are multiple Interest Periods and/or multiple Adjusted Term SOFR rates applicable to the Extended Term A Facility Loans as of such date of the making of the Incremental Extended Term A Facility Loans, then the Incremental Extended Term A Facility Loans shall have multiple Interest Periods ending on the same days (and having the same Adjusted Term SOFR rates) as such Interest Periods, and with respect to amounts proportionate to the amount of the Extended Term A Facility Loans applicable to such Interest Periods).</w:t>
      </w:r>
    </w:p>
    <w:p>
      <w:pPr>
        <w:spacing w:after="0" w:line="180" w:lineRule="exact"/>
        <w:rPr>
          <w:rFonts w:ascii="Times New Roman" w:cs="Times New Roman" w:eastAsia="Times New Roman" w:hAnsi="Times New Roman"/>
          <w:sz w:val="19"/>
          <w:szCs w:val="19"/>
          <w:color w:val="auto"/>
        </w:rPr>
      </w:pPr>
    </w:p>
    <w:p>
      <w:pPr>
        <w:jc w:val="both"/>
        <w:ind w:firstLine="628"/>
        <w:spacing w:after="0" w:line="258" w:lineRule="auto"/>
        <w:tabs>
          <w:tab w:leader="none" w:pos="125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executing this Amendment each Incremental Extended Term A Facility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(iii) appoints and authorizes Administrative Agent and each other Agent to take such action as agent on its behalf and to exercise such powers under the Credit Agreement and the other Credit Documents as are delegated to the Administrative Agent or such other Agent, as the case may be, by the terms thereof, together with such powers as are reasonably incidental thereto; and (iv) agrees that it will perform in accordance with their terms all of the obligations which by the terms of this Amendment and the Credit Agreement are required to be performed by it as an Extended Term A Facility Lender, a Term A Facility Lender and a Lender hereunder and thereunder.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III.1 </w:t>
      </w:r>
      <w:r>
        <w:rPr>
          <w:rFonts w:ascii="Times New Roman" w:cs="Times New Roman" w:eastAsia="Times New Roman" w:hAnsi="Times New Roman"/>
          <w:sz w:val="19"/>
          <w:szCs w:val="19"/>
          <w:u w:val="single" w:color="auto"/>
          <w:color w:val="auto"/>
        </w:rPr>
        <w:t>Incremental Extended Revolving Commitments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28"/>
        <w:spacing w:after="0" w:line="271" w:lineRule="auto"/>
        <w:tabs>
          <w:tab w:leader="none" w:pos="125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Agreement to Provide Incremental Extended Revolving Commitments</w:t>
      </w:r>
      <w:r>
        <w:rPr>
          <w:rFonts w:ascii="Times New Roman" w:cs="Times New Roman" w:eastAsia="Times New Roman" w:hAnsi="Times New Roman"/>
          <w:sz w:val="19"/>
          <w:szCs w:val="19"/>
          <w:color w:val="auto"/>
        </w:rPr>
        <w:t xml:space="preserve">. Each Incremental Extended Revolving Lender that executes and delivers this Amendment as a “Incremental Extended Revolving Lender” agrees in connection therewith to provide its respective commitment to make loans as set forth on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xml:space="preserve"> attached hereto on the terms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600"/>
          </w:cols>
          <w:pgMar w:left="960" w:top="1380" w:right="339" w:bottom="1440" w:gutter="0" w:footer="0" w:header="0"/>
        </w:sectPr>
      </w:pPr>
    </w:p>
    <w:bookmarkStart w:id="6" w:name="page7"/>
    <w:bookmarkEnd w:id="6"/>
    <w:p>
      <w:pPr>
        <w:jc w:val="both"/>
        <w:ind w:left="640"/>
        <w:spacing w:after="0" w:line="262" w:lineRule="auto"/>
        <w:rPr>
          <w:sz w:val="20"/>
          <w:szCs w:val="20"/>
          <w:color w:val="auto"/>
        </w:rPr>
      </w:pPr>
      <w:r>
        <w:rPr>
          <w:rFonts w:ascii="Times New Roman" w:cs="Times New Roman" w:eastAsia="Times New Roman" w:hAnsi="Times New Roman"/>
          <w:sz w:val="19"/>
          <w:szCs w:val="19"/>
          <w:color w:val="auto"/>
        </w:rPr>
        <w:t>forth in this Amendment and the Credit Agreement (each such commitment, a “</w:t>
      </w:r>
      <w:r>
        <w:rPr>
          <w:rFonts w:ascii="Times New Roman" w:cs="Times New Roman" w:eastAsia="Times New Roman" w:hAnsi="Times New Roman"/>
          <w:sz w:val="19"/>
          <w:szCs w:val="19"/>
          <w:u w:val="single" w:color="auto"/>
          <w:color w:val="auto"/>
        </w:rPr>
        <w:t>Incremental Extended Revolving Commitment</w:t>
      </w:r>
      <w:r>
        <w:rPr>
          <w:rFonts w:ascii="Times New Roman" w:cs="Times New Roman" w:eastAsia="Times New Roman" w:hAnsi="Times New Roman"/>
          <w:sz w:val="19"/>
          <w:szCs w:val="19"/>
          <w:color w:val="auto"/>
        </w:rPr>
        <w:t xml:space="preserve">”), and its commitment to provide such Incremental Extended Revolving Commitment shall be irrevocably binding as of the Amendment No. 4 Effective Date. It is the understanding, agreement and intention that once provided pursuant to this </w:t>
      </w: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color w:val="auto"/>
        </w:rPr>
        <w:t>, any Incremental Extended Revolving Commitments shall be deemed to be Extended Revolving Commitments for all purposes of this Amendment and the Credit Agreement.</w:t>
      </w:r>
    </w:p>
    <w:p>
      <w:pPr>
        <w:spacing w:after="0" w:line="176" w:lineRule="exact"/>
        <w:rPr>
          <w:sz w:val="20"/>
          <w:szCs w:val="20"/>
          <w:color w:val="auto"/>
        </w:rPr>
      </w:pPr>
    </w:p>
    <w:p>
      <w:pPr>
        <w:jc w:val="both"/>
        <w:ind w:left="640" w:firstLine="628"/>
        <w:spacing w:after="0" w:line="263" w:lineRule="auto"/>
        <w:tabs>
          <w:tab w:leader="none" w:pos="1891"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Extended Revolving Lenders</w:t>
      </w:r>
      <w:r>
        <w:rPr>
          <w:rFonts w:ascii="Times New Roman" w:cs="Times New Roman" w:eastAsia="Times New Roman" w:hAnsi="Times New Roman"/>
          <w:sz w:val="19"/>
          <w:szCs w:val="19"/>
          <w:color w:val="auto"/>
        </w:rPr>
        <w:t>. Each Incremental Extended Revolving Lender acknowledges and agrees that upon the occurrence of the Amendment No. 4 Effective Date, it shall be bound under this Amendment and under the Credit Agreement as an Extended Revolving Lender, a Revolving Lender and a Lender holding Extended Revolving Commitments, and shall perform all the obligations of and shall have all rights of an Extended Revolving Lender, a Revolving Lender and a Lender hereunder and thereunder.</w:t>
      </w:r>
    </w:p>
    <w:p>
      <w:pPr>
        <w:spacing w:after="0" w:line="200" w:lineRule="exact"/>
        <w:rPr>
          <w:rFonts w:ascii="Times New Roman" w:cs="Times New Roman" w:eastAsia="Times New Roman" w:hAnsi="Times New Roman"/>
          <w:sz w:val="19"/>
          <w:szCs w:val="19"/>
          <w:color w:val="auto"/>
        </w:rPr>
      </w:pPr>
    </w:p>
    <w:p>
      <w:pPr>
        <w:spacing w:after="0" w:line="210" w:lineRule="exact"/>
        <w:rPr>
          <w:rFonts w:ascii="Times New Roman" w:cs="Times New Roman" w:eastAsia="Times New Roman" w:hAnsi="Times New Roman"/>
          <w:sz w:val="19"/>
          <w:szCs w:val="19"/>
          <w:color w:val="auto"/>
        </w:rPr>
      </w:pPr>
    </w:p>
    <w:p>
      <w:pPr>
        <w:jc w:val="both"/>
        <w:ind w:left="640" w:firstLine="628"/>
        <w:spacing w:after="0" w:line="258" w:lineRule="auto"/>
        <w:tabs>
          <w:tab w:leader="none" w:pos="189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executing this Amendment each Incremental Extended Revolving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Amendment;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(iii) appoints and authorizes Administrative Agent and each other Agent to take such action as agent on its behalf and to exercise such powers under the Credit Agreement and the other Credit Documents as are delegated to the Administrative Agent or such other Agent, as the case may be, by the terms thereof, together with such powers as are reasonably incidental thereto; and (iv) agrees that it will perform in accordance with their terms all of the obligations which by the terms of this Amendment and the Credit Agreement are required to be performed by it as an Extended Revolving Lender, a Revolving Lender and a Lender hereunder and thereunder.</w:t>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20"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SECTION IV.1 Each Credit Party has all necessary corporate or other organizational power, authority and legal right to execute, deliver and perform its obligations under this Amendment and to consummate the transactions herein contemplated; the execution, delivery and performance by each Credit Party of this Amendment and the consummation of the transactions herein contemplated have been duly authorized by all necessary corporate, partnership or other organizational action on its part; and this Amendment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SECTION IV.2 (a) None of the execution, delivery and performance by any Credit Party of this Amendment nor the consummation of the transactions herein do or will (i) conflict with or result in a breach of, or require any consent (which has not been obtained and is in full force and effect)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0" w:right="339" w:bottom="1440" w:gutter="0" w:footer="0" w:header="0"/>
        </w:sectPr>
      </w:pPr>
    </w:p>
    <w:bookmarkStart w:id="7" w:name="page8"/>
    <w:bookmarkEnd w:id="7"/>
    <w:p>
      <w:pPr>
        <w:jc w:val="both"/>
        <w:ind w:firstLine="5"/>
        <w:spacing w:after="0" w:line="262" w:lineRule="auto"/>
        <w:tabs>
          <w:tab w:leader="none" w:pos="28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Organizational Document of any Credit Party or (y) subject to </w:t>
      </w:r>
      <w:r>
        <w:rPr>
          <w:rFonts w:ascii="Times New Roman" w:cs="Times New Roman" w:eastAsia="Times New Roman" w:hAnsi="Times New Roman"/>
          <w:sz w:val="19"/>
          <w:szCs w:val="19"/>
          <w:u w:val="single" w:color="auto"/>
          <w:color w:val="auto"/>
        </w:rPr>
        <w:t>Section 13.13</w:t>
      </w:r>
      <w:r>
        <w:rPr>
          <w:rFonts w:ascii="Times New Roman" w:cs="Times New Roman" w:eastAsia="Times New Roman" w:hAnsi="Times New Roman"/>
          <w:sz w:val="19"/>
          <w:szCs w:val="19"/>
          <w:color w:val="auto"/>
        </w:rPr>
        <w:t xml:space="preserve"> of the Credit Agreement,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 and (b) No Default or Event of Default has occurred and is continuing.</w:t>
      </w:r>
    </w:p>
    <w:p>
      <w:pPr>
        <w:spacing w:after="0" w:line="398"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IV.3 The representations and warranties contained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of the Credit Agreement and in the other Credit Documents are true and correct in all material respects on and as of the Amendment No. 4 Effective Date (except where such representations and warranties expressly relate to an earlier date, in which case such representations and warranties were true and correct in all material respects as of such earlier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representation and warranty that is qualified as to “materiality,” “Material Adverse Effect” or similar language is (or was) true and correct in all respects.</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TO THE AMENDMENT NO. 4 EFFECTIVE DATE</w:t>
      </w:r>
    </w:p>
    <w:p>
      <w:pPr>
        <w:spacing w:after="0" w:line="233"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The amendments set forth in Section 2.1 hereof shall become effective on the date (the “</w:t>
      </w:r>
      <w:r>
        <w:rPr>
          <w:rFonts w:ascii="Times New Roman" w:cs="Times New Roman" w:eastAsia="Times New Roman" w:hAnsi="Times New Roman"/>
          <w:sz w:val="19"/>
          <w:szCs w:val="19"/>
          <w:u w:val="single" w:color="auto"/>
          <w:color w:val="auto"/>
        </w:rPr>
        <w:t>Amendment No. 4 Effective Date</w:t>
      </w:r>
      <w:r>
        <w:rPr>
          <w:rFonts w:ascii="Times New Roman" w:cs="Times New Roman" w:eastAsia="Times New Roman" w:hAnsi="Times New Roman"/>
          <w:sz w:val="19"/>
          <w:szCs w:val="19"/>
          <w:color w:val="auto"/>
        </w:rPr>
        <w:t>”) on which each of the following conditions is satisfied or waived:</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V.1 </w:t>
      </w:r>
      <w:r>
        <w:rPr>
          <w:rFonts w:ascii="Times New Roman" w:cs="Times New Roman" w:eastAsia="Times New Roman" w:hAnsi="Times New Roman"/>
          <w:sz w:val="19"/>
          <w:szCs w:val="19"/>
          <w:u w:val="single" w:color="auto"/>
          <w:color w:val="auto"/>
        </w:rPr>
        <w:t>Execution of Counterparts</w:t>
      </w:r>
      <w:r>
        <w:rPr>
          <w:rFonts w:ascii="Times New Roman" w:cs="Times New Roman" w:eastAsia="Times New Roman" w:hAnsi="Times New Roman"/>
          <w:sz w:val="19"/>
          <w:szCs w:val="19"/>
          <w:color w:val="auto"/>
        </w:rPr>
        <w:t>. The Administrative Agent shall have received executed counterparts of this Amendment from each Credit Party, each of the Incremental Extended Term A Facility Lenders, each of the Incremental Extended Revolving Lenders and the Administrative Agent.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SECTION V.2 </w:t>
      </w: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The Administrative Agent shall have received:</w:t>
      </w:r>
    </w:p>
    <w:p>
      <w:pPr>
        <w:spacing w:after="0" w:line="216" w:lineRule="exact"/>
        <w:rPr>
          <w:sz w:val="20"/>
          <w:szCs w:val="20"/>
          <w:color w:val="auto"/>
        </w:rPr>
      </w:pPr>
    </w:p>
    <w:p>
      <w:pPr>
        <w:jc w:val="both"/>
        <w:ind w:left="640" w:firstLine="628"/>
        <w:spacing w:after="0" w:line="259" w:lineRule="auto"/>
        <w:tabs>
          <w:tab w:leader="none" w:pos="189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 delivery, and performance of this Amendment and the extensions of credit hereunder, certified as of the Amendment No. 4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spacing w:after="0" w:line="180" w:lineRule="exact"/>
        <w:rPr>
          <w:rFonts w:ascii="Times New Roman" w:cs="Times New Roman" w:eastAsia="Times New Roman" w:hAnsi="Times New Roman"/>
          <w:sz w:val="19"/>
          <w:szCs w:val="19"/>
          <w:color w:val="auto"/>
        </w:rPr>
      </w:pPr>
    </w:p>
    <w:p>
      <w:pPr>
        <w:ind w:left="640" w:firstLine="628"/>
        <w:spacing w:after="0" w:line="282" w:lineRule="auto"/>
        <w:tabs>
          <w:tab w:leader="none" w:pos="189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as to the good standing of each Credit Party as of a recent date, from the Secretary of State (or other applicable Governmental Authority) of its jurisdiction of formation; and</w:t>
      </w:r>
    </w:p>
    <w:p>
      <w:pPr>
        <w:spacing w:after="0" w:line="157" w:lineRule="exact"/>
        <w:rPr>
          <w:rFonts w:ascii="Times New Roman" w:cs="Times New Roman" w:eastAsia="Times New Roman" w:hAnsi="Times New Roman"/>
          <w:sz w:val="19"/>
          <w:szCs w:val="19"/>
          <w:color w:val="auto"/>
        </w:rPr>
      </w:pPr>
    </w:p>
    <w:p>
      <w:pPr>
        <w:ind w:left="640" w:firstLine="628"/>
        <w:spacing w:after="0" w:line="296" w:lineRule="auto"/>
        <w:tabs>
          <w:tab w:leader="none" w:pos="189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Officer’s Certificate of the Borrower, dated the Amendment No. 4 Effective Date, certifying that the conditions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hereof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80" w:right="339" w:bottom="1440" w:gutter="0" w:footer="0" w:header="0"/>
        </w:sectPr>
      </w:pPr>
    </w:p>
    <w:bookmarkStart w:id="8" w:name="page9"/>
    <w:bookmarkEnd w:id="8"/>
    <w:p>
      <w:pPr>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V.3 </w:t>
      </w:r>
      <w:r>
        <w:rPr>
          <w:rFonts w:ascii="Times New Roman" w:cs="Times New Roman" w:eastAsia="Times New Roman" w:hAnsi="Times New Roman"/>
          <w:sz w:val="19"/>
          <w:szCs w:val="19"/>
          <w:u w:val="single" w:color="auto"/>
          <w:color w:val="auto"/>
        </w:rPr>
        <w:t>No Default or Event of Default; Representations and Warranties True</w:t>
      </w:r>
      <w:r>
        <w:rPr>
          <w:rFonts w:ascii="Times New Roman" w:cs="Times New Roman" w:eastAsia="Times New Roman" w:hAnsi="Times New Roman"/>
          <w:sz w:val="19"/>
          <w:szCs w:val="19"/>
          <w:color w:val="auto"/>
        </w:rPr>
        <w:t>. Both immediately prior to this Amendment and also after giving effect to this Amendment:</w:t>
      </w:r>
    </w:p>
    <w:p>
      <w:pPr>
        <w:spacing w:after="0" w:line="132" w:lineRule="exact"/>
        <w:rPr>
          <w:sz w:val="20"/>
          <w:szCs w:val="20"/>
          <w:color w:val="auto"/>
        </w:rPr>
      </w:pPr>
    </w:p>
    <w:p>
      <w:pPr>
        <w:ind w:left="1900" w:hanging="632"/>
        <w:spacing w:after="0"/>
        <w:tabs>
          <w:tab w:leader="none" w:pos="1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and</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89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representations and warranties made by the Credit Parties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of the Credit Agreement,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hereof and in the other Credit Documents shall be true and correct in all material respects on and as of the Amendment No. 4 Effective Date (except where such representations and warranties expressly relate to an earlier date, in which case such representations and warranties shall have been true and correct in all material respects only as of such earlier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representation and warranty that is qualified as to “materiality,” “Material Adverse Effect” or similar language shall be (or shall have been) true and correct in all respects on the applicable date.</w:t>
      </w:r>
    </w:p>
    <w:p>
      <w:pPr>
        <w:spacing w:after="0" w:line="167"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V.4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On the Amendment No. 4 Effective Date, the Borrower shall have paid, or caused to be paid, to the Administrative Agent, for the account of each Incremental Extended Term A Facility Lender and each Incremental Extended Revolving Lender, an amendment fee equal to 0.25% of the sum of the principal amount of such Incremental Extended Term A Facility Lender’s and such Incremental Extended Revolving Lender’s Incremental Extended Term A Facility Loans and Incremental Extended Revolving Commitments.</w:t>
      </w:r>
    </w:p>
    <w:p>
      <w:pPr>
        <w:spacing w:after="0" w:line="173"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V.5 </w:t>
      </w:r>
      <w:r>
        <w:rPr>
          <w:rFonts w:ascii="Times New Roman" w:cs="Times New Roman" w:eastAsia="Times New Roman" w:hAnsi="Times New Roman"/>
          <w:sz w:val="19"/>
          <w:szCs w:val="19"/>
          <w:u w:val="single" w:color="auto"/>
          <w:color w:val="auto"/>
        </w:rPr>
        <w:t>KYC Information</w:t>
      </w:r>
      <w:r>
        <w:rPr>
          <w:rFonts w:ascii="Times New Roman" w:cs="Times New Roman" w:eastAsia="Times New Roman" w:hAnsi="Times New Roman"/>
          <w:sz w:val="19"/>
          <w:szCs w:val="19"/>
          <w:color w:val="auto"/>
        </w:rPr>
        <w:t>. (a) The Administrative Agent, each Incremental Extended Term A Facility Lender and each Incremental Extended Revolving Lender shall have received, at least five (5) days prior to the Amendment No. 4 Effective Date, all documentation and other information reasonably requested in writing at least ten (10) days prior to the Amendment No. 4 Effective Date that the Administrative Agent, such Incremental Extended Term A Facility Lender or such Incremental Extended Revolving Lender reasonably determines is required by regulatory authorities from the Credit Parties under applicable “know your customer” and anti-money laundering rules and regulations, including without limitation the Patriot Act and (b) to the extent the Borrower qualifies as a “legal entity customer” under the Beneficial Ownership Regulation, at least three (3) days prior to the Amendment No. 4 Effective Date, any Incremental Extended Term A Facility Lender or Incremental Extended Revolving Lender that has requested, in a written notice to the Borrower at least five (5) days prior to the Amendment No. 4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(b) shall be deemed to be satisfied).</w:t>
      </w:r>
    </w:p>
    <w:p>
      <w:pPr>
        <w:spacing w:after="0" w:line="16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V.6 </w:t>
      </w:r>
      <w:r>
        <w:rPr>
          <w:rFonts w:ascii="Times New Roman" w:cs="Times New Roman" w:eastAsia="Times New Roman" w:hAnsi="Times New Roman"/>
          <w:sz w:val="19"/>
          <w:szCs w:val="19"/>
          <w:u w:val="single" w:color="auto"/>
          <w:color w:val="auto"/>
        </w:rPr>
        <w:t>Legal Opinion</w:t>
      </w:r>
      <w:r>
        <w:rPr>
          <w:rFonts w:ascii="Times New Roman" w:cs="Times New Roman" w:eastAsia="Times New Roman" w:hAnsi="Times New Roman"/>
          <w:sz w:val="19"/>
          <w:szCs w:val="19"/>
          <w:color w:val="auto"/>
        </w:rPr>
        <w:t>. The Administrative Agent shall have received the following opinions, each of which shall be addressed to the Administrative Agent, the Collateral Agent and the Lenders, dated as of the Amendment No. 4 Effective Date and covering such matters as the Administrative Agent shall reasonably request in a manner customary for transactions of this type:</w:t>
      </w:r>
    </w:p>
    <w:p>
      <w:pPr>
        <w:spacing w:after="0" w:line="168" w:lineRule="exact"/>
        <w:rPr>
          <w:sz w:val="20"/>
          <w:szCs w:val="20"/>
          <w:color w:val="auto"/>
        </w:rPr>
      </w:pPr>
    </w:p>
    <w:p>
      <w:pPr>
        <w:ind w:left="1900" w:hanging="632"/>
        <w:spacing w:after="0"/>
        <w:tabs>
          <w:tab w:leader="none" w:pos="19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Latham &amp; Watkins LLP, special counsel to the Credit Parties; and</w:t>
      </w:r>
    </w:p>
    <w:p>
      <w:pPr>
        <w:spacing w:after="0" w:line="228" w:lineRule="exact"/>
        <w:rPr>
          <w:rFonts w:ascii="Times New Roman" w:cs="Times New Roman" w:eastAsia="Times New Roman" w:hAnsi="Times New Roman"/>
          <w:sz w:val="19"/>
          <w:szCs w:val="19"/>
          <w:color w:val="auto"/>
        </w:rPr>
      </w:pPr>
    </w:p>
    <w:p>
      <w:pPr>
        <w:ind w:left="1880" w:hanging="612"/>
        <w:spacing w:after="0"/>
        <w:tabs>
          <w:tab w:leader="none" w:pos="18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opinion of Brownstein Hyatt Farber Schreck, LLP, Nevada local counsel to the Credit Parties.</w:t>
      </w:r>
    </w:p>
    <w:p>
      <w:pPr>
        <w:spacing w:after="0" w:line="216"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V.7 </w:t>
      </w: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The Administrative Agent shall have received a certificate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xml:space="preserve"> to the Credit Agreement from a Responsible Officer of Borrower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80" w:right="339" w:bottom="1440" w:gutter="0" w:footer="0" w:header="0"/>
        </w:sectPr>
      </w:pPr>
    </w:p>
    <w:bookmarkStart w:id="9" w:name="page10"/>
    <w:bookmarkEnd w:id="9"/>
    <w:p>
      <w:pPr>
        <w:jc w:val="both"/>
        <w:spacing w:after="0" w:line="296" w:lineRule="auto"/>
        <w:rPr>
          <w:sz w:val="20"/>
          <w:szCs w:val="20"/>
          <w:color w:val="auto"/>
        </w:rPr>
      </w:pPr>
      <w:r>
        <w:rPr>
          <w:rFonts w:ascii="Times New Roman" w:cs="Times New Roman" w:eastAsia="Times New Roman" w:hAnsi="Times New Roman"/>
          <w:sz w:val="19"/>
          <w:szCs w:val="19"/>
          <w:color w:val="auto"/>
        </w:rPr>
        <w:t>the Solvency of Borrower (on a consolidated basis with its Restricted Subsidiaries), immediately after giving effect to this Amendment on the Amendment No. 4 Effective Date.</w:t>
      </w:r>
    </w:p>
    <w:p>
      <w:pPr>
        <w:spacing w:after="0" w:line="132"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V.8 </w:t>
      </w:r>
      <w:r>
        <w:rPr>
          <w:rFonts w:ascii="Times New Roman" w:cs="Times New Roman" w:eastAsia="Times New Roman" w:hAnsi="Times New Roman"/>
          <w:sz w:val="19"/>
          <w:szCs w:val="19"/>
          <w:u w:val="single" w:color="auto"/>
          <w:color w:val="auto"/>
        </w:rPr>
        <w:t>Flood</w:t>
      </w:r>
      <w:r>
        <w:rPr>
          <w:rFonts w:ascii="Times New Roman" w:cs="Times New Roman" w:eastAsia="Times New Roman" w:hAnsi="Times New Roman"/>
          <w:sz w:val="19"/>
          <w:szCs w:val="19"/>
          <w:color w:val="auto"/>
        </w:rPr>
        <w:t>. The Administrative Agent shall have received (a) a completed “life of loan” Federal Emergency Management Agency Standard Flood Hazard Determination with respect to each Mortgaged Real Property (each a “</w:t>
      </w:r>
      <w:r>
        <w:rPr>
          <w:rFonts w:ascii="Times New Roman" w:cs="Times New Roman" w:eastAsia="Times New Roman" w:hAnsi="Times New Roman"/>
          <w:sz w:val="19"/>
          <w:szCs w:val="19"/>
          <w:u w:val="single" w:color="auto"/>
          <w:color w:val="auto"/>
        </w:rPr>
        <w:t>Flood Notice</w:t>
      </w:r>
      <w:r>
        <w:rPr>
          <w:rFonts w:ascii="Times New Roman" w:cs="Times New Roman" w:eastAsia="Times New Roman" w:hAnsi="Times New Roman"/>
          <w:sz w:val="19"/>
          <w:szCs w:val="19"/>
          <w:color w:val="auto"/>
        </w:rPr>
        <w:t>”) and (b) if any improvements constituting part of a Mortgaged Real Property are located in an area which is designated as a “flood hazard area” in any Flood Insurance Rate Map established by the Federal Emergency Management Agency (or any successor agency), (i) a duly executed and acknowledged Flood Notice by the appropriate Credit Parties and (ii) evidence of flood insurance as required by Section 9.02 of the Existing Credit Agreement.</w:t>
      </w:r>
    </w:p>
    <w:p>
      <w:pPr>
        <w:spacing w:after="0" w:line="200" w:lineRule="exact"/>
        <w:rPr>
          <w:sz w:val="20"/>
          <w:szCs w:val="20"/>
          <w:color w:val="auto"/>
        </w:rPr>
      </w:pPr>
    </w:p>
    <w:p>
      <w:pPr>
        <w:spacing w:after="0" w:line="21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V.9 </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The Administrative Agent shall have received copies of new Notes with respect to Loans in effect immediately after the Amendment No. 4 Effective Date, duly completed and executed, for each Lender that requested a Note at least three (3) Business Days prior to the Amendment No. 4 Effective Date.</w:t>
      </w:r>
    </w:p>
    <w:p>
      <w:pPr>
        <w:spacing w:after="0" w:line="16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 xml:space="preserve">SECTION V.10 </w:t>
      </w:r>
      <w:r>
        <w:rPr>
          <w:rFonts w:ascii="Times New Roman" w:cs="Times New Roman" w:eastAsia="Times New Roman" w:hAnsi="Times New Roman"/>
          <w:sz w:val="19"/>
          <w:szCs w:val="19"/>
          <w:u w:val="single" w:color="auto"/>
          <w:color w:val="auto"/>
        </w:rPr>
        <w:t>Notice of Prepayment</w:t>
      </w:r>
      <w:r>
        <w:rPr>
          <w:rFonts w:ascii="Times New Roman" w:cs="Times New Roman" w:eastAsia="Times New Roman" w:hAnsi="Times New Roman"/>
          <w:sz w:val="19"/>
          <w:szCs w:val="19"/>
          <w:color w:val="auto"/>
        </w:rPr>
        <w:t>. The Administrative Agent shall have received a notice of prepayment duly completed and complying with Section 4.05 of the Existing Credit Agreement for the Non-Extended Term A Facility Loans.</w:t>
      </w:r>
    </w:p>
    <w:p>
      <w:pPr>
        <w:spacing w:after="0" w:line="15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 xml:space="preserve">SECTION V.11 </w:t>
      </w: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The Administrative Agent shall have received a notice of termination duly completed and complying with Section 4.05 of the Existing Credit Agreement for the Non-Extended Revolving Commitments.</w:t>
      </w:r>
    </w:p>
    <w:p>
      <w:pPr>
        <w:spacing w:after="0" w:line="15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SECTION V.12</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The Administrative Agent shall have received a Notice of Borrowing duly completed and complying with Section 4.05 of the Existing Credit Agreement for the Incremental Extended Term A Facility Loans.</w:t>
      </w:r>
    </w:p>
    <w:p>
      <w:pPr>
        <w:spacing w:after="0" w:line="1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VALIDITY OF OBLIGATIONS AND LIENS</w:t>
      </w:r>
    </w:p>
    <w:p>
      <w:pPr>
        <w:spacing w:after="0" w:line="23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VI.1 </w:t>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Amendment, (b) reaffirms each lien and security interest granted by it to the Collateral Agent for the benefit of the Secured Parties to secure the Secured Obligations (as defined in the Security Agreement)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Amendment and the transactions contemplated hereby and thereby.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20"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9"/>
          <w:szCs w:val="19"/>
          <w:color w:val="auto"/>
        </w:rPr>
        <w:t>SECTION VII.1</w:t>
      </w:r>
      <w:r>
        <w:rPr>
          <w:sz w:val="20"/>
          <w:szCs w:val="20"/>
          <w:color w:val="auto"/>
        </w:rPr>
        <w:tab/>
      </w:r>
      <w:r>
        <w:rPr>
          <w:rFonts w:ascii="Times New Roman" w:cs="Times New Roman" w:eastAsia="Times New Roman" w:hAnsi="Times New Roman"/>
          <w:sz w:val="19"/>
          <w:szCs w:val="19"/>
          <w:u w:val="single" w:color="auto"/>
          <w:color w:val="auto"/>
        </w:rPr>
        <w:t>Amendment, Modification and Waiver</w:t>
      </w:r>
      <w:r>
        <w:rPr>
          <w:rFonts w:ascii="Times New Roman" w:cs="Times New Roman" w:eastAsia="Times New Roman" w:hAnsi="Times New Roman"/>
          <w:sz w:val="19"/>
          <w:szCs w:val="19"/>
          <w:color w:val="auto"/>
        </w:rPr>
        <w:t>. This Amendment may not be amended, modified or waived except by 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instrument or instruments in writing signed and delivered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80" w:right="339" w:bottom="1440" w:gutter="0" w:footer="0" w:header="0"/>
        </w:sectPr>
      </w:pPr>
    </w:p>
    <w:bookmarkStart w:id="10" w:name="page11"/>
    <w:bookmarkEnd w:id="10"/>
    <w:p>
      <w:pPr>
        <w:jc w:val="both"/>
        <w:spacing w:after="0" w:line="296" w:lineRule="auto"/>
        <w:rPr>
          <w:sz w:val="20"/>
          <w:szCs w:val="20"/>
          <w:color w:val="auto"/>
        </w:rPr>
      </w:pPr>
      <w:r>
        <w:rPr>
          <w:rFonts w:ascii="Times New Roman" w:cs="Times New Roman" w:eastAsia="Times New Roman" w:hAnsi="Times New Roman"/>
          <w:sz w:val="19"/>
          <w:szCs w:val="19"/>
          <w:color w:val="auto"/>
        </w:rPr>
        <w:t xml:space="preserve">behalf of the Borrower and the Administrative Agent (acting at the direction of such Lenders as may be required under </w:t>
      </w:r>
      <w:r>
        <w:rPr>
          <w:rFonts w:ascii="Times New Roman" w:cs="Times New Roman" w:eastAsia="Times New Roman" w:hAnsi="Times New Roman"/>
          <w:sz w:val="19"/>
          <w:szCs w:val="19"/>
          <w:u w:val="single" w:color="auto"/>
          <w:color w:val="auto"/>
        </w:rPr>
        <w:t>Section 13.04</w:t>
      </w:r>
      <w:r>
        <w:rPr>
          <w:rFonts w:ascii="Times New Roman" w:cs="Times New Roman" w:eastAsia="Times New Roman" w:hAnsi="Times New Roman"/>
          <w:sz w:val="19"/>
          <w:szCs w:val="19"/>
          <w:color w:val="auto"/>
        </w:rPr>
        <w:t xml:space="preserve"> of the Credit Agreement).</w:t>
      </w:r>
    </w:p>
    <w:p>
      <w:pPr>
        <w:spacing w:after="0" w:line="13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VII.2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(including the Schedules and Exhibits)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Each Lender party hereto, in its capacity as a Lender hereunder and in its capacity as a Lender under the Existing Credit Agreement, hereby consents to the amendments set forth herein.</w:t>
      </w:r>
    </w:p>
    <w:p>
      <w:pPr>
        <w:spacing w:after="0" w:line="16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VII.3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AMENDMENT AND ANY CLAIMS, CONTROVERSIES, DISPUTES, OR CAUSES OF ACTION (WHETHER ARISING UNDER CONTRACT LAW, TORT LAW OR OTHERWISE) BASED UPON OR RELATING TO THIS AMENDMENT, SHALL BE GOVERNED BY, AND CONSTRUED IN ACCORDANCE WITH, THE LAW OF THE STATE OF NEW YORK WITHOUT GIVING EFFECT TO ANY CHOICE OF LAW PRINCIPLES THAT WOULD APPLY THE LAWS OF ANOTHER JURISDICTION.</w:t>
      </w:r>
    </w:p>
    <w:p>
      <w:pPr>
        <w:spacing w:after="0" w:line="162"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19"/>
          <w:szCs w:val="19"/>
          <w:color w:val="auto"/>
        </w:rPr>
        <w:t>SECTION VII.4</w:t>
      </w:r>
      <w:r>
        <w:rPr>
          <w:sz w:val="20"/>
          <w:szCs w:val="20"/>
          <w:color w:val="auto"/>
        </w:rPr>
        <w:tab/>
      </w:r>
      <w:r>
        <w:rPr>
          <w:rFonts w:ascii="Times New Roman" w:cs="Times New Roman" w:eastAsia="Times New Roman" w:hAnsi="Times New Roman"/>
          <w:sz w:val="19"/>
          <w:szCs w:val="19"/>
          <w:u w:val="single" w:color="auto"/>
          <w:color w:val="auto"/>
        </w:rPr>
        <w:t>SUBMISSION TO JURISDICTION; WAIVER OF VENUE; SERVICE OF PROCESS; WAIVER</w:t>
      </w:r>
      <w:r>
        <w:rPr>
          <w:rFonts w:ascii="Times New Roman" w:cs="Times New Roman" w:eastAsia="Times New Roman" w:hAnsi="Times New Roman"/>
          <w:sz w:val="19"/>
          <w:szCs w:val="19"/>
          <w:color w:val="auto"/>
        </w:rPr>
        <w:t>. EACH</w:t>
      </w:r>
    </w:p>
    <w:p>
      <w:pPr>
        <w:spacing w:after="0" w:line="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PARTY HERETO AGREES THAT </w:t>
      </w:r>
      <w:r>
        <w:rPr>
          <w:rFonts w:ascii="Times New Roman" w:cs="Times New Roman" w:eastAsia="Times New Roman" w:hAnsi="Times New Roman"/>
          <w:sz w:val="19"/>
          <w:szCs w:val="19"/>
          <w:u w:val="single" w:color="auto"/>
          <w:color w:val="auto"/>
        </w:rPr>
        <w:t>SECTIONS 13.09(b)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13.09(c)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13.09(d)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13.09(e)</w:t>
      </w:r>
      <w:r>
        <w:rPr>
          <w:rFonts w:ascii="Times New Roman" w:cs="Times New Roman" w:eastAsia="Times New Roman" w:hAnsi="Times New Roman"/>
          <w:sz w:val="19"/>
          <w:szCs w:val="19"/>
          <w:color w:val="auto"/>
        </w:rPr>
        <w:t xml:space="preserve"> OF THE CREDIT AGREEMENT SHALL APPLY TO THIS AMENDMENT MUTATIS MUTANDIS.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VII.5</w:t>
            </w:r>
          </w:p>
        </w:tc>
        <w:tc>
          <w:tcPr>
            <w:tcW w:w="868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auto"/>
              </w:rPr>
              <w:t>Confidentiality. Each party hereto agrees that Section 13.10 of the Credit Agreement shall apply to this</w:t>
            </w:r>
          </w:p>
        </w:tc>
      </w:tr>
      <w:tr>
        <w:trPr>
          <w:trHeight w:val="262"/>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auto"/>
              </w:rPr>
              <w:t>Amendment mutatis mutandis.</w:t>
            </w:r>
          </w:p>
        </w:tc>
        <w:tc>
          <w:tcPr>
            <w:tcW w:w="9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89"/>
        </w:trPr>
        <w:tc>
          <w:tcPr>
            <w:tcW w:w="25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VII.6</w:t>
            </w:r>
          </w:p>
        </w:tc>
        <w:tc>
          <w:tcPr>
            <w:tcW w:w="868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auto"/>
              </w:rPr>
              <w:t>No Advisory or Fiduciary Responsibility. Each party hereto agrees that Section 13.17 of the Credit Agreement</w:t>
            </w:r>
          </w:p>
        </w:tc>
      </w:tr>
      <w:tr>
        <w:trPr>
          <w:trHeight w:val="20"/>
        </w:trPr>
        <w:tc>
          <w:tcPr>
            <w:tcW w:w="25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2"/>
        </w:trPr>
        <w:tc>
          <w:tcPr>
            <w:tcW w:w="11240" w:type="dxa"/>
            <w:vAlign w:val="bottom"/>
            <w:gridSpan w:val="9"/>
          </w:tcPr>
          <w:p>
            <w:pPr>
              <w:spacing w:after="0"/>
              <w:rPr>
                <w:sz w:val="20"/>
                <w:szCs w:val="20"/>
                <w:color w:val="auto"/>
              </w:rPr>
            </w:pPr>
            <w:r>
              <w:rPr>
                <w:rFonts w:ascii="Times New Roman" w:cs="Times New Roman" w:eastAsia="Times New Roman" w:hAnsi="Times New Roman"/>
                <w:sz w:val="19"/>
                <w:szCs w:val="19"/>
                <w:color w:val="auto"/>
              </w:rPr>
              <w:t>shall apply to this Amendment mutatis mutandis.</w:t>
            </w:r>
          </w:p>
        </w:tc>
      </w:tr>
      <w:tr>
        <w:trPr>
          <w:trHeight w:val="389"/>
        </w:trPr>
        <w:tc>
          <w:tcPr>
            <w:tcW w:w="25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VII.7</w:t>
            </w:r>
          </w:p>
        </w:tc>
        <w:tc>
          <w:tcPr>
            <w:tcW w:w="868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auto"/>
              </w:rPr>
              <w:t>Severability. Wherever possible, each provision of this Amendment shall be interpreted in such manner as to be</w:t>
            </w:r>
          </w:p>
        </w:tc>
      </w:tr>
      <w:tr>
        <w:trPr>
          <w:trHeight w:val="20"/>
        </w:trPr>
        <w:tc>
          <w:tcPr>
            <w:tcW w:w="25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effective and valid under applicable law, but if any provision of this Amendment shall be prohibited by or invalid under applicable law, such provision shall be ineffective only to the extent of such prohibition or invalidity, without invalidating the remainder of such provisions or the remaining provisions of this Amendment.</w:t>
      </w:r>
    </w:p>
    <w:p>
      <w:pPr>
        <w:spacing w:after="0" w:line="168"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VII.8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 executed signature page to this Amendment by facsimile or other electronic transmission (including portable document format (“.pdf”) or similar format)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xml:space="preserve">”),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nothing herein shall require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80" w:right="339" w:bottom="1440" w:gutter="0" w:footer="0" w:header="0"/>
        </w:sectPr>
      </w:pPr>
    </w:p>
    <w:bookmarkStart w:id="11" w:name="page12"/>
    <w:bookmarkEnd w:id="11"/>
    <w:p>
      <w:pPr>
        <w:jc w:val="both"/>
        <w:spacing w:after="0" w:line="262" w:lineRule="auto"/>
        <w:rPr>
          <w:sz w:val="20"/>
          <w:szCs w:val="20"/>
          <w:color w:val="auto"/>
        </w:rPr>
      </w:pPr>
      <w:r>
        <w:rPr>
          <w:rFonts w:ascii="Times New Roman" w:cs="Times New Roman" w:eastAsia="Times New Roman" w:hAnsi="Times New Roman"/>
          <w:sz w:val="19"/>
          <w:szCs w:val="19"/>
          <w:color w:val="auto"/>
        </w:rPr>
        <w:t>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Credit Parties, electronic images of this Amendment or any other Credit Documents (in each case, including with respect to any signature pages thereto) shall have the same legal effect, validity and enforceability as any paper original, and (ii) waives any argument, defense or right to contest the validity or enforceability of the Credit Documents based solely on the lack of paper original copies of any Credit Documents, including with respect to any signature pages thereto.</w:t>
      </w:r>
    </w:p>
    <w:p>
      <w:pPr>
        <w:spacing w:after="0" w:line="398" w:lineRule="exact"/>
        <w:rPr>
          <w:sz w:val="20"/>
          <w:szCs w:val="20"/>
          <w:color w:val="auto"/>
        </w:rPr>
      </w:pPr>
    </w:p>
    <w:p>
      <w:pPr>
        <w:ind w:left="640"/>
        <w:spacing w:after="0"/>
        <w:tabs>
          <w:tab w:leader="none" w:pos="2520" w:val="left"/>
        </w:tabs>
        <w:rPr>
          <w:sz w:val="20"/>
          <w:szCs w:val="20"/>
          <w:color w:val="auto"/>
        </w:rPr>
      </w:pPr>
      <w:r>
        <w:rPr>
          <w:rFonts w:ascii="Times New Roman" w:cs="Times New Roman" w:eastAsia="Times New Roman" w:hAnsi="Times New Roman"/>
          <w:sz w:val="19"/>
          <w:szCs w:val="19"/>
          <w:color w:val="auto"/>
        </w:rPr>
        <w:t>SECTION VII.9</w:t>
      </w:r>
      <w:r>
        <w:rPr>
          <w:sz w:val="20"/>
          <w:szCs w:val="20"/>
          <w:color w:val="auto"/>
        </w:rPr>
        <w:tab/>
      </w:r>
      <w:r>
        <w:rPr>
          <w:rFonts w:ascii="Times New Roman" w:cs="Times New Roman" w:eastAsia="Times New Roman" w:hAnsi="Times New Roman"/>
          <w:sz w:val="19"/>
          <w:szCs w:val="19"/>
          <w:u w:val="single" w:color="auto"/>
          <w:color w:val="auto"/>
        </w:rPr>
        <w:t>Credit Document; Request for Incremental Credit Facilities; Incremental Joinder Agreement</w:t>
      </w:r>
      <w:r>
        <w:rPr>
          <w:rFonts w:ascii="Times New Roman" w:cs="Times New Roman" w:eastAsia="Times New Roman" w:hAnsi="Times New Roman"/>
          <w:sz w:val="19"/>
          <w:szCs w:val="19"/>
          <w:color w:val="auto"/>
        </w:rPr>
        <w:t>. This Amendment</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shall constitute a “Credit Document”, as defined in the Credit Agreement. This Amendment represents a request for the Incremental Extended Term A Facility Commitments, Incremental Extended Term A Facility Loans, and Incremental Extended Revolving Commitments pursuant to Section 2.12(b) of the Credit Agreement, and the parties hereto confirm that the Incremental Effective Date with respect to each of the foregoing has occurred on the Amendment No. 4 Effective Date. This Amendment shall constitute an “Incremental Joinder Agreement” for purposes of Section 2.12(b) of the Credit Agreement.</w:t>
      </w:r>
    </w:p>
    <w:p>
      <w:pPr>
        <w:spacing w:after="0" w:line="179"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VII.10 </w:t>
      </w:r>
      <w:r>
        <w:rPr>
          <w:rFonts w:ascii="Times New Roman" w:cs="Times New Roman" w:eastAsia="Times New Roman" w:hAnsi="Times New Roman"/>
          <w:sz w:val="19"/>
          <w:szCs w:val="19"/>
          <w:u w:val="single" w:color="auto"/>
          <w:color w:val="auto"/>
        </w:rPr>
        <w:t>No Novation</w:t>
      </w:r>
      <w:r>
        <w:rPr>
          <w:rFonts w:ascii="Times New Roman" w:cs="Times New Roman" w:eastAsia="Times New Roman" w:hAnsi="Times New Roman"/>
          <w:sz w:val="19"/>
          <w:szCs w:val="19"/>
          <w:color w:val="auto"/>
        </w:rPr>
        <w:t>. The parties hereto expressly acknowledge that it is not their intention that this Amendment or any of the other Credit Documents executed or delivered pursuant hereto constitute a novation of any of the obligations, covenants, or agreements contained in the Existing Credit Agreement or any other Credit Document (including the Secured Obligations (as defined in the Security Agreement) and the Guaranteed Obligations), but rather constitute a modification thereof or supplement thereto pursuant to the terms contained herein. The Existing Credit Agreement and the other Credit Documents, in each case as amended, modified, or supplemented hereby, shall be deemed to be 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Amendment), it being understood that from after the occurrence of the Amendment No. 4 Effective Date, each reference in the Credit Documents to the “Credit Agreement,” “thereunder,” “thereof” (and each reference in the Credit Agreement to “this Amendment,” “hereunder,” or “hereof”) or words of like import shall mean and be a reference to the Credit Agreement as amended, modified or supplemented by this Amendment.</w:t>
      </w:r>
    </w:p>
    <w:p>
      <w:pPr>
        <w:spacing w:after="0" w:line="16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VII.11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Borrower agrees to reimburse the Administrative Agent for the reasonable and documented out-of-pocket expenses incurred by them in connection with this Amendment, including the reasonable and documented fees, charges and disbursements of Cahill Gordon &amp; Reindel LLP, counsel for the Administrative Agent.</w:t>
      </w:r>
    </w:p>
    <w:p>
      <w:pPr>
        <w:spacing w:after="0" w:line="168"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9"/>
          <w:szCs w:val="19"/>
          <w:color w:val="auto"/>
        </w:rPr>
        <w:t xml:space="preserve">SECTION VII.12 </w:t>
      </w:r>
      <w:r>
        <w:rPr>
          <w:rFonts w:ascii="Times New Roman" w:cs="Times New Roman" w:eastAsia="Times New Roman" w:hAnsi="Times New Roman"/>
          <w:sz w:val="19"/>
          <w:szCs w:val="19"/>
          <w:u w:val="single" w:color="auto"/>
          <w:color w:val="auto"/>
        </w:rPr>
        <w:t>Certain Tax Matters</w:t>
      </w:r>
      <w:r>
        <w:rPr>
          <w:rFonts w:ascii="Times New Roman" w:cs="Times New Roman" w:eastAsia="Times New Roman" w:hAnsi="Times New Roman"/>
          <w:sz w:val="19"/>
          <w:szCs w:val="19"/>
          <w:color w:val="auto"/>
        </w:rPr>
        <w:t>. For the avoidance of doubt, the Extended Term A Facility Loans and any Incremental Extended Term A Facility Loans are intended to, together, be treated as a single fungible tranche of Indebtedness for U.S. federal income tax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80" w:right="339" w:bottom="1440" w:gutter="0" w:footer="0" w:header="0"/>
        </w:sectPr>
      </w:pPr>
    </w:p>
    <w:bookmarkStart w:id="12" w:name="page13"/>
    <w:bookmarkEnd w:id="12"/>
    <w:p>
      <w:pPr>
        <w:ind w:firstLine="632"/>
        <w:spacing w:after="0" w:line="296" w:lineRule="auto"/>
        <w:rPr>
          <w:sz w:val="20"/>
          <w:szCs w:val="20"/>
          <w:color w:val="auto"/>
        </w:rPr>
      </w:pPr>
      <w:r>
        <w:rPr>
          <w:rFonts w:ascii="Times New Roman" w:cs="Times New Roman" w:eastAsia="Times New Roman" w:hAnsi="Times New Roman"/>
          <w:sz w:val="19"/>
          <w:szCs w:val="19"/>
          <w:color w:val="auto"/>
        </w:rPr>
        <w:t>IN WITNESS WHEREOF, the parties have caused this Amendment to be duly executed as of the day and year first above written, to be effective as of the Amendment No. 4 Effective Date.</w:t>
      </w:r>
    </w:p>
    <w:p>
      <w:pPr>
        <w:spacing w:after="0" w:line="128"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9"/>
          <w:szCs w:val="19"/>
          <w:b w:val="1"/>
          <w:bCs w:val="1"/>
          <w:color w:val="auto"/>
        </w:rPr>
        <w:t>Borrower:</w:t>
      </w:r>
      <w:r>
        <w:rPr>
          <w:sz w:val="20"/>
          <w:szCs w:val="20"/>
          <w:color w:val="auto"/>
        </w:rPr>
        <w:tab/>
      </w:r>
      <w:r>
        <w:rPr>
          <w:rFonts w:ascii="Times New Roman" w:cs="Times New Roman" w:eastAsia="Times New Roman" w:hAnsi="Times New Roman"/>
          <w:sz w:val="19"/>
          <w:szCs w:val="19"/>
          <w:b w:val="1"/>
          <w:bCs w:val="1"/>
          <w:color w:val="auto"/>
        </w:rPr>
        <w:t>WYNN RESORTS FINANCE, LLC</w:t>
      </w:r>
    </w:p>
    <w:p>
      <w:pPr>
        <w:spacing w:after="0" w:line="200" w:lineRule="exact"/>
        <w:rPr>
          <w:sz w:val="20"/>
          <w:szCs w:val="20"/>
          <w:color w:val="auto"/>
        </w:rPr>
      </w:pPr>
    </w:p>
    <w:p>
      <w:pPr>
        <w:spacing w:after="0" w:line="27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00" w:lineRule="exact"/>
        <w:rPr>
          <w:sz w:val="20"/>
          <w:szCs w:val="20"/>
          <w:color w:val="auto"/>
        </w:rPr>
      </w:pPr>
    </w:p>
    <w:p>
      <w:pPr>
        <w:spacing w:after="0" w:line="273" w:lineRule="exact"/>
        <w:rPr>
          <w:sz w:val="20"/>
          <w:szCs w:val="20"/>
          <w:color w:val="auto"/>
        </w:rPr>
      </w:pPr>
    </w:p>
    <w:p>
      <w:pPr>
        <w:ind w:left="640"/>
        <w:spacing w:after="0"/>
        <w:tabs>
          <w:tab w:leader="none" w:pos="2420" w:val="left"/>
        </w:tabs>
        <w:rPr>
          <w:sz w:val="20"/>
          <w:szCs w:val="20"/>
          <w:color w:val="auto"/>
        </w:rPr>
      </w:pPr>
      <w:r>
        <w:rPr>
          <w:rFonts w:ascii="Times New Roman" w:cs="Times New Roman" w:eastAsia="Times New Roman" w:hAnsi="Times New Roman"/>
          <w:sz w:val="19"/>
          <w:szCs w:val="19"/>
          <w:b w:val="1"/>
          <w:bCs w:val="1"/>
          <w:color w:val="auto"/>
        </w:rPr>
        <w:t>Guarantors:</w:t>
      </w:r>
      <w:r>
        <w:rPr>
          <w:sz w:val="20"/>
          <w:szCs w:val="20"/>
          <w:color w:val="auto"/>
        </w:rPr>
        <w:tab/>
      </w:r>
      <w:r>
        <w:rPr>
          <w:rFonts w:ascii="Times New Roman" w:cs="Times New Roman" w:eastAsia="Times New Roman" w:hAnsi="Times New Roman"/>
          <w:sz w:val="19"/>
          <w:szCs w:val="19"/>
          <w:b w:val="1"/>
          <w:bCs w:val="1"/>
          <w:color w:val="auto"/>
        </w:rPr>
        <w:t>WYNN MA, LLC</w:t>
      </w: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00" w:lineRule="exact"/>
        <w:rPr>
          <w:sz w:val="20"/>
          <w:szCs w:val="20"/>
          <w:color w:val="auto"/>
        </w:rPr>
      </w:pPr>
    </w:p>
    <w:p>
      <w:pPr>
        <w:spacing w:after="0" w:line="29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EVERETT PROPERTY, LLC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EBH HOLDINGS, LLC</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AMERICA GROUP, LLC</w:t>
      </w:r>
    </w:p>
    <w:p>
      <w:pPr>
        <w:spacing w:after="0" w:line="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LAS VEGAS HOLDINGS, LLC</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GROUP ASIA, INC.</w:t>
      </w:r>
    </w:p>
    <w:p>
      <w:pPr>
        <w:spacing w:after="0" w:line="200" w:lineRule="exact"/>
        <w:rPr>
          <w:sz w:val="20"/>
          <w:szCs w:val="20"/>
          <w:color w:val="auto"/>
        </w:rPr>
      </w:pPr>
    </w:p>
    <w:p>
      <w:pPr>
        <w:spacing w:after="0" w:line="27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LAS VEGAS, LLC</w:t>
      </w:r>
    </w:p>
    <w:p>
      <w:pPr>
        <w:spacing w:after="0" w:line="2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00" w:lineRule="exact"/>
        <w:rPr>
          <w:sz w:val="20"/>
          <w:szCs w:val="20"/>
          <w:color w:val="auto"/>
        </w:rPr>
      </w:pPr>
    </w:p>
    <w:p>
      <w:pPr>
        <w:spacing w:after="0" w:line="27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WYNN SUNRISE, LLC</w:t>
      </w:r>
    </w:p>
    <w:p>
      <w:pPr>
        <w:spacing w:after="0" w:line="2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Las Vegas, LLC its sole member</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00" w:lineRule="exact"/>
        <w:rPr>
          <w:sz w:val="20"/>
          <w:szCs w:val="20"/>
          <w:color w:val="auto"/>
        </w:rPr>
      </w:pPr>
    </w:p>
    <w:p>
      <w:pPr>
        <w:spacing w:after="0" w:line="27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Julie Cameron-Doe</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Julie Cameron-Doe</w:t>
      </w:r>
    </w:p>
    <w:p>
      <w:pPr>
        <w:spacing w:after="0" w:line="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Treasurer</w:t>
      </w:r>
    </w:p>
    <w:p>
      <w:pPr>
        <w:sectPr>
          <w:pgSz w:w="11900" w:h="16838" w:orient="portrait"/>
          <w:cols w:equalWidth="0" w:num="1">
            <w:col w:w="11240"/>
          </w:cols>
          <w:pgMar w:left="320" w:top="13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Amendment No. 4 to Credit Agreement]</w:t>
      </w:r>
    </w:p>
    <w:p>
      <w:pPr>
        <w:sectPr>
          <w:pgSz w:w="11900" w:h="16838" w:orient="portrait"/>
          <w:cols w:equalWidth="0" w:num="1">
            <w:col w:w="11240"/>
          </w:cols>
          <w:pgMar w:left="320" w:top="138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Acknowledged and Agreed by: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DEUTSCHE BANK AG NEW YORK BRANCH</w:t>
      </w:r>
      <w:r>
        <w:rPr>
          <w:rFonts w:ascii="Times New Roman" w:cs="Times New Roman" w:eastAsia="Times New Roman" w:hAnsi="Times New Roman"/>
          <w:sz w:val="19"/>
          <w:szCs w:val="19"/>
          <w:color w:val="auto"/>
        </w:rPr>
        <w:t>, as Administrative Agent</w:t>
      </w:r>
    </w:p>
    <w:p>
      <w:pPr>
        <w:spacing w:after="0" w:line="200" w:lineRule="exact"/>
        <w:rPr>
          <w:sz w:val="20"/>
          <w:szCs w:val="20"/>
          <w:color w:val="auto"/>
        </w:rPr>
      </w:pPr>
    </w:p>
    <w:p>
      <w:pPr>
        <w:spacing w:after="0" w:line="2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Philip Tancorra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Philip Tancorra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Suzan Onal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Suzan Onal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9"/>
          <w:szCs w:val="19"/>
          <w:color w:val="auto"/>
        </w:rPr>
        <w:t>[Signature Page to Amendment No. 4 to Credit Agreement]</w:t>
      </w:r>
    </w:p>
    <w:p>
      <w:pPr>
        <w:sectPr>
          <w:pgSz w:w="11900" w:h="16838" w:orient="portrait"/>
          <w:cols w:equalWidth="0" w:num="1">
            <w:col w:w="10139"/>
          </w:cols>
          <w:pgMar w:left="320" w:top="1376" w:right="1440" w:bottom="1440" w:gutter="0" w:footer="0" w:header="0"/>
        </w:sectPr>
      </w:pPr>
    </w:p>
    <w:bookmarkStart w:id="14" w:name="page15"/>
    <w:bookmarkEnd w:id="14"/>
    <w:p>
      <w:pPr>
        <w:ind w:right="3079"/>
        <w:spacing w:after="0" w:line="301" w:lineRule="auto"/>
        <w:rPr>
          <w:sz w:val="20"/>
          <w:szCs w:val="20"/>
          <w:color w:val="auto"/>
        </w:rPr>
      </w:pPr>
      <w:r>
        <w:rPr>
          <w:rFonts w:ascii="Times New Roman" w:cs="Times New Roman" w:eastAsia="Times New Roman" w:hAnsi="Times New Roman"/>
          <w:sz w:val="19"/>
          <w:szCs w:val="19"/>
          <w:b w:val="1"/>
          <w:bCs w:val="1"/>
          <w:color w:val="auto"/>
        </w:rPr>
        <w:t>GOLDMAN SACHS LENDING PARTNERS LLC</w:t>
      </w:r>
      <w:r>
        <w:rPr>
          <w:rFonts w:ascii="Times New Roman" w:cs="Times New Roman" w:eastAsia="Times New Roman" w:hAnsi="Times New Roman"/>
          <w:sz w:val="19"/>
          <w:szCs w:val="19"/>
          <w:color w:val="auto"/>
        </w:rPr>
        <w:t>, as an Incremental Extended Term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Facility Lender and an Incremental Extended Revolving Lender</w:t>
      </w:r>
    </w:p>
    <w:p>
      <w:pPr>
        <w:spacing w:after="0" w:line="3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Jonathan Dworkin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Jonathan Dworkin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29" w:lineRule="exact"/>
        <w:rPr>
          <w:sz w:val="20"/>
          <w:szCs w:val="20"/>
          <w:color w:val="auto"/>
        </w:rPr>
      </w:pPr>
    </w:p>
    <w:p>
      <w:pPr>
        <w:ind w:right="3199"/>
        <w:spacing w:after="0" w:line="301" w:lineRule="auto"/>
        <w:rPr>
          <w:sz w:val="20"/>
          <w:szCs w:val="20"/>
          <w:color w:val="auto"/>
        </w:rPr>
      </w:pPr>
      <w:r>
        <w:rPr>
          <w:rFonts w:ascii="Times New Roman" w:cs="Times New Roman" w:eastAsia="Times New Roman" w:hAnsi="Times New Roman"/>
          <w:sz w:val="19"/>
          <w:szCs w:val="19"/>
          <w:b w:val="1"/>
          <w:bCs w:val="1"/>
          <w:color w:val="auto"/>
        </w:rPr>
        <w:t>KEYBANK NATIONAL ASSOCIATION</w:t>
      </w:r>
      <w:r>
        <w:rPr>
          <w:rFonts w:ascii="Times New Roman" w:cs="Times New Roman" w:eastAsia="Times New Roman" w:hAnsi="Times New Roman"/>
          <w:sz w:val="19"/>
          <w:szCs w:val="19"/>
          <w:color w:val="auto"/>
        </w:rPr>
        <w:t>, as an Incremental Extended Term A Facility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and an Incremental Extended Revolving Lender</w:t>
      </w:r>
    </w:p>
    <w:p>
      <w:pPr>
        <w:spacing w:after="0" w:line="3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John J. DeLong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John J. DeLong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29" w:lineRule="exact"/>
        <w:rPr>
          <w:sz w:val="20"/>
          <w:szCs w:val="20"/>
          <w:color w:val="auto"/>
        </w:rPr>
      </w:pPr>
    </w:p>
    <w:p>
      <w:pPr>
        <w:ind w:right="3219"/>
        <w:spacing w:after="0" w:line="301" w:lineRule="auto"/>
        <w:rPr>
          <w:sz w:val="20"/>
          <w:szCs w:val="20"/>
          <w:color w:val="auto"/>
        </w:rPr>
      </w:pPr>
      <w:r>
        <w:rPr>
          <w:rFonts w:ascii="Times New Roman" w:cs="Times New Roman" w:eastAsia="Times New Roman" w:hAnsi="Times New Roman"/>
          <w:sz w:val="19"/>
          <w:szCs w:val="19"/>
          <w:b w:val="1"/>
          <w:bCs w:val="1"/>
          <w:color w:val="auto"/>
        </w:rPr>
        <w:t>CITIZENS BANK, NATIONAL ASSOCIATION</w:t>
      </w:r>
      <w:r>
        <w:rPr>
          <w:rFonts w:ascii="Times New Roman" w:cs="Times New Roman" w:eastAsia="Times New Roman" w:hAnsi="Times New Roman"/>
          <w:sz w:val="19"/>
          <w:szCs w:val="19"/>
          <w:color w:val="auto"/>
        </w:rPr>
        <w:t>, as an Incremental Extended Term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Facility Lender and an Incremental Extended Revolving Lender</w:t>
      </w:r>
    </w:p>
    <w:p>
      <w:pPr>
        <w:spacing w:after="0" w:line="3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Stephen Justus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Stephen Justus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9"/>
          <w:szCs w:val="19"/>
          <w:color w:val="auto"/>
        </w:rPr>
        <w:t>[Signature Page to Amendment No. 4 to Credit Agreement]</w:t>
      </w:r>
    </w:p>
    <w:p>
      <w:pPr>
        <w:sectPr>
          <w:pgSz w:w="11900" w:h="16838" w:orient="portrait"/>
          <w:cols w:equalWidth="0" w:num="1">
            <w:col w:w="10139"/>
          </w:cols>
          <w:pgMar w:left="320" w:top="1376"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2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b w:val="1"/>
          <w:bCs w:val="1"/>
          <w:u w:val="single" w:color="auto"/>
          <w:color w:val="auto"/>
        </w:rPr>
        <w:t>INCREMENTAL EXTENDED TERM A FACILITY 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Lender</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Incremental Extended Term A Facility Commitments</w:t>
            </w:r>
          </w:p>
        </w:tc>
      </w:tr>
      <w:tr>
        <w:trPr>
          <w:trHeight w:val="112"/>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r>
      <w:tr>
        <w:trPr>
          <w:trHeight w:val="217"/>
        </w:trPr>
        <w:tc>
          <w:tcPr>
            <w:tcW w:w="5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$35,896,533.74</w:t>
            </w:r>
          </w:p>
        </w:tc>
      </w:tr>
      <w:tr>
        <w:trPr>
          <w:trHeight w:val="221"/>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$25,550,114.96</w:t>
            </w:r>
          </w:p>
        </w:tc>
      </w:tr>
      <w:tr>
        <w:trPr>
          <w:trHeight w:val="114"/>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r>
      <w:tr>
        <w:trPr>
          <w:trHeight w:val="217"/>
        </w:trPr>
        <w:tc>
          <w:tcPr>
            <w:tcW w:w="5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$10,347,202.54</w:t>
            </w:r>
          </w:p>
        </w:tc>
      </w:tr>
      <w:tr>
        <w:trPr>
          <w:trHeight w:val="223"/>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$71,793,851.24</w:t>
            </w:r>
          </w:p>
        </w:tc>
      </w:tr>
      <w:tr>
        <w:trPr>
          <w:trHeight w:val="112"/>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0720"/>
          </w:cols>
          <w:pgMar w:left="840" w:top="137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SCHEDULE B</w:t>
      </w:r>
    </w:p>
    <w:p>
      <w:pPr>
        <w:spacing w:after="0" w:line="22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9"/>
          <w:szCs w:val="19"/>
          <w:b w:val="1"/>
          <w:bCs w:val="1"/>
          <w:u w:val="single" w:color="auto"/>
          <w:color w:val="auto"/>
        </w:rPr>
        <w:t>INCREMENTAL EXTENDED REVOLVING COMMITMENTS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1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4220" w:type="dxa"/>
            <w:vAlign w:val="bottom"/>
            <w:tcBorders>
              <w:top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Incremental Extended Revolving Commitments</w:t>
            </w:r>
          </w:p>
        </w:tc>
      </w:tr>
      <w:tr>
        <w:trPr>
          <w:trHeight w:val="112"/>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r>
      <w:tr>
        <w:trPr>
          <w:trHeight w:val="217"/>
        </w:trPr>
        <w:tc>
          <w:tcPr>
            <w:tcW w:w="5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$34,351,145.04</w:t>
            </w:r>
          </w:p>
        </w:tc>
      </w:tr>
      <w:tr>
        <w:trPr>
          <w:trHeight w:val="221"/>
        </w:trPr>
        <w:tc>
          <w:tcPr>
            <w:tcW w:w="51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$24,449,885.04</w:t>
            </w:r>
          </w:p>
        </w:tc>
      </w:tr>
      <w:tr>
        <w:trPr>
          <w:trHeight w:val="114"/>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r>
      <w:tr>
        <w:trPr>
          <w:trHeight w:val="217"/>
        </w:trPr>
        <w:tc>
          <w:tcPr>
            <w:tcW w:w="51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$9,901,260.00</w:t>
            </w:r>
          </w:p>
        </w:tc>
      </w:tr>
      <w:tr>
        <w:trPr>
          <w:trHeight w:val="223"/>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220" w:type="dxa"/>
            <w:vAlign w:val="bottom"/>
            <w:tcBorders>
              <w:right w:val="single" w:sz="8" w:color="auto"/>
            </w:tcBorders>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rPr>
              <w:t>$68,702,290.08</w:t>
            </w:r>
          </w:p>
        </w:tc>
      </w:tr>
      <w:tr>
        <w:trPr>
          <w:trHeight w:val="112"/>
        </w:trPr>
        <w:tc>
          <w:tcPr>
            <w:tcW w:w="5160" w:type="dxa"/>
            <w:vAlign w:val="bottom"/>
            <w:tcBorders>
              <w:left w:val="single" w:sz="8" w:color="auto"/>
              <w:bottom w:val="single" w:sz="8" w:color="auto"/>
              <w:right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0720"/>
          </w:cols>
          <w:pgMar w:left="840" w:top="1376"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Credit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See attached.</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80" w:right="1440" w:bottom="1440" w:gutter="0" w:footer="0" w:header="0"/>
        </w:sectPr>
      </w:pPr>
    </w:p>
    <w:bookmarkStart w:id="18" w:name="page19"/>
    <w:bookmarkEnd w:id="18"/>
    <w:p>
      <w:pPr>
        <w:ind w:left="4620"/>
        <w:spacing w:after="0"/>
        <w:rPr>
          <w:sz w:val="20"/>
          <w:szCs w:val="20"/>
          <w:color w:val="auto"/>
        </w:rPr>
      </w:pPr>
      <w:r>
        <w:rPr>
          <w:rFonts w:ascii="Times New Roman" w:cs="Times New Roman" w:eastAsia="Times New Roman" w:hAnsi="Times New Roman"/>
          <w:sz w:val="19"/>
          <w:szCs w:val="19"/>
          <w:u w:val="single" w:color="auto"/>
          <w:color w:val="auto"/>
        </w:rPr>
        <w:t>EXHIBIT B</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b w:val="1"/>
          <w:bCs w:val="1"/>
          <w:color w:val="auto"/>
        </w:rPr>
        <w:t>Annex A-1</w:t>
      </w:r>
    </w:p>
    <w:p>
      <w:pPr>
        <w:spacing w:after="0" w:line="2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u w:val="single" w:color="auto"/>
          <w:color w:val="auto"/>
        </w:rPr>
        <w:t>EXTENDED REVOLVING COMMITMENTS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60" w:type="dxa"/>
            <w:vAlign w:val="bottom"/>
            <w:tcBorders>
              <w:top w:val="single" w:sz="8" w:color="auto"/>
              <w:left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92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Extended Revolving Commitments</w:t>
            </w:r>
          </w:p>
        </w:tc>
      </w:tr>
      <w:tr>
        <w:trPr>
          <w:trHeight w:val="112"/>
        </w:trPr>
        <w:tc>
          <w:tcPr>
            <w:tcW w:w="54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$68,702,290.05</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BANK OF AMERICA, N.A.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BNP PARIBAS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FIFTH THIRD BANK</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MIZUHO BANK, LTD.</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NOVA SCOTIA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TRUIST BANK</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$68,702,290.08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$57,251,908.39</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CITIZENS BANK, NATIONAL ASSOCIATION</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$49,977,595.88</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BANK USA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$34,351,145.04</w:t>
            </w:r>
          </w:p>
        </w:tc>
      </w:tr>
      <w:tr>
        <w:trPr>
          <w:trHeight w:val="217"/>
        </w:trPr>
        <w:tc>
          <w:tcPr>
            <w:tcW w:w="54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GOLDMAN SACHS LENDING PARTNERS LLC</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$34,351,145.04</w:t>
            </w:r>
          </w:p>
        </w:tc>
      </w:tr>
      <w:tr>
        <w:trPr>
          <w:trHeight w:val="249"/>
        </w:trPr>
        <w:tc>
          <w:tcPr>
            <w:tcW w:w="54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9"/>
                <w:szCs w:val="19"/>
                <w:color w:val="auto"/>
                <w:w w:val="97"/>
              </w:rPr>
              <w:t>2</w:t>
            </w:r>
            <w:r>
              <w:rPr>
                <w:rFonts w:ascii="Times New Roman" w:cs="Times New Roman" w:eastAsia="Times New Roman" w:hAnsi="Times New Roman"/>
                <w:sz w:val="18"/>
                <w:szCs w:val="18"/>
                <w:color w:val="auto"/>
                <w:w w:val="97"/>
              </w:rPr>
              <w:t>4,449,885.04</w:t>
            </w:r>
          </w:p>
        </w:tc>
      </w:tr>
      <w:tr>
        <w:trPr>
          <w:trHeight w:val="139"/>
        </w:trPr>
        <w:tc>
          <w:tcPr>
            <w:tcW w:w="5460" w:type="dxa"/>
            <w:vAlign w:val="bottom"/>
            <w:tcBorders>
              <w:left w:val="single" w:sz="8" w:color="auto"/>
              <w:bottom w:val="single" w:sz="8" w:color="auto"/>
              <w:right w:val="single" w:sz="8" w:color="auto"/>
            </w:tcBorders>
          </w:tcPr>
          <w:p>
            <w:pPr>
              <w:spacing w:after="0"/>
              <w:rPr>
                <w:sz w:val="12"/>
                <w:szCs w:val="12"/>
                <w:color w:val="auto"/>
              </w:rPr>
            </w:pPr>
          </w:p>
        </w:tc>
        <w:tc>
          <w:tcPr>
            <w:tcW w:w="3920" w:type="dxa"/>
            <w:vAlign w:val="bottom"/>
            <w:tcBorders>
              <w:bottom w:val="single" w:sz="8" w:color="auto"/>
              <w:right w:val="single" w:sz="8" w:color="auto"/>
            </w:tcBorders>
          </w:tcPr>
          <w:p>
            <w:pPr>
              <w:spacing w:after="0"/>
              <w:rPr>
                <w:sz w:val="12"/>
                <w:szCs w:val="12"/>
                <w:color w:val="auto"/>
              </w:rPr>
            </w:pPr>
          </w:p>
        </w:tc>
      </w:tr>
      <w:tr>
        <w:trPr>
          <w:trHeight w:val="223"/>
        </w:trPr>
        <w:tc>
          <w:tcPr>
            <w:tcW w:w="5460" w:type="dxa"/>
            <w:vAlign w:val="bottom"/>
            <w:tcBorders>
              <w:left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$750,000,000.00</w:t>
            </w:r>
          </w:p>
        </w:tc>
      </w:tr>
      <w:tr>
        <w:trPr>
          <w:trHeight w:val="112"/>
        </w:trPr>
        <w:tc>
          <w:tcPr>
            <w:tcW w:w="546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9619"/>
          </w:cols>
          <w:pgMar w:left="840" w:top="1380"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549910</wp:posOffset>
            </wp:positionV>
            <wp:extent cx="713549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600075</wp:posOffset>
            </wp:positionV>
            <wp:extent cx="713549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1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Dated as of September 20, 2019</w:t>
      </w:r>
    </w:p>
    <w:p>
      <w:pPr>
        <w:spacing w:after="0" w:line="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(as amended by Amendment No. 1 dated as of April 10, 2020, Amendment No. 2 dated as of November 27, 2020, Amendment No. 3 dated as of May 17, 2023 and</w:t>
      </w:r>
    </w:p>
    <w:p>
      <w:pPr>
        <w:spacing w:after="0" w:line="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Amendment No. 4 dated as of September 16, 2024 )</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WYNN RESORTS FINANCE, LLC,</w:t>
      </w:r>
    </w:p>
    <w:p>
      <w:pPr>
        <w:spacing w:after="0" w:line="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Borrower,</w:t>
      </w:r>
    </w:p>
    <w:p>
      <w:pPr>
        <w:spacing w:after="0" w:line="1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SUBSIDIARIES OF BORROWER PARTY HERETO,</w:t>
      </w:r>
    </w:p>
    <w:p>
      <w:pPr>
        <w:spacing w:after="0" w:line="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Guarantors,</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LENDERS PARTY HERETO,</w:t>
      </w:r>
    </w:p>
    <w:p>
      <w:pPr>
        <w:spacing w:after="0" w:line="1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L/C LENDERS PARTY HERETO,</w:t>
      </w:r>
    </w:p>
    <w:p>
      <w:pPr>
        <w:spacing w:after="0" w:line="1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Administrative Agent,</w:t>
      </w:r>
    </w:p>
    <w:p>
      <w:pPr>
        <w:spacing w:after="0" w:line="1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8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186690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2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DEUTSCHE BANK SECURITIES INC.</w:t>
      </w:r>
    </w:p>
    <w:p>
      <w:pPr>
        <w:spacing w:after="0" w:line="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GOLDMAN SACHS BANK USA</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BOFA SECURITIES, INC.</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BNP PARIBAS SECURITIES CORP.</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CITIZENS BANK, NATIONAL ASSOCIATION</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CREDIT AGRICOLE CORPORATE AND INVESTMENT BANK</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FIFTH THIRD BANK</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JPMORGAN CHASE BANK, N.A. MIZUHO BANK, LTD.</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SUMITOMO MITSUI BANKING CORPORATION</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SUNTRUST ROBINSON HUMPHREY, INC.,</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546100</wp:posOffset>
            </wp:positionV>
            <wp:extent cx="713549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596265</wp:posOffset>
            </wp:positionV>
            <wp:extent cx="713549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ectPr>
          <w:pgSz w:w="11900" w:h="16838" w:orient="portrait"/>
          <w:cols w:equalWidth="0" w:num="1">
            <w:col w:w="11000"/>
          </w:cols>
          <w:pgMar w:left="560" w:top="35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01"/>
        </w:trPr>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479"/>
        </w:trPr>
        <w:tc>
          <w:tcPr>
            <w:tcW w:w="1220" w:type="dxa"/>
            <w:vAlign w:val="bottom"/>
          </w:tcPr>
          <w:p>
            <w:pPr>
              <w:spacing w:after="0"/>
              <w:rPr>
                <w:sz w:val="24"/>
                <w:szCs w:val="24"/>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6"/>
              </w:rPr>
              <w:t>ARTICLE I.</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2"/>
        </w:trPr>
        <w:tc>
          <w:tcPr>
            <w:tcW w:w="1220" w:type="dxa"/>
            <w:vAlign w:val="bottom"/>
          </w:tcPr>
          <w:p>
            <w:pPr>
              <w:spacing w:after="0"/>
              <w:rPr>
                <w:sz w:val="24"/>
                <w:szCs w:val="24"/>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DEFINITIONS, ACCOUNTING MATTERS AND RULES OF CONSTRUCTION</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2"/>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1.01.  Certain Defined Terms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  Accounting Terms and Determinations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1.03.  Classes and Types of Loans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1.05.  Exchange Rates; Currency Equivalents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1.06.  Pro Forma Calculations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1.07.  Letter of Credit Amounts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1.08.  Limited Condition Transactions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1.09.  Ratio Calculations; Negative Covenant Reclassification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Divisions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Rates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1220" w:type="dxa"/>
            <w:vAlign w:val="bottom"/>
          </w:tcPr>
          <w:p>
            <w:pPr>
              <w:spacing w:after="0"/>
              <w:rPr>
                <w:sz w:val="19"/>
                <w:szCs w:val="19"/>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4"/>
              </w:rPr>
              <w:t>ARTICLE II.</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42"/>
        </w:trPr>
        <w:tc>
          <w:tcPr>
            <w:tcW w:w="1220" w:type="dxa"/>
            <w:vAlign w:val="bottom"/>
          </w:tcPr>
          <w:p>
            <w:pPr>
              <w:spacing w:after="0"/>
              <w:rPr>
                <w:sz w:val="24"/>
                <w:szCs w:val="24"/>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5"/>
              </w:rPr>
              <w:t>CREDITS</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Borrowings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Letters of Credit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  Termination and Reductions of Commitment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Lending Offices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2.07.  Several Obligations of Lenders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Notes; Register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2.09.  Optional Prepayments and Conversions or Continuations of Loans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Mandatory Prepayments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2.11.  Replacement of Lenders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2.12.  Incremental Loan Commitments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2.13.  Extensions of Loans and Commitments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2.14.  Defaulting Lender Provisions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Refinancing Amendments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Collateral.</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1220" w:type="dxa"/>
            <w:vAlign w:val="bottom"/>
          </w:tcPr>
          <w:p>
            <w:pPr>
              <w:spacing w:after="0"/>
              <w:rPr>
                <w:sz w:val="19"/>
                <w:szCs w:val="19"/>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ARTICLE III.</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42"/>
        </w:trPr>
        <w:tc>
          <w:tcPr>
            <w:tcW w:w="1220" w:type="dxa"/>
            <w:vAlign w:val="bottom"/>
          </w:tcPr>
          <w:p>
            <w:pPr>
              <w:spacing w:after="0"/>
              <w:rPr>
                <w:sz w:val="24"/>
                <w:szCs w:val="24"/>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5"/>
              </w:rPr>
              <w:t>PAYMENTS OF PRINCIPAL AND INTEREST</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2"/>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3.01.  Repayment of Loans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1220" w:type="dxa"/>
            <w:vAlign w:val="bottom"/>
          </w:tcPr>
          <w:p>
            <w:pPr>
              <w:spacing w:after="0"/>
              <w:rPr>
                <w:sz w:val="19"/>
                <w:szCs w:val="19"/>
                <w:color w:val="auto"/>
              </w:rPr>
            </w:pPr>
          </w:p>
        </w:tc>
        <w:tc>
          <w:tcPr>
            <w:tcW w:w="82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4"/>
              </w:rPr>
              <w:t>ARTICLE IV.</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42"/>
        </w:trPr>
        <w:tc>
          <w:tcPr>
            <w:tcW w:w="1220" w:type="dxa"/>
            <w:vAlign w:val="bottom"/>
          </w:tcPr>
          <w:p>
            <w:pPr>
              <w:spacing w:after="0"/>
              <w:rPr>
                <w:sz w:val="24"/>
                <w:szCs w:val="24"/>
                <w:color w:val="auto"/>
              </w:rPr>
            </w:pPr>
          </w:p>
        </w:tc>
        <w:tc>
          <w:tcPr>
            <w:tcW w:w="8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4"/>
              </w:rPr>
              <w:t>PAYMENTS; PRO RATA TREATMENT; COMPUTATIONS; ETC.</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4"/>
        </w:trPr>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4.02.  Pro Rata Treatment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Computations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Minimum Amounts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Certain Notices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Non-Receipt of Funds by Administrative Agent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0" w:lineRule="exact"/>
        <w:rPr>
          <w:sz w:val="20"/>
          <w:szCs w:val="20"/>
          <w:color w:val="auto"/>
        </w:rPr>
      </w:pPr>
    </w:p>
    <w:p>
      <w:pPr>
        <w:sectPr>
          <w:pgSz w:w="11900" w:h="16838" w:orient="portrait"/>
          <w:cols w:equalWidth="0" w:num="1">
            <w:col w:w="11220"/>
          </w:cols>
          <w:pgMar w:left="340" w:top="1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1220"/>
          </w:cols>
          <w:pgMar w:left="340" w:top="1367" w:right="3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4.07.  Right of Setoff, Sharing of Payments;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1220" w:type="dxa"/>
            <w:vAlign w:val="bottom"/>
          </w:tcPr>
          <w:p>
            <w:pPr>
              <w:spacing w:after="0"/>
              <w:rPr>
                <w:sz w:val="19"/>
                <w:szCs w:val="19"/>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ARTICLE V.</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42"/>
        </w:trPr>
        <w:tc>
          <w:tcPr>
            <w:tcW w:w="1220" w:type="dxa"/>
            <w:vAlign w:val="bottom"/>
          </w:tcPr>
          <w:p>
            <w:pPr>
              <w:spacing w:after="0"/>
              <w:rPr>
                <w:sz w:val="24"/>
                <w:szCs w:val="24"/>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YIELD PROTECTION, ETC.</w:t>
            </w:r>
          </w:p>
        </w:tc>
        <w:tc>
          <w:tcPr>
            <w:tcW w:w="2420" w:type="dxa"/>
            <w:vAlign w:val="bottom"/>
          </w:tcPr>
          <w:p>
            <w:pPr>
              <w:spacing w:after="0"/>
              <w:rPr>
                <w:sz w:val="24"/>
                <w:szCs w:val="24"/>
                <w:color w:val="auto"/>
              </w:rPr>
            </w:pP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Inability To Determine Interest Rate; Benchmark Replacement Setting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Illegality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Treatment of Affected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8"/>
        </w:trPr>
        <w:tc>
          <w:tcPr>
            <w:tcW w:w="1220" w:type="dxa"/>
            <w:vAlign w:val="bottom"/>
          </w:tcPr>
          <w:p>
            <w:pPr>
              <w:spacing w:after="0"/>
              <w:rPr>
                <w:sz w:val="19"/>
                <w:szCs w:val="19"/>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ARTICLE VI.</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42"/>
        </w:trPr>
        <w:tc>
          <w:tcPr>
            <w:tcW w:w="1220" w:type="dxa"/>
            <w:vAlign w:val="bottom"/>
          </w:tcPr>
          <w:p>
            <w:pPr>
              <w:spacing w:after="0"/>
              <w:rPr>
                <w:sz w:val="24"/>
                <w:szCs w:val="24"/>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GUARANTEES</w:t>
            </w:r>
          </w:p>
        </w:tc>
        <w:tc>
          <w:tcPr>
            <w:tcW w:w="2420" w:type="dxa"/>
            <w:vAlign w:val="bottom"/>
          </w:tcPr>
          <w:p>
            <w:pPr>
              <w:spacing w:after="0"/>
              <w:rPr>
                <w:sz w:val="24"/>
                <w:szCs w:val="24"/>
                <w:color w:val="auto"/>
              </w:rPr>
            </w:pP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Guarantees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Subrogation; Subordination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Guarantee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General Limitation on Guarantee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Release of Guarantors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Keepwell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Right of Contribution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8"/>
        </w:trPr>
        <w:tc>
          <w:tcPr>
            <w:tcW w:w="1220" w:type="dxa"/>
            <w:vAlign w:val="bottom"/>
          </w:tcPr>
          <w:p>
            <w:pPr>
              <w:spacing w:after="0"/>
              <w:rPr>
                <w:sz w:val="19"/>
                <w:szCs w:val="19"/>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ARTICLE VII.</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42"/>
        </w:trPr>
        <w:tc>
          <w:tcPr>
            <w:tcW w:w="1220" w:type="dxa"/>
            <w:vAlign w:val="bottom"/>
          </w:tcPr>
          <w:p>
            <w:pPr>
              <w:spacing w:after="0"/>
              <w:rPr>
                <w:sz w:val="24"/>
                <w:szCs w:val="24"/>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CONDITIONS PRECEDENT</w:t>
            </w:r>
          </w:p>
        </w:tc>
        <w:tc>
          <w:tcPr>
            <w:tcW w:w="2420" w:type="dxa"/>
            <w:vAlign w:val="bottom"/>
          </w:tcPr>
          <w:p>
            <w:pPr>
              <w:spacing w:after="0"/>
              <w:rPr>
                <w:sz w:val="24"/>
                <w:szCs w:val="24"/>
                <w:color w:val="auto"/>
              </w:rPr>
            </w:pPr>
          </w:p>
        </w:tc>
      </w:tr>
      <w:tr>
        <w:trPr>
          <w:trHeight w:val="2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Conditions to Initial Extensions of Credit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Conditions to All Extensions of Credit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8"/>
        </w:trPr>
        <w:tc>
          <w:tcPr>
            <w:tcW w:w="1220" w:type="dxa"/>
            <w:vAlign w:val="bottom"/>
          </w:tcPr>
          <w:p>
            <w:pPr>
              <w:spacing w:after="0"/>
              <w:rPr>
                <w:sz w:val="19"/>
                <w:szCs w:val="19"/>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ARTICLE VIII.</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42"/>
        </w:trPr>
        <w:tc>
          <w:tcPr>
            <w:tcW w:w="1220" w:type="dxa"/>
            <w:vAlign w:val="bottom"/>
          </w:tcPr>
          <w:p>
            <w:pPr>
              <w:spacing w:after="0"/>
              <w:rPr>
                <w:sz w:val="24"/>
                <w:szCs w:val="24"/>
                <w:color w:val="auto"/>
              </w:rPr>
            </w:pPr>
          </w:p>
        </w:tc>
        <w:tc>
          <w:tcPr>
            <w:tcW w:w="7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REPRESENTATIONS AND WARRANTIES</w:t>
            </w:r>
          </w:p>
        </w:tc>
        <w:tc>
          <w:tcPr>
            <w:tcW w:w="2420" w:type="dxa"/>
            <w:vAlign w:val="bottom"/>
          </w:tcPr>
          <w:p>
            <w:pPr>
              <w:spacing w:after="0"/>
              <w:rPr>
                <w:sz w:val="24"/>
                <w:szCs w:val="24"/>
                <w:color w:val="auto"/>
              </w:rPr>
            </w:pPr>
          </w:p>
        </w:tc>
      </w:tr>
      <w:tr>
        <w:trPr>
          <w:trHeight w:val="2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Corporate Existence; Compliance with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Material Adverse Effect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No Breach; No Default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Approvals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8.07.  ERISA and Employee Benefit Plan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8.09.  Investment Company Act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8.13.  Ownership of Property; Liens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8.14.  Security Interest; Absence of Financing Statements; Etc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8.15.  Licenses and Permits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Regulation H</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1220"/>
          </w:cols>
          <w:pgMar w:left="340" w:top="121"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8.20.</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8.22.  Anti-Terrorism Law and Sanctions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8.23.</w:t>
            </w:r>
          </w:p>
        </w:tc>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Laws/Bribery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8.24.</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8"/>
        </w:trPr>
        <w:tc>
          <w:tcPr>
            <w:tcW w:w="1260" w:type="dxa"/>
            <w:vAlign w:val="bottom"/>
          </w:tcPr>
          <w:p>
            <w:pPr>
              <w:spacing w:after="0"/>
              <w:rPr>
                <w:sz w:val="19"/>
                <w:szCs w:val="19"/>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ARTICLE IX.</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42"/>
        </w:trPr>
        <w:tc>
          <w:tcPr>
            <w:tcW w:w="126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AFFIRMATIVE COVENANTS</w:t>
            </w:r>
          </w:p>
        </w:tc>
        <w:tc>
          <w:tcPr>
            <w:tcW w:w="2640" w:type="dxa"/>
            <w:vAlign w:val="bottom"/>
          </w:tcPr>
          <w:p>
            <w:pPr>
              <w:spacing w:after="0"/>
              <w:rPr>
                <w:sz w:val="24"/>
                <w:szCs w:val="24"/>
                <w:color w:val="auto"/>
              </w:rPr>
            </w:pPr>
          </w:p>
        </w:tc>
      </w:tr>
      <w:tr>
        <w:trPr>
          <w:trHeight w:val="23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  Existence; Business Properties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  Financial Statements, Etc</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  Maintaining Records; Access to Properties and Inspections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Use of Proceeds; FCPA</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9.07.  Compliance with Environmental Law</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9.08.  Pledge of Property or Mortgage of Real Property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Security Interests; 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Additional Credit Parties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  Limitation on Designations of Unrestricted Subsidiaries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Limitation on Designation of Immaterial Subsidiaries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8"/>
        </w:trPr>
        <w:tc>
          <w:tcPr>
            <w:tcW w:w="1260" w:type="dxa"/>
            <w:vAlign w:val="bottom"/>
          </w:tcPr>
          <w:p>
            <w:pPr>
              <w:spacing w:after="0"/>
              <w:rPr>
                <w:sz w:val="19"/>
                <w:szCs w:val="19"/>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ARTICLE X.</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42"/>
        </w:trPr>
        <w:tc>
          <w:tcPr>
            <w:tcW w:w="126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NEGATIVE COVENANTS</w:t>
            </w:r>
          </w:p>
        </w:tc>
        <w:tc>
          <w:tcPr>
            <w:tcW w:w="26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10.01.</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Indebtedness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10.02.</w:t>
            </w: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10.03.</w:t>
            </w: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  Investments, Loans and Advances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Mergers, Consolidations and Sales of Assets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10.06.</w:t>
            </w: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10.07.  Transactions with Affiliates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10.08.  Financial Maintenance Covenant.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10.09.  Certain Payments of Indebtedness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10.10.  Limitation on Certain Restrictions Affecting Subsidiaries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10.11.  Limitation on Lines of Business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10.12.  Limitation on Changes to Fiscal Year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10.13.  Minimum Liquidity Covenant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8"/>
        </w:trPr>
        <w:tc>
          <w:tcPr>
            <w:tcW w:w="1260" w:type="dxa"/>
            <w:vAlign w:val="bottom"/>
          </w:tcPr>
          <w:p>
            <w:pPr>
              <w:spacing w:after="0"/>
              <w:rPr>
                <w:sz w:val="19"/>
                <w:szCs w:val="19"/>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ARTICLE XI.</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42"/>
        </w:trPr>
        <w:tc>
          <w:tcPr>
            <w:tcW w:w="126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EVENTS OF DEFAULT</w:t>
            </w:r>
          </w:p>
        </w:tc>
        <w:tc>
          <w:tcPr>
            <w:tcW w:w="264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11.01.</w:t>
            </w: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  Application of Proceeds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  Borrower’s Right to Cure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8"/>
        </w:trPr>
        <w:tc>
          <w:tcPr>
            <w:tcW w:w="1260" w:type="dxa"/>
            <w:vAlign w:val="bottom"/>
          </w:tcPr>
          <w:p>
            <w:pPr>
              <w:spacing w:after="0"/>
              <w:rPr>
                <w:sz w:val="19"/>
                <w:szCs w:val="19"/>
                <w:color w:val="auto"/>
              </w:rPr>
            </w:pPr>
          </w:p>
        </w:tc>
        <w:tc>
          <w:tcPr>
            <w:tcW w:w="730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6"/>
              </w:rPr>
              <w:t>ARTICLE XII.</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42"/>
        </w:trPr>
        <w:tc>
          <w:tcPr>
            <w:tcW w:w="1260" w:type="dxa"/>
            <w:vAlign w:val="bottom"/>
          </w:tcPr>
          <w:p>
            <w:pPr>
              <w:spacing w:after="0"/>
              <w:rPr>
                <w:sz w:val="24"/>
                <w:szCs w:val="24"/>
                <w:color w:val="auto"/>
              </w:rPr>
            </w:pPr>
          </w:p>
        </w:tc>
        <w:tc>
          <w:tcPr>
            <w:tcW w:w="73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AGENTS</w:t>
            </w:r>
          </w:p>
        </w:tc>
        <w:tc>
          <w:tcPr>
            <w:tcW w:w="2640" w:type="dxa"/>
            <w:vAlign w:val="bottom"/>
          </w:tcPr>
          <w:p>
            <w:pPr>
              <w:spacing w:after="0"/>
              <w:rPr>
                <w:sz w:val="24"/>
                <w:szCs w:val="24"/>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12.01.</w:t>
            </w: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1220"/>
          </w:cols>
          <w:pgMar w:left="340" w:top="121" w:right="339" w:bottom="1440"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as a Lender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Exculpatory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by Agents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Delegation of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12.06.  Resignation of Administrative Agent and Collateral Agent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12.07.  Nonreliance on Agents and Other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12.11.  Administrative Agent May File Proofs of Claim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Tax</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12.14.  Secured Cash Management Agreements and Credit Swap Contracts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12.15.  Certain ERISA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8"/>
        </w:trPr>
        <w:tc>
          <w:tcPr>
            <w:tcW w:w="1300" w:type="dxa"/>
            <w:vAlign w:val="bottom"/>
          </w:tcPr>
          <w:p>
            <w:pPr>
              <w:spacing w:after="0"/>
              <w:rPr>
                <w:sz w:val="19"/>
                <w:szCs w:val="19"/>
                <w:color w:val="auto"/>
              </w:rPr>
            </w:pPr>
          </w:p>
        </w:tc>
        <w:tc>
          <w:tcPr>
            <w:tcW w:w="75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ARTICLE XIII.</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42"/>
        </w:trPr>
        <w:tc>
          <w:tcPr>
            <w:tcW w:w="1300" w:type="dxa"/>
            <w:vAlign w:val="bottom"/>
          </w:tcPr>
          <w:p>
            <w:pPr>
              <w:spacing w:after="0"/>
              <w:rPr>
                <w:sz w:val="24"/>
                <w:szCs w:val="24"/>
                <w:color w:val="auto"/>
              </w:rPr>
            </w:pPr>
          </w:p>
        </w:tc>
        <w:tc>
          <w:tcPr>
            <w:tcW w:w="75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MISCELLANEOUS</w:t>
            </w:r>
          </w:p>
        </w:tc>
        <w:tc>
          <w:tcPr>
            <w:tcW w:w="2360" w:type="dxa"/>
            <w:vAlign w:val="bottom"/>
          </w:tcPr>
          <w:p>
            <w:pPr>
              <w:spacing w:after="0"/>
              <w:rPr>
                <w:sz w:val="24"/>
                <w:szCs w:val="24"/>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Expenses, Indemnification,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Amendments and Waiver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Benefit of Agreement; Assignments; Participations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13.08.  Counterparts; Interpretation; Effectiveness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Governing Law; Submission to Jurisdiction; Waivers;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Independence of Representations, Warranties and Covenants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Gaming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 Currency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13.16.</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Claims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13.17.  No Advisory or Fiduciary Responsibility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13.18.</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Lender Action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13.19.  Interest Rate Limitation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13.20.  Payments Set Aside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13.21.  Acknowledgement and Consent to Bail-In of Affected Financial Institutions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13.22.</w:t>
            </w: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4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r>
      <w:tr>
        <w:trPr>
          <w:trHeight w:val="42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A-1</w:t>
            </w:r>
          </w:p>
        </w:tc>
        <w:tc>
          <w:tcPr>
            <w:tcW w:w="40" w:type="dxa"/>
            <w:vAlign w:val="bottom"/>
          </w:tcPr>
          <w:p>
            <w:pPr>
              <w:spacing w:after="0"/>
              <w:rPr>
                <w:sz w:val="24"/>
                <w:szCs w:val="2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Revolving Commitments</w:t>
            </w:r>
          </w:p>
        </w:tc>
      </w:tr>
      <w:tr>
        <w:trPr>
          <w:trHeight w:val="22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A-2</w:t>
            </w:r>
          </w:p>
        </w:tc>
        <w:tc>
          <w:tcPr>
            <w:tcW w:w="40" w:type="dxa"/>
            <w:vAlign w:val="bottom"/>
          </w:tcPr>
          <w:p>
            <w:pPr>
              <w:spacing w:after="0"/>
              <w:rPr>
                <w:sz w:val="19"/>
                <w:szCs w:val="19"/>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Term A Facility Commitments</w:t>
            </w:r>
          </w:p>
        </w:tc>
      </w:tr>
      <w:tr>
        <w:trPr>
          <w:trHeight w:val="619"/>
        </w:trPr>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422"/>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Guarantors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1.01(b)</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1.01(c)</w:t>
            </w: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Closing Date Mortgaged Real Property</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2.03(s)</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7.01</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Jurisdictions of Local Counsel Opinions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7.01(j)</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8.03</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Litigation</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8.07</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ERISA</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8.10</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8.12(b)</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8.12(c)</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8.13</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Ownership</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8.15</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8.18</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8.19</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Regulation H</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8.21(a)</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SCHEDULE 8.21(b)</w:t>
            </w: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Real Property Takings, etc.</w:t>
            </w:r>
          </w:p>
        </w:tc>
      </w:tr>
      <w:tr>
        <w:trPr>
          <w:trHeight w:val="211"/>
        </w:trPr>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SCHEDULE 9.16</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Existing Liens</w:t>
            </w:r>
          </w:p>
        </w:tc>
      </w:tr>
      <w:tr>
        <w:trPr>
          <w:trHeight w:val="211"/>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r>
      <w:tr>
        <w:trPr>
          <w:trHeight w:val="228"/>
        </w:trPr>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SCHEDULE 10.07</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38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r>
      <w:tr>
        <w:trPr>
          <w:trHeight w:val="42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EXHIBIT A-1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Revolving Note</w:t>
            </w:r>
          </w:p>
        </w:tc>
      </w:tr>
      <w:tr>
        <w:trPr>
          <w:trHeight w:val="211"/>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EXHIBIT A-2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Term A Facility Note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Notice of Continuation/Conversion</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Forms of U.S. Tax Compliance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40" w:type="dxa"/>
            <w:vAlign w:val="bottom"/>
          </w:tcPr>
          <w:p>
            <w:pPr>
              <w:spacing w:after="0"/>
              <w:rPr>
                <w:sz w:val="18"/>
                <w:szCs w:val="18"/>
                <w:color w:val="auto"/>
              </w:rPr>
            </w:pPr>
          </w:p>
        </w:tc>
        <w:tc>
          <w:tcPr>
            <w:tcW w:w="4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4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Form of Subordination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 I-1</w:t>
            </w:r>
          </w:p>
        </w:tc>
        <w:tc>
          <w:tcPr>
            <w:tcW w:w="40" w:type="dxa"/>
            <w:vAlign w:val="bottom"/>
          </w:tcPr>
          <w:p>
            <w:pPr>
              <w:spacing w:after="0"/>
              <w:rPr>
                <w:sz w:val="18"/>
                <w:szCs w:val="18"/>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of Massachusetts Mortgage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 I-2</w:t>
            </w:r>
          </w:p>
        </w:tc>
        <w:tc>
          <w:tcPr>
            <w:tcW w:w="40" w:type="dxa"/>
            <w:vAlign w:val="bottom"/>
          </w:tcPr>
          <w:p>
            <w:pPr>
              <w:spacing w:after="0"/>
              <w:rPr>
                <w:sz w:val="18"/>
                <w:szCs w:val="18"/>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of Nevada Mortgage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4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40" w:type="dxa"/>
            <w:vAlign w:val="bottom"/>
          </w:tcPr>
          <w:p>
            <w:pPr>
              <w:spacing w:after="0"/>
              <w:rPr>
                <w:sz w:val="18"/>
                <w:szCs w:val="18"/>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Form of Joinder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Auction Procedures</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Form of Open Market Assignment and Assumption Agreement</w:t>
            </w:r>
          </w:p>
        </w:tc>
      </w:tr>
      <w:tr>
        <w:trPr>
          <w:trHeight w:val="211"/>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Form of Term Loan Extension Amendment</w:t>
            </w:r>
          </w:p>
        </w:tc>
      </w:tr>
      <w:tr>
        <w:trPr>
          <w:trHeight w:val="209"/>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Q</w:t>
            </w:r>
          </w:p>
        </w:tc>
        <w:tc>
          <w:tcPr>
            <w:tcW w:w="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Revolving Extension Amendment</w:t>
            </w:r>
          </w:p>
        </w:tc>
      </w:tr>
      <w:tr>
        <w:trPr>
          <w:trHeight w:val="230"/>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R</w:t>
            </w:r>
          </w:p>
        </w:tc>
        <w:tc>
          <w:tcPr>
            <w:tcW w:w="4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tc>
      </w:tr>
    </w:tbl>
    <w:p>
      <w:pPr>
        <w:spacing w:after="0" w:line="200" w:lineRule="exact"/>
        <w:rPr>
          <w:sz w:val="20"/>
          <w:szCs w:val="20"/>
          <w:color w:val="auto"/>
        </w:rPr>
      </w:pPr>
    </w:p>
    <w:p>
      <w:pPr>
        <w:sectPr>
          <w:pgSz w:w="11900" w:h="16838" w:orient="portrait"/>
          <w:cols w:equalWidth="0" w:num="1">
            <w:col w:w="10139"/>
          </w:cols>
          <w:pgMar w:left="320" w:top="13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39"/>
          </w:cols>
          <w:pgMar w:left="320" w:top="1367" w:right="1440" w:bottom="1440" w:gutter="0" w:footer="0" w:header="0"/>
          <w:type w:val="continuous"/>
        </w:sectPr>
      </w:pPr>
    </w:p>
    <w:bookmarkStart w:id="25" w:name="page26"/>
    <w:bookmarkEnd w:id="25"/>
    <w:p>
      <w:pPr>
        <w:spacing w:after="0"/>
        <w:tabs>
          <w:tab w:leader="none" w:pos="1000" w:val="left"/>
          <w:tab w:leader="none" w:pos="1240" w:val="left"/>
        </w:tabs>
        <w:rPr>
          <w:sz w:val="20"/>
          <w:szCs w:val="20"/>
          <w:color w:val="auto"/>
        </w:rPr>
      </w:pPr>
      <w:r>
        <w:rPr>
          <w:rFonts w:ascii="Times New Roman" w:cs="Times New Roman" w:eastAsia="Times New Roman" w:hAnsi="Times New Roman"/>
          <w:sz w:val="18"/>
          <w:szCs w:val="18"/>
          <w:color w:val="auto"/>
        </w:rPr>
        <w:t>EXHIBIT S</w:t>
        <w:tab/>
        <w:t>-</w:t>
      </w:r>
      <w:r>
        <w:rPr>
          <w:sz w:val="20"/>
          <w:szCs w:val="20"/>
          <w:color w:val="auto"/>
        </w:rPr>
        <w:tab/>
      </w:r>
      <w:r>
        <w:rPr>
          <w:rFonts w:ascii="Times New Roman" w:cs="Times New Roman" w:eastAsia="Times New Roman" w:hAnsi="Times New Roman"/>
          <w:sz w:val="16"/>
          <w:szCs w:val="16"/>
          <w:color w:val="auto"/>
        </w:rPr>
        <w:t>Form of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139"/>
          </w:cols>
          <w:pgMar w:left="320" w:top="1384" w:right="1440" w:bottom="1440" w:gutter="0" w:footer="0" w:header="0"/>
        </w:sectPr>
      </w:pPr>
    </w:p>
    <w:bookmarkStart w:id="26" w:name="page27"/>
    <w:bookmarkEnd w:id="26"/>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dated as of September 20, 2019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w:t>
      </w:r>
      <w:r>
        <w:rPr>
          <w:rFonts w:ascii="Times New Roman" w:cs="Times New Roman" w:eastAsia="Times New Roman" w:hAnsi="Times New Roman"/>
          <w:sz w:val="18"/>
          <w:szCs w:val="18"/>
          <w:b w:val="1"/>
          <w:bCs w:val="1"/>
          <w:color w:val="auto"/>
        </w:rPr>
        <w:t xml:space="preserve"> WYNN RESORTS FINANCE, LLC</w:t>
      </w:r>
      <w:r>
        <w:rPr>
          <w:rFonts w:ascii="Times New Roman" w:cs="Times New Roman" w:eastAsia="Times New Roman" w:hAnsi="Times New Roman"/>
          <w:sz w:val="18"/>
          <w:szCs w:val="18"/>
          <w:color w:val="auto"/>
        </w:rPr>
        <w:t>, a Nevada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party hereto from time to time;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from time to time party hereto;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LENDERS </w:t>
      </w:r>
      <w:r>
        <w:rPr>
          <w:rFonts w:ascii="Times New Roman" w:cs="Times New Roman" w:eastAsia="Times New Roman" w:hAnsi="Times New Roman"/>
          <w:sz w:val="18"/>
          <w:szCs w:val="18"/>
          <w:color w:val="auto"/>
        </w:rPr>
        <w:t>party hereto;</w:t>
      </w:r>
      <w:r>
        <w:rPr>
          <w:rFonts w:ascii="Times New Roman" w:cs="Times New Roman" w:eastAsia="Times New Roman" w:hAnsi="Times New Roman"/>
          <w:sz w:val="18"/>
          <w:szCs w:val="18"/>
          <w:b w:val="1"/>
          <w:bCs w:val="1"/>
          <w:color w:val="auto"/>
        </w:rPr>
        <w:t xml:space="preserve"> DEUTSCHE BANK AG NEW YORK BRANCH</w:t>
      </w:r>
      <w:r>
        <w:rPr>
          <w:rFonts w:ascii="Times New Roman" w:cs="Times New Roman" w:eastAsia="Times New Roman" w:hAnsi="Times New Roman"/>
          <w:sz w:val="18"/>
          <w:szCs w:val="18"/>
          <w:color w:val="auto"/>
        </w:rPr>
        <w:t>, as administrative agent (in such capacity, together with its successors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 (in such capacity, together with its successors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WHEREAS, Borrower has requested that the Lenders provide first lien revolving credit and term loan facilities, and the Lenders have indicated their willingness to lend, and the L/C Lender has indicated its willingness to issue letters of credit, in each case, on the terms and subject to the conditions set forth herein.</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the parties agree as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ACCOUNTING MATTERS AND RULES OF CONSTRUCTION</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6"/>
          <w:szCs w:val="16"/>
          <w:b w:val="1"/>
          <w:bCs w:val="1"/>
          <w:color w:val="auto"/>
        </w:rPr>
        <w:t>Certain Defined Terms</w:t>
      </w:r>
      <w:r>
        <w:rPr>
          <w:rFonts w:ascii="Times New Roman" w:cs="Times New Roman" w:eastAsia="Times New Roman" w:hAnsi="Times New Roman"/>
          <w:sz w:val="16"/>
          <w:szCs w:val="16"/>
          <w:color w:val="auto"/>
        </w:rPr>
        <w:t>. As used herein, the following terms shall have the following meanings: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Loans</w:t>
      </w:r>
      <w:r>
        <w:rPr>
          <w:rFonts w:ascii="Times New Roman" w:cs="Times New Roman" w:eastAsia="Times New Roman" w:hAnsi="Times New Roman"/>
          <w:sz w:val="18"/>
          <w:szCs w:val="18"/>
          <w:color w:val="auto"/>
        </w:rPr>
        <w:t>” shall mean Loans that bear interest at rates based upon the Alternate Base Rate.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14"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w:t>
      </w:r>
      <w:r>
        <w:rPr>
          <w:rFonts w:ascii="Times New Roman" w:cs="Times New Roman" w:eastAsia="Times New Roman" w:hAnsi="Times New Roman"/>
          <w:sz w:val="16"/>
          <w:szCs w:val="16"/>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 of Terrorism</w:t>
      </w:r>
      <w:r>
        <w:rPr>
          <w:rFonts w:ascii="Times New Roman" w:cs="Times New Roman" w:eastAsia="Times New Roman" w:hAnsi="Times New Roman"/>
          <w:sz w:val="18"/>
          <w:szCs w:val="18"/>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5"/>
        <w:spacing w:after="0" w:line="248"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Adjusted Term SOFR</w:t>
      </w:r>
      <w:r>
        <w:rPr>
          <w:rFonts w:ascii="Times New Roman" w:cs="Times New Roman" w:eastAsia="Times New Roman" w:hAnsi="Times New Roman"/>
          <w:sz w:val="16"/>
          <w:szCs w:val="16"/>
          <w:color w:val="auto"/>
        </w:rPr>
        <w:t>” shall mean, for purposes of any calculation and subject to the provisions of Section 5.02(b)(i), the rate per annum equal to</w:t>
      </w:r>
    </w:p>
    <w:p>
      <w:pPr>
        <w:spacing w:after="0" w:line="46" w:lineRule="exact"/>
        <w:rPr>
          <w:sz w:val="20"/>
          <w:szCs w:val="20"/>
          <w:color w:val="auto"/>
        </w:rPr>
      </w:pPr>
    </w:p>
    <w:p>
      <w:pPr>
        <w:ind w:firstLine="5"/>
        <w:spacing w:after="0" w:line="248" w:lineRule="auto"/>
        <w:tabs>
          <w:tab w:leader="none" w:pos="2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such calculation plus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set forth in the introductory paragraph hereof.</w:t>
      </w:r>
    </w:p>
    <w:p>
      <w:pPr>
        <w:sectPr>
          <w:pgSz w:w="11900" w:h="16838" w:orient="portrait"/>
          <w:cols w:equalWidth="0" w:num="1">
            <w:col w:w="11240"/>
          </w:cols>
          <w:pgMar w:left="320" w:top="1382"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Classes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13.04(b)(A)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or is under common control with, or is controlled by, such Person. As used in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mean possession, directly or indirectly, of power to direct or cause the direction of management or policies (whether through ownership of securities or partnership or other ownership interests, by contract or otherwise).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13.05(e)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of Administrative Agent, Auction Manager, Collateral Agent, and/or Lead Arrangers, as applicable.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13.02(e)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Agent Related Parties</w:t>
      </w:r>
      <w:r>
        <w:rPr>
          <w:rFonts w:ascii="Times New Roman" w:cs="Times New Roman" w:eastAsia="Times New Roman" w:hAnsi="Times New Roman"/>
          <w:sz w:val="16"/>
          <w:szCs w:val="16"/>
          <w:color w:val="auto"/>
        </w:rPr>
        <w:t>” shall mean each Agent and any sub-agent thereof and their respective Affiliates, directors, officers, employees, agents and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Allocable Overhead</w:t>
      </w:r>
      <w:r>
        <w:rPr>
          <w:rFonts w:ascii="Times New Roman" w:cs="Times New Roman" w:eastAsia="Times New Roman" w:hAnsi="Times New Roman"/>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shall mean, for any day, a rate per annum equal to the greatest of (a) the Prime Rate in effect on such day, (b) the NYFRB Rate in effect on such day plus ½ of 1% and (c) Adjusted Term SOFR for a one month Interest Period beginning on such day (or if such day is not a Business Day, the immediately preceding Business Day) plus 1.0%;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Alternate Base Rate shall not be less than 1.00%. Any change in the Alternate Base Rate due to a change in the Prime Rate, the NYFRB Rate or Adjusted Term SOFR shall be effective from and including the effective date of such change in the Prime Rate, the NYFRB Rate or Adjusted Term SOFR, respectively.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Alternate Currency</w:t>
      </w:r>
      <w:r>
        <w:rPr>
          <w:rFonts w:ascii="Times New Roman" w:cs="Times New Roman" w:eastAsia="Times New Roman" w:hAnsi="Times New Roman"/>
          <w:sz w:val="16"/>
          <w:szCs w:val="16"/>
          <w:color w:val="auto"/>
        </w:rPr>
        <w:t>” shall mean Canadian Dollars, Euro, Pound Sterling and any other lawful currency reasonably acceptable to the applicable 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19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Equivalent</w:t>
      </w:r>
      <w:r>
        <w:rPr>
          <w:rFonts w:ascii="Times New Roman" w:cs="Times New Roman" w:eastAsia="Times New Roman" w:hAnsi="Times New Roman"/>
          <w:sz w:val="18"/>
          <w:szCs w:val="18"/>
          <w:color w:val="auto"/>
        </w:rPr>
        <w:t>” shall mean, at any time, with respect to any amount denominated in Dollars, the equivalent amount thereof in the applicable Alternate Currency as determined by Administrative Agent or the applicable L/C Lender, as the case may be, at such time on the basis of the Spot Rate (determined in respect of the most recent Revaluation Date) for the purchase of such Alternate Currency with Dollars.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shall mean that certain Amendment No. 1, dated as of April 10, 2020, by and among the Borrower, the Guarantors party thereto, the Lenders party thereto and the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shall mean that certain Amendment No. 2, dated as of November 27, 2020, by and among the Borrower, the Guarantors party thereto, the Lenders party thereto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2" w:right="339" w:bottom="1440" w:gutter="0" w:footer="0" w:header="0"/>
        </w:sectPr>
      </w:pPr>
    </w:p>
    <w:bookmarkStart w:id="28" w:name="page29"/>
    <w:bookmarkEnd w:id="28"/>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shall mean that certain Amendment No. 3, dated as of May 17, 2023, by and among the Borrower, the Guarantors party thereto, the Lenders party thereto and the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 Effective Date</w:t>
      </w:r>
      <w:r>
        <w:rPr>
          <w:rFonts w:ascii="Times New Roman" w:cs="Times New Roman" w:eastAsia="Times New Roman" w:hAnsi="Times New Roman"/>
          <w:sz w:val="18"/>
          <w:szCs w:val="18"/>
          <w:color w:val="auto"/>
        </w:rPr>
        <w:t>” shall have the meaning set forth in Amendment No. 3.</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 Lead Arrangers</w:t>
      </w:r>
      <w:r>
        <w:rPr>
          <w:rFonts w:ascii="Times New Roman" w:cs="Times New Roman" w:eastAsia="Times New Roman" w:hAnsi="Times New Roman"/>
          <w:sz w:val="18"/>
          <w:szCs w:val="18"/>
          <w:color w:val="auto"/>
        </w:rPr>
        <w:t>” shall mean Deutsche Bank Securities Inc., BofA Securities, Inc., BNP Paribas Securities Corp, Fifth Third Bank, National Association, Mizuho Bank, Ltd., Sumitomo Mitsui Banking Corporation, The Bank of Nova Scotia, Truist Securities, Inc, Credit Agricole Corporate and Investment Bank , Citizens Bank, National Association and Goldman Sachs Bank USA, in their capacities as joint lead arrangers and joint bookrunners for Amendment No. 3.</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shall mean that certain Amendment No. 4, dated as of September 16, 2024, by and among the Borrower, the Guarantors party thereto, the Lenders party thereto and the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 Effective Date</w:t>
      </w:r>
      <w:r>
        <w:rPr>
          <w:rFonts w:ascii="Times New Roman" w:cs="Times New Roman" w:eastAsia="Times New Roman" w:hAnsi="Times New Roman"/>
          <w:sz w:val="18"/>
          <w:szCs w:val="18"/>
          <w:color w:val="auto"/>
        </w:rPr>
        <w:t>” shall have the meaning set forth in Amendment No. 4.</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4 Lead Arrangers</w:t>
      </w:r>
      <w:r>
        <w:rPr>
          <w:rFonts w:ascii="Times New Roman" w:cs="Times New Roman" w:eastAsia="Times New Roman" w:hAnsi="Times New Roman"/>
          <w:sz w:val="18"/>
          <w:szCs w:val="18"/>
          <w:color w:val="auto"/>
        </w:rPr>
        <w:t>” shall mean Goldman Sachs Lending Partners LLC, KeyBanc Capital Markets Inc. and Citizens Bank, National Association, in their capacities as joint lead arrangers and joint bookrunners for Amendment No. 4.</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Fee Percentage</w:t>
      </w:r>
      <w:r>
        <w:rPr>
          <w:rFonts w:ascii="Times New Roman" w:cs="Times New Roman" w:eastAsia="Times New Roman" w:hAnsi="Times New Roman"/>
          <w:sz w:val="16"/>
          <w:szCs w:val="16"/>
          <w:color w:val="auto"/>
        </w:rPr>
        <w:t>” shall mean (a) with respect to any Unutilized R/C Commitments under the Closing Date Revolving Facility, 0.25% and</w:t>
      </w:r>
    </w:p>
    <w:p>
      <w:pPr>
        <w:spacing w:after="0" w:line="46" w:lineRule="exact"/>
        <w:rPr>
          <w:sz w:val="20"/>
          <w:szCs w:val="20"/>
          <w:color w:val="auto"/>
        </w:rPr>
      </w:pPr>
    </w:p>
    <w:p>
      <w:pPr>
        <w:ind w:firstLine="5"/>
        <w:spacing w:after="0" w:line="248" w:lineRule="auto"/>
        <w:tabs>
          <w:tab w:leader="none" w:pos="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Revolving Facility, the “Applicable Fee Percentage” set forth in the applicable Refinancing Amendment, Extension Amendment, or Incremental Joinder Agreement.</w:t>
      </w:r>
    </w:p>
    <w:p>
      <w:pPr>
        <w:spacing w:after="0" w:line="18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Lending Office</w:t>
      </w:r>
      <w:r>
        <w:rPr>
          <w:rFonts w:ascii="Times New Roman" w:cs="Times New Roman" w:eastAsia="Times New Roman" w:hAnsi="Times New Roman"/>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Times New Roman" w:cs="Times New Roman" w:eastAsia="Times New Roman" w:hAnsi="Times New Roman"/>
          <w:sz w:val="18"/>
          <w:szCs w:val="18"/>
          <w:u w:val="single" w:color="auto"/>
          <w:color w:val="auto"/>
        </w:rPr>
        <w:t>Annexes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hereof, (b) set forth on such Lender’s signature page to an Incremental Joinder Agreement for any Lender making any Incremental Commitment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(c) set forth on such Lender’s signature page to any Refinancing Amendment for any Lender providing Credit Agreement Refinancing Indebtedness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(d) 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shall mean:</w:t>
      </w:r>
    </w:p>
    <w:p>
      <w:pPr>
        <w:spacing w:after="0" w:line="216" w:lineRule="exact"/>
        <w:rPr>
          <w:sz w:val="20"/>
          <w:szCs w:val="20"/>
          <w:color w:val="auto"/>
        </w:rPr>
      </w:pPr>
    </w:p>
    <w:p>
      <w:pPr>
        <w:ind w:left="1020" w:hanging="383"/>
        <w:spacing w:after="0"/>
        <w:tabs>
          <w:tab w:leader="none" w:pos="10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Non-Extended Term A Facility Loans and the Non-Extended Revolving Loans under the Non-Extended Revolving Facility,</w:t>
      </w:r>
    </w:p>
    <w:p>
      <w:pPr>
        <w:spacing w:after="0" w:line="44" w:lineRule="exact"/>
        <w:rPr>
          <w:rFonts w:ascii="Times New Roman" w:cs="Times New Roman" w:eastAsia="Times New Roman" w:hAnsi="Times New Roman"/>
          <w:sz w:val="16"/>
          <w:szCs w:val="16"/>
          <w:color w:val="auto"/>
        </w:rPr>
      </w:pPr>
    </w:p>
    <w:p>
      <w:pPr>
        <w:jc w:val="both"/>
        <w:ind w:firstLine="5"/>
        <w:spacing w:after="0" w:line="245" w:lineRule="auto"/>
        <w:tabs>
          <w:tab w:leader="none" w:pos="2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with respect to SOFR Loans and (b) 0.75%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with respect to ABR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Margin with respect to the Non-Extended Term A Facility Loans and the Non-Extended Revolving Loans under the Non-Extended Revolving Facility shall be reduced to (a) 1.50%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with respect to SOFR Loans and (b) 0.50%</w:t>
      </w:r>
      <w:r>
        <w:rPr>
          <w:rFonts w:ascii="Times New Roman" w:cs="Times New Roman" w:eastAsia="Times New Roman" w:hAnsi="Times New Roman"/>
          <w:sz w:val="18"/>
          <w:szCs w:val="18"/>
          <w:i w:val="1"/>
          <w:iCs w:val="1"/>
          <w:color w:val="auto"/>
        </w:rPr>
        <w:t xml:space="preserve"> per annum</w:t>
      </w:r>
      <w:r>
        <w:rPr>
          <w:rFonts w:ascii="Times New Roman" w:cs="Times New Roman" w:eastAsia="Times New Roman" w:hAnsi="Times New Roman"/>
          <w:sz w:val="18"/>
          <w:szCs w:val="18"/>
          <w:color w:val="auto"/>
        </w:rPr>
        <w:t>, with respect to ABR Loans, from and after the date the Applicable Margin Stepdown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are first satisfied;</w:t>
      </w:r>
    </w:p>
    <w:p>
      <w:pPr>
        <w:spacing w:after="0" w:line="187" w:lineRule="exact"/>
        <w:rPr>
          <w:rFonts w:ascii="Times New Roman" w:cs="Times New Roman" w:eastAsia="Times New Roman" w:hAnsi="Times New Roman"/>
          <w:sz w:val="18"/>
          <w:szCs w:val="18"/>
          <w:color w:val="auto"/>
        </w:rPr>
      </w:pPr>
    </w:p>
    <w:p>
      <w:pPr>
        <w:jc w:val="both"/>
        <w:ind w:firstLine="637"/>
        <w:spacing w:after="0" w:line="294" w:lineRule="auto"/>
        <w:tabs>
          <w:tab w:leader="none" w:pos="106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the Extended Term A Facility Loans and the Extended Revolving Loans under the Extended Revolving Facility, (a) 1.75% </w:t>
      </w:r>
      <w:r>
        <w:rPr>
          <w:rFonts w:ascii="Times New Roman" w:cs="Times New Roman" w:eastAsia="Times New Roman" w:hAnsi="Times New Roman"/>
          <w:sz w:val="16"/>
          <w:szCs w:val="16"/>
          <w:i w:val="1"/>
          <w:iCs w:val="1"/>
          <w:color w:val="auto"/>
        </w:rPr>
        <w:t>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annum</w:t>
      </w:r>
      <w:r>
        <w:rPr>
          <w:rFonts w:ascii="Times New Roman" w:cs="Times New Roman" w:eastAsia="Times New Roman" w:hAnsi="Times New Roman"/>
          <w:sz w:val="16"/>
          <w:szCs w:val="16"/>
          <w:color w:val="auto"/>
        </w:rPr>
        <w:t>, with respect to SOFR Loans and (b) 0.75%</w:t>
      </w:r>
      <w:r>
        <w:rPr>
          <w:rFonts w:ascii="Times New Roman" w:cs="Times New Roman" w:eastAsia="Times New Roman" w:hAnsi="Times New Roman"/>
          <w:sz w:val="16"/>
          <w:szCs w:val="16"/>
          <w:i w:val="1"/>
          <w:iCs w:val="1"/>
          <w:color w:val="auto"/>
        </w:rPr>
        <w:t xml:space="preserve"> per annum</w:t>
      </w:r>
      <w:r>
        <w:rPr>
          <w:rFonts w:ascii="Times New Roman" w:cs="Times New Roman" w:eastAsia="Times New Roman" w:hAnsi="Times New Roman"/>
          <w:sz w:val="16"/>
          <w:szCs w:val="16"/>
          <w:color w:val="auto"/>
        </w:rPr>
        <w:t>, with respect to ABR Loans;</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the Applicable Margin with respect to the Extended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Term A Facility Loans and the Extended Revolving Loans under the Extended Revolving Facility shall be reduced to (a) 1.50%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with respect to SOFR Loans and (b) 0.50%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with respect to ABR Loans, from and after the date the Applicable Margin Stepdown Condition are first satisfied;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2" w:right="339" w:bottom="1440" w:gutter="0" w:footer="0" w:header="0"/>
        </w:sectPr>
      </w:pPr>
    </w:p>
    <w:bookmarkStart w:id="29" w:name="page30"/>
    <w:bookmarkEnd w:id="29"/>
    <w:p>
      <w:pPr>
        <w:ind w:firstLine="637"/>
        <w:spacing w:after="0" w:line="268" w:lineRule="auto"/>
        <w:tabs>
          <w:tab w:leader="none" w:pos="11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Facility, the “Applicable Margin” set forth in the applicable Refinancing Amendment, Extension Amendment, or Incremental Joinder Agreement.</w:t>
      </w:r>
    </w:p>
    <w:p>
      <w:pPr>
        <w:spacing w:after="0" w:line="16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 Stepdown Condition</w:t>
      </w:r>
      <w:r>
        <w:rPr>
          <w:rFonts w:ascii="Times New Roman" w:cs="Times New Roman" w:eastAsia="Times New Roman" w:hAnsi="Times New Roman"/>
          <w:sz w:val="18"/>
          <w:szCs w:val="18"/>
          <w:color w:val="auto"/>
        </w:rPr>
        <w:t>” shall mean a condition satisfied on the first date on which (x) (A) the WLV Lien Limitation is no longer in effect and (B) after the occurrence described in the foregoing clause (x)(A), Wynn Las Vegas remains a Credit Party and (y) the Senior Facilities then in effect have received a facility rating of (1) Ba3 or higher from Moody’s and (2) BB- or higher from S&amp;P.</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and surplus of at least $1,000,000,000.</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shall mean any Fund that is administered, advised, or managed by (a) a Lender, (b) an Affiliate of a Lender, or (c) an entity or an Affiliate of an entity that administers, advises, or manages a Lender.</w:t>
      </w:r>
    </w:p>
    <w:p>
      <w:pPr>
        <w:spacing w:after="0" w:line="164"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Sale</w:t>
      </w:r>
      <w:r>
        <w:rPr>
          <w:rFonts w:ascii="Times New Roman" w:cs="Times New Roman" w:eastAsia="Times New Roman" w:hAnsi="Times New Roman"/>
          <w:sz w:val="16"/>
          <w:szCs w:val="16"/>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$100.0 million and (b) any issuance or sale by any Restricted Subsidiary of its Equity Interests to any Person (other than to any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following shall not constitute an “Asset Sale”: (i) any conveyance, sale, lease, transfer, or other disposition of inventory, (ii) conveyances, sales, leases, transfers, or other dispositions in the ordinary course of business, (iii) any conveyance, sale, lease, transfer, or other disposition of obsolete or worn out assets or assets no longer useful in the business of the Credit Parties, (iv) conveyance, sale, lease, transfer, or other disposition of accounts or notes received in connection with compromise, settlement, or collection thereof, (v) licenses of Intellectual Property entered into in the ordinary course of business, (vi) any conveyance, sale, transfer, or other disposition of cash and/or Cash Equivalents, and (vii) Real Property leases and other leases, licenses, subleases or sublicenses, in each case, granted to others in the ordinary course of business and which do not materially interfere with the business of Borrower and its Restricted Subsidiaries taken as a whole.</w:t>
      </w:r>
    </w:p>
    <w:p>
      <w:pPr>
        <w:spacing w:after="0" w:line="3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shall mean an Assignment and Assumption Agreement substantially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Manager</w:t>
      </w:r>
      <w:r>
        <w:rPr>
          <w:rFonts w:ascii="Times New Roman" w:cs="Times New Roman" w:eastAsia="Times New Roman" w:hAnsi="Times New Roman"/>
          <w:sz w:val="18"/>
          <w:szCs w:val="18"/>
          <w:color w:val="auto"/>
        </w:rPr>
        <w:t>” shall mean DB, or another financial institution as shall be selected by Borrower in a written notice to Administrative Agent, in each case in its capacity as Auction Manager.</w:t>
      </w:r>
    </w:p>
    <w:p>
      <w:pPr>
        <w:spacing w:after="0" w:line="16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Procedures</w:t>
      </w:r>
      <w:r>
        <w:rPr>
          <w:rFonts w:ascii="Times New Roman" w:cs="Times New Roman" w:eastAsia="Times New Roman" w:hAnsi="Times New Roman"/>
          <w:sz w:val="18"/>
          <w:szCs w:val="18"/>
          <w:color w:val="auto"/>
        </w:rPr>
        <w:t xml:space="preserve">” shall mean, collectively, the auction procedures, auction notice, return bid and Borrower Assignment Agreement in substantially the form set forth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or such other form as is reasonably acceptable to Auction Manager and Borrower so long as the same are reasonably consistent with the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amendments or modifications may be implemented after 24 hours prior to the date and time return bids are due in such auction.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shall mean, on any date, an amount not less than zero,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4" w:right="339" w:bottom="1440" w:gutter="0" w:footer="0" w:header="0"/>
        </w:sectPr>
      </w:pPr>
    </w:p>
    <w:bookmarkStart w:id="30" w:name="page31"/>
    <w:bookmarkEnd w:id="30"/>
    <w:p>
      <w:pPr>
        <w:ind w:firstLine="633"/>
        <w:spacing w:after="0" w:line="268" w:lineRule="auto"/>
        <w:tabs>
          <w:tab w:leader="none" w:pos="10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Excess Cash Flow for all fiscal years ending after the Closing Date (not less than zero) (commencing with the fiscal year ending December 31, 2019) and prior to such date; </w:t>
      </w:r>
      <w:r>
        <w:rPr>
          <w:rFonts w:ascii="Times New Roman" w:cs="Times New Roman" w:eastAsia="Times New Roman" w:hAnsi="Times New Roman"/>
          <w:sz w:val="18"/>
          <w:szCs w:val="18"/>
          <w:i w:val="1"/>
          <w:iCs w:val="1"/>
          <w:color w:val="auto"/>
        </w:rPr>
        <w:t>plus</w:t>
      </w:r>
    </w:p>
    <w:p>
      <w:pPr>
        <w:spacing w:after="0" w:line="169" w:lineRule="exact"/>
        <w:rPr>
          <w:rFonts w:ascii="Times New Roman" w:cs="Times New Roman" w:eastAsia="Times New Roman" w:hAnsi="Times New Roman"/>
          <w:sz w:val="18"/>
          <w:szCs w:val="18"/>
          <w:color w:val="auto"/>
        </w:rPr>
      </w:pPr>
    </w:p>
    <w:p>
      <w:pPr>
        <w:jc w:val="both"/>
        <w:ind w:firstLine="633"/>
        <w:spacing w:after="0" w:line="246" w:lineRule="auto"/>
        <w:tabs>
          <w:tab w:leader="none" w:pos="11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in each case to the extent Investments were made in reliance on 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clauses (x) and (y) shall not be duplicative of any reductions in the amount of such Investments pursuant to the proviso to the definition of “Investments”; </w:t>
      </w:r>
      <w:r>
        <w:rPr>
          <w:rFonts w:ascii="Times New Roman" w:cs="Times New Roman" w:eastAsia="Times New Roman" w:hAnsi="Times New Roman"/>
          <w:sz w:val="18"/>
          <w:szCs w:val="18"/>
          <w:i w:val="1"/>
          <w:iCs w:val="1"/>
          <w:color w:val="auto"/>
        </w:rPr>
        <w:t>plus</w:t>
      </w:r>
    </w:p>
    <w:p>
      <w:pPr>
        <w:spacing w:after="0" w:line="192" w:lineRule="exact"/>
        <w:rPr>
          <w:rFonts w:ascii="Times New Roman" w:cs="Times New Roman" w:eastAsia="Times New Roman" w:hAnsi="Times New Roman"/>
          <w:sz w:val="18"/>
          <w:szCs w:val="18"/>
          <w:color w:val="auto"/>
        </w:rPr>
      </w:pPr>
    </w:p>
    <w:p>
      <w:pPr>
        <w:jc w:val="both"/>
        <w:ind w:firstLine="633"/>
        <w:spacing w:after="0" w:line="252" w:lineRule="auto"/>
        <w:tabs>
          <w:tab w:leader="none" w:pos="10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1020" w:hanging="38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Declined Amounts; </w:t>
      </w:r>
      <w:r>
        <w:rPr>
          <w:rFonts w:ascii="Times New Roman" w:cs="Times New Roman" w:eastAsia="Times New Roman" w:hAnsi="Times New Roman"/>
          <w:sz w:val="18"/>
          <w:szCs w:val="18"/>
          <w:i w:val="1"/>
          <w:iCs w:val="1"/>
          <w:color w:val="auto"/>
        </w:rPr>
        <w:t>minus</w:t>
      </w:r>
    </w:p>
    <w:p>
      <w:pPr>
        <w:spacing w:after="0" w:line="216" w:lineRule="exact"/>
        <w:rPr>
          <w:rFonts w:ascii="Times New Roman" w:cs="Times New Roman" w:eastAsia="Times New Roman" w:hAnsi="Times New Roman"/>
          <w:sz w:val="18"/>
          <w:szCs w:val="18"/>
          <w:color w:val="auto"/>
        </w:rPr>
      </w:pPr>
    </w:p>
    <w:p>
      <w:pPr>
        <w:jc w:val="both"/>
        <w:ind w:firstLine="633"/>
        <w:spacing w:after="0" w:line="256" w:lineRule="auto"/>
        <w:tabs>
          <w:tab w:leader="none" w:pos="10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w:t>
      </w:r>
      <w:r>
        <w:rPr>
          <w:rFonts w:ascii="Times New Roman" w:cs="Times New Roman" w:eastAsia="Times New Roman" w:hAnsi="Times New Roman"/>
          <w:sz w:val="18"/>
          <w:szCs w:val="18"/>
          <w:u w:val="single" w:color="auto"/>
          <w:color w:val="auto"/>
        </w:rPr>
        <w:t>Section 10.04(l)</w:t>
      </w:r>
      <w:r>
        <w:rPr>
          <w:rFonts w:ascii="Times New Roman" w:cs="Times New Roman" w:eastAsia="Times New Roman" w:hAnsi="Times New Roman"/>
          <w:sz w:val="18"/>
          <w:szCs w:val="18"/>
          <w:color w:val="auto"/>
        </w:rPr>
        <w:t xml:space="preserve">, (ii) Restricted Payments made pursuant to </w:t>
      </w:r>
      <w:r>
        <w:rPr>
          <w:rFonts w:ascii="Times New Roman" w:cs="Times New Roman" w:eastAsia="Times New Roman" w:hAnsi="Times New Roman"/>
          <w:sz w:val="18"/>
          <w:szCs w:val="18"/>
          <w:u w:val="single" w:color="auto"/>
          <w:color w:val="auto"/>
        </w:rPr>
        <w:t>Section 10.06(i)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(iii) Junior Prepayments pursuant to </w:t>
      </w:r>
      <w:r>
        <w:rPr>
          <w:rFonts w:ascii="Times New Roman" w:cs="Times New Roman" w:eastAsia="Times New Roman" w:hAnsi="Times New Roman"/>
          <w:sz w:val="18"/>
          <w:szCs w:val="18"/>
          <w:u w:val="single" w:color="auto"/>
          <w:color w:val="auto"/>
        </w:rPr>
        <w:t>Section 10.09(a)(ii)</w:t>
      </w:r>
      <w:r>
        <w:rPr>
          <w:rFonts w:ascii="Times New Roman" w:cs="Times New Roman" w:eastAsia="Times New Roman" w:hAnsi="Times New Roman"/>
          <w:sz w:val="18"/>
          <w:szCs w:val="18"/>
          <w:color w:val="auto"/>
        </w:rPr>
        <w:t xml:space="preserve"> (in each case, in reliance on the then-outstanding Available Amount) made since the Closing Date and on or prior to such date.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Equity Amount</w:t>
      </w:r>
      <w:r>
        <w:rPr>
          <w:rFonts w:ascii="Times New Roman" w:cs="Times New Roman" w:eastAsia="Times New Roman" w:hAnsi="Times New Roman"/>
          <w:sz w:val="18"/>
          <w:szCs w:val="18"/>
          <w:color w:val="auto"/>
        </w:rPr>
        <w:t>” shall mean, on any date, an amount not less than zero, equal to:</w:t>
      </w:r>
    </w:p>
    <w:p>
      <w:pPr>
        <w:spacing w:after="0" w:line="216" w:lineRule="exact"/>
        <w:rPr>
          <w:sz w:val="20"/>
          <w:szCs w:val="20"/>
          <w:color w:val="auto"/>
        </w:rPr>
      </w:pPr>
    </w:p>
    <w:p>
      <w:pPr>
        <w:jc w:val="both"/>
        <w:ind w:firstLine="633"/>
        <w:spacing w:after="0" w:line="256" w:lineRule="auto"/>
        <w:tabs>
          <w:tab w:leader="none" w:pos="10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Equity Issuance Proceeds (including upon conversion or exchange of a debt instrument or Disqualified Capital Stock into or for any Equity Interests (other than Disqualified Capital Stock) received by Borrower after the Closing Date and on or prior to such date other than the proceeds of any Specified Equity Contribution;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firstLine="633"/>
        <w:spacing w:after="0" w:line="268" w:lineRule="auto"/>
        <w:tabs>
          <w:tab w:leader="none" w:pos="10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fair market value of assets or Property acquired in exchange for Equity Interests (other than Disqualified Capital Stock) of Borrower after the Closing Date and on or prior to such date; </w:t>
      </w:r>
      <w:r>
        <w:rPr>
          <w:rFonts w:ascii="Times New Roman" w:cs="Times New Roman" w:eastAsia="Times New Roman" w:hAnsi="Times New Roman"/>
          <w:sz w:val="18"/>
          <w:szCs w:val="18"/>
          <w:i w:val="1"/>
          <w:iCs w:val="1"/>
          <w:color w:val="auto"/>
        </w:rPr>
        <w:t>plus</w:t>
      </w:r>
    </w:p>
    <w:p>
      <w:pPr>
        <w:spacing w:after="0" w:line="169" w:lineRule="exact"/>
        <w:rPr>
          <w:rFonts w:ascii="Times New Roman" w:cs="Times New Roman" w:eastAsia="Times New Roman" w:hAnsi="Times New Roman"/>
          <w:sz w:val="18"/>
          <w:szCs w:val="18"/>
          <w:color w:val="auto"/>
        </w:rPr>
      </w:pPr>
    </w:p>
    <w:p>
      <w:pPr>
        <w:jc w:val="both"/>
        <w:ind w:firstLine="633"/>
        <w:spacing w:after="0" w:line="256" w:lineRule="auto"/>
        <w:tabs>
          <w:tab w:leader="none" w:pos="10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debt instruments or Disqualified Capital Stock issued after the Closing Date that are converted into or exchanged for any Equity Interests (other than Disqualified Capital Stock) by Borrower after the Closing Date and on or prior to such date, together with the fair market value of any assets or Property received in such conversion or exchange;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jc w:val="both"/>
        <w:ind w:firstLine="633"/>
        <w:spacing w:after="0" w:line="252" w:lineRule="auto"/>
        <w:tabs>
          <w:tab w:leader="none" w:pos="10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w:t>
      </w:r>
      <w:r>
        <w:rPr>
          <w:rFonts w:ascii="Times New Roman" w:cs="Times New Roman" w:eastAsia="Times New Roman" w:hAnsi="Times New Roman"/>
          <w:sz w:val="18"/>
          <w:szCs w:val="18"/>
          <w:u w:val="single" w:color="auto"/>
          <w:color w:val="auto"/>
        </w:rPr>
        <w:t>Section 10.04(y)</w:t>
      </w:r>
      <w:r>
        <w:rPr>
          <w:rFonts w:ascii="Times New Roman" w:cs="Times New Roman" w:eastAsia="Times New Roman" w:hAnsi="Times New Roman"/>
          <w:sz w:val="18"/>
          <w:szCs w:val="18"/>
          <w:color w:val="auto"/>
        </w:rPr>
        <w:t xml:space="preserve"> to the extent not included in Consolidated Net Income; </w:t>
      </w:r>
      <w:r>
        <w:rPr>
          <w:rFonts w:ascii="Times New Roman" w:cs="Times New Roman" w:eastAsia="Times New Roman" w:hAnsi="Times New Roman"/>
          <w:sz w:val="18"/>
          <w:szCs w:val="18"/>
          <w:i w:val="1"/>
          <w:iCs w:val="1"/>
          <w:color w:val="auto"/>
        </w:rPr>
        <w:t>minus</w:t>
      </w:r>
    </w:p>
    <w:p>
      <w:pPr>
        <w:spacing w:after="0" w:line="183" w:lineRule="exact"/>
        <w:rPr>
          <w:rFonts w:ascii="Times New Roman" w:cs="Times New Roman" w:eastAsia="Times New Roman" w:hAnsi="Times New Roman"/>
          <w:sz w:val="18"/>
          <w:szCs w:val="18"/>
          <w:color w:val="auto"/>
        </w:rPr>
      </w:pPr>
    </w:p>
    <w:p>
      <w:pPr>
        <w:ind w:firstLine="633"/>
        <w:spacing w:after="0" w:line="268" w:lineRule="auto"/>
        <w:tabs>
          <w:tab w:leader="none" w:pos="10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w:t>
      </w:r>
      <w:r>
        <w:rPr>
          <w:rFonts w:ascii="Times New Roman" w:cs="Times New Roman" w:eastAsia="Times New Roman" w:hAnsi="Times New Roman"/>
          <w:sz w:val="18"/>
          <w:szCs w:val="18"/>
          <w:u w:val="single" w:color="auto"/>
          <w:color w:val="auto"/>
        </w:rPr>
        <w:t>Section 10.04(y)</w:t>
      </w:r>
      <w:r>
        <w:rPr>
          <w:rFonts w:ascii="Times New Roman" w:cs="Times New Roman" w:eastAsia="Times New Roman" w:hAnsi="Times New Roman"/>
          <w:sz w:val="18"/>
          <w:szCs w:val="18"/>
          <w:color w:val="auto"/>
        </w:rPr>
        <w:t xml:space="preserve">, (ii) Restricted Payments made pursuant to </w:t>
      </w:r>
      <w:r>
        <w:rPr>
          <w:rFonts w:ascii="Times New Roman" w:cs="Times New Roman" w:eastAsia="Times New Roman" w:hAnsi="Times New Roman"/>
          <w:sz w:val="18"/>
          <w:szCs w:val="18"/>
          <w:u w:val="single" w:color="auto"/>
          <w:color w:val="auto"/>
        </w:rPr>
        <w:t>Section 10.06(p)</w:t>
      </w:r>
      <w:r>
        <w:rPr>
          <w:rFonts w:ascii="Times New Roman" w:cs="Times New Roman" w:eastAsia="Times New Roman" w:hAnsi="Times New Roman"/>
          <w:sz w:val="18"/>
          <w:szCs w:val="18"/>
          <w:color w:val="auto"/>
        </w:rPr>
        <w:t xml:space="preserve">, and (iii) Junior Prepayments pursuant to </w:t>
      </w:r>
      <w:r>
        <w:rPr>
          <w:rFonts w:ascii="Times New Roman" w:cs="Times New Roman" w:eastAsia="Times New Roman" w:hAnsi="Times New Roman"/>
          <w:sz w:val="18"/>
          <w:szCs w:val="18"/>
          <w:u w:val="single" w:color="auto"/>
          <w:color w:val="auto"/>
        </w:rPr>
        <w:t>Section 10.09(l)</w:t>
      </w:r>
      <w:r>
        <w:rPr>
          <w:rFonts w:ascii="Times New Roman" w:cs="Times New Roman" w:eastAsia="Times New Roman" w:hAnsi="Times New Roman"/>
          <w:sz w:val="18"/>
          <w:szCs w:val="18"/>
          <w:color w:val="auto"/>
        </w:rPr>
        <w:t xml:space="preserv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640" w:top="1384"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case, in reliance on the then-outstanding Available Equity Amount) made since the Closing Date and on or prior to such date.</w:t>
      </w:r>
    </w:p>
    <w:p>
      <w:pPr>
        <w:spacing w:after="0" w:line="21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5.02(b)(iv).</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6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Bail-In Legislation</w:t>
      </w:r>
      <w:r>
        <w:rPr>
          <w:rFonts w:ascii="Times New Roman" w:cs="Times New Roman" w:eastAsia="Times New Roman" w:hAnsi="Times New Roman"/>
          <w:sz w:val="16"/>
          <w:szCs w:val="16"/>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entitled “Bankruptcy,” as now or hereinafter in effect, or any successor statute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19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5.02(b)(i).</w:t>
      </w:r>
    </w:p>
    <w:p>
      <w:pPr>
        <w:spacing w:after="0" w:line="190"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shall mean, with respect to any Benchmark Transition Event, the first alternative set forth in the order below that can be determined by the Administrative Agent for the applicable Benchmark Replacement Date:</w:t>
      </w:r>
    </w:p>
    <w:p>
      <w:pPr>
        <w:spacing w:after="0" w:line="153" w:lineRule="exact"/>
        <w:rPr>
          <w:sz w:val="20"/>
          <w:szCs w:val="20"/>
          <w:color w:val="auto"/>
        </w:rPr>
      </w:pPr>
    </w:p>
    <w:p>
      <w:pPr>
        <w:ind w:left="1320" w:hanging="367"/>
        <w:spacing w:after="0"/>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0.10% (10 basis points); or</w:t>
      </w:r>
    </w:p>
    <w:p>
      <w:pPr>
        <w:spacing w:after="0" w:line="214"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(i) the alternate benchmark rate that has been selected by the Administrative Agent and the Borrower giving due consideration to</w:t>
      </w:r>
    </w:p>
    <w:p>
      <w:pPr>
        <w:spacing w:after="0" w:line="44" w:lineRule="exact"/>
        <w:rPr>
          <w:rFonts w:ascii="Times New Roman" w:cs="Times New Roman" w:eastAsia="Times New Roman" w:hAnsi="Times New Roman"/>
          <w:sz w:val="16"/>
          <w:szCs w:val="16"/>
          <w:color w:val="auto"/>
        </w:rPr>
      </w:pPr>
    </w:p>
    <w:p>
      <w:pPr>
        <w:jc w:val="both"/>
        <w:ind w:left="320" w:firstLine="1"/>
        <w:spacing w:after="0" w:line="246" w:lineRule="auto"/>
        <w:tabs>
          <w:tab w:leader="none" w:pos="6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88"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Credit Documents.</w:t>
      </w:r>
    </w:p>
    <w:p>
      <w:pPr>
        <w:spacing w:after="0" w:line="167"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4" w:right="339" w:bottom="1440" w:gutter="0" w:footer="0" w:header="0"/>
        </w:sectPr>
      </w:pPr>
    </w:p>
    <w:bookmarkStart w:id="32" w:name="page33"/>
    <w:bookmarkEnd w:id="32"/>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a date and time determined by the Administrative Agent, which date shall be no later than the earliest to occur of the following events with respect to the then-current Benchmark:</w:t>
      </w:r>
    </w:p>
    <w:p>
      <w:pPr>
        <w:spacing w:after="0" w:line="166" w:lineRule="exact"/>
        <w:rPr>
          <w:sz w:val="20"/>
          <w:szCs w:val="20"/>
          <w:color w:val="auto"/>
        </w:rPr>
      </w:pPr>
    </w:p>
    <w:p>
      <w:pPr>
        <w:jc w:val="both"/>
        <w:ind w:left="320" w:firstLine="633"/>
        <w:spacing w:after="0" w:line="252" w:lineRule="auto"/>
        <w:tabs>
          <w:tab w:leader="none" w:pos="14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83" w:lineRule="exact"/>
        <w:rPr>
          <w:rFonts w:ascii="Times New Roman" w:cs="Times New Roman" w:eastAsia="Times New Roman" w:hAnsi="Times New Roman"/>
          <w:sz w:val="18"/>
          <w:szCs w:val="18"/>
          <w:color w:val="auto"/>
        </w:rPr>
      </w:pPr>
    </w:p>
    <w:p>
      <w:pPr>
        <w:jc w:val="both"/>
        <w:ind w:left="320" w:firstLine="633"/>
        <w:spacing w:after="0" w:line="249" w:lineRule="auto"/>
        <w:tabs>
          <w:tab w:leader="none" w:pos="1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85"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216" w:lineRule="exact"/>
        <w:rPr>
          <w:sz w:val="20"/>
          <w:szCs w:val="20"/>
          <w:color w:val="auto"/>
        </w:rPr>
      </w:pPr>
    </w:p>
    <w:p>
      <w:pPr>
        <w:jc w:val="both"/>
        <w:ind w:left="320" w:firstLine="633"/>
        <w:spacing w:after="0" w:line="250" w:lineRule="auto"/>
        <w:tabs>
          <w:tab w:leader="none" w:pos="1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47" w:lineRule="auto"/>
        <w:tabs>
          <w:tab w:leader="none" w:pos="14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90"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3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80"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a “Benchmark Transition Event” will be deemed to have occurred with respect to any Benchmark if a public statement or publication of information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above has occurred with respect to each then-current Available Tenor of such Benchmark (or the published component used in the calculation thereof).</w:t>
      </w:r>
    </w:p>
    <w:p>
      <w:pPr>
        <w:spacing w:after="0" w:line="21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shall mean the period (if any) (a) beginning at the time that a Benchmark Replacement Date has occurred if, at such time, no Benchmark Replacement has replaced the then-current Benchmark for all purposes hereunder and under any Credit Document in accordance with Section 5.02(b) and (b) ending at the time that a Benchmark Replacement has replaced the then-current Benchmark for all purposes hereunder and under any Credit Document in accordance with Section 5.02(b).</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Rules 13d-3 and 13d-5 under the Exchange Act. The terms “</w:t>
      </w:r>
      <w:r>
        <w:rPr>
          <w:rFonts w:ascii="Times New Roman" w:cs="Times New Roman" w:eastAsia="Times New Roman" w:hAnsi="Times New Roman"/>
          <w:sz w:val="18"/>
          <w:szCs w:val="18"/>
          <w:b w:val="1"/>
          <w:b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have a corresponding meaning.</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Beneficial Ownership Certification</w:t>
      </w:r>
      <w:r>
        <w:rPr>
          <w:rFonts w:ascii="Times New Roman" w:cs="Times New Roman" w:eastAsia="Times New Roman" w:hAnsi="Times New Roman"/>
          <w:sz w:val="16"/>
          <w:szCs w:val="16"/>
          <w:color w:val="auto"/>
        </w:rPr>
        <w:t>” shall mean a certification regarding beneficial ownership as required by the Beneficial Ownership Regulation.</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Assignment Agreement</w:t>
      </w:r>
      <w:r>
        <w:rPr>
          <w:rFonts w:ascii="Times New Roman" w:cs="Times New Roman" w:eastAsia="Times New Roman" w:hAnsi="Times New Roman"/>
          <w:sz w:val="18"/>
          <w:szCs w:val="18"/>
          <w:color w:val="auto"/>
        </w:rPr>
        <w:t xml:space="preserve">” shall mean, with respect to any assignment to Borrower or one of its Subsidiaries pursuant to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xml:space="preserve">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Loan Purchase</w:t>
      </w:r>
      <w:r>
        <w:rPr>
          <w:rFonts w:ascii="Times New Roman" w:cs="Times New Roman" w:eastAsia="Times New Roman" w:hAnsi="Times New Roman"/>
          <w:sz w:val="18"/>
          <w:szCs w:val="18"/>
          <w:color w:val="auto"/>
        </w:rPr>
        <w:t xml:space="preserve">” shall mean any purchase of Term Loans or Revolving Loans by Borrower or one of its Subsidiaries pursuant to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Loans of the same Class and Type made, converted or continued on the same date and, in the case of SOFR Loans, as to which a single Interest Period is in effect.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shall mean any day, except a Saturday or Sunday, on which commercial banks are not authorized or required to close in New York.</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shall mean the last day of the most recent Test Period.</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4" w:right="339" w:bottom="1440" w:gutter="0" w:footer="0" w:header="0"/>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91"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have corresponding meanings).</w:t>
      </w:r>
    </w:p>
    <w:p>
      <w:pPr>
        <w:spacing w:after="0" w:line="180"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w:t>
      </w:r>
    </w:p>
    <w:p>
      <w:pPr>
        <w:spacing w:after="0" w:line="3" w:lineRule="exact"/>
        <w:rPr>
          <w:sz w:val="20"/>
          <w:szCs w:val="20"/>
          <w:color w:val="auto"/>
        </w:rPr>
      </w:pPr>
    </w:p>
    <w:p>
      <w:pPr>
        <w:jc w:val="both"/>
        <w:ind w:firstLine="5"/>
        <w:spacing w:after="0" w:line="283" w:lineRule="auto"/>
        <w:tabs>
          <w:tab w:leader="none" w:pos="25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not more than three years from the date of acquisition thereof by such Person and (i) issued by any Lender or bank holding company owning any Lender or (ii) rated at least “A-2”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2" w:right="339" w:bottom="1440" w:gutter="0" w:footer="0" w:header="0"/>
        </w:sectPr>
      </w:pPr>
    </w:p>
    <w:bookmarkStart w:id="35" w:name="page36"/>
    <w:bookmarkEnd w:id="35"/>
    <w:p>
      <w:pPr>
        <w:jc w:val="both"/>
        <w:spacing w:after="0" w:line="279" w:lineRule="auto"/>
        <w:rPr>
          <w:sz w:val="20"/>
          <w:szCs w:val="20"/>
          <w:color w:val="auto"/>
        </w:rPr>
      </w:pPr>
      <w:r>
        <w:rPr>
          <w:rFonts w:ascii="Times New Roman" w:cs="Times New Roman" w:eastAsia="Times New Roman" w:hAnsi="Times New Roman"/>
          <w:sz w:val="16"/>
          <w:szCs w:val="16"/>
          <w:color w:val="auto"/>
        </w:rPr>
        <w:t>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 (h) 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37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and other cash management arrangements.</w:t>
      </w:r>
    </w:p>
    <w:p>
      <w:pPr>
        <w:spacing w:after="0" w:line="16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xml:space="preserve">”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Casualty Event</w:t>
      </w:r>
      <w:r>
        <w:rPr>
          <w:rFonts w:ascii="Times New Roman" w:cs="Times New Roman" w:eastAsia="Times New Roman" w:hAnsi="Times New Roman"/>
          <w:sz w:val="16"/>
          <w:szCs w:val="16"/>
          <w:color w:val="auto"/>
        </w:rPr>
        <w:t xml:space="preserve">” shall mean any loss of title or any loss of or damage to or destruction of, or any condemnation or other taking (or settlement in lieu thereof) (including by any Governmental Authority) of, any Property of Borrower or any Restricted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no such event shall constitute a Casualty Event if the proceeds thereof or other compensation in respect thereof is less than $100.0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shall mean a “controlled foreign corporation” within the meaning of Section 957 of the Code.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Holdco</w:t>
      </w:r>
      <w:r>
        <w:rPr>
          <w:rFonts w:ascii="Times New Roman" w:cs="Times New Roman" w:eastAsia="Times New Roman" w:hAnsi="Times New Roman"/>
          <w:sz w:val="18"/>
          <w:szCs w:val="18"/>
          <w:color w:val="auto"/>
        </w:rPr>
        <w:t>” shall mean any Subsidiary that is not a Foreign Subsidiary and that has no material assets other than Equity Interests in one or more Subsidiaries that is a CFC or CFC Holdco.</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84" w:right="339" w:bottom="1440" w:gutter="0" w:footer="0" w:header="0"/>
        </w:sectPr>
      </w:pPr>
    </w:p>
    <w:bookmarkStart w:id="36" w:name="page37"/>
    <w:bookmarkEnd w:id="36"/>
    <w:p>
      <w:pPr>
        <w:spacing w:after="0" w:line="268" w:lineRule="auto"/>
        <w:rPr>
          <w:sz w:val="20"/>
          <w:szCs w:val="20"/>
          <w:color w:val="auto"/>
        </w:rPr>
      </w:pPr>
      <w:r>
        <w:rPr>
          <w:rFonts w:ascii="Times New Roman" w:cs="Times New Roman" w:eastAsia="Times New Roman" w:hAnsi="Times New Roman"/>
          <w:sz w:val="18"/>
          <w:szCs w:val="18"/>
          <w:color w:val="auto"/>
        </w:rPr>
        <w:t>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be deemed to have occurred if:</w:t>
      </w:r>
    </w:p>
    <w:p>
      <w:pPr>
        <w:spacing w:after="0" w:line="216" w:lineRule="exact"/>
        <w:rPr>
          <w:sz w:val="20"/>
          <w:szCs w:val="20"/>
          <w:color w:val="auto"/>
        </w:rPr>
      </w:pPr>
    </w:p>
    <w:p>
      <w:pPr>
        <w:ind w:left="1340" w:hanging="387"/>
        <w:spacing w:after="0"/>
        <w:tabs>
          <w:tab w:leader="none" w:pos="1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Wynn Resorts shall at any time fail to own, directly or indirectly, 60% or more of the voting power of the total outstanding Voting Stock of</w:t>
      </w:r>
    </w:p>
    <w:p>
      <w:pPr>
        <w:spacing w:after="0" w:line="4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Borrower; or</w:t>
      </w:r>
    </w:p>
    <w:p>
      <w:pPr>
        <w:spacing w:after="0" w:line="196" w:lineRule="exact"/>
        <w:rPr>
          <w:rFonts w:ascii="Times New Roman" w:cs="Times New Roman" w:eastAsia="Times New Roman" w:hAnsi="Times New Roman"/>
          <w:sz w:val="16"/>
          <w:szCs w:val="16"/>
          <w:color w:val="auto"/>
        </w:rPr>
      </w:pPr>
    </w:p>
    <w:p>
      <w:pPr>
        <w:jc w:val="both"/>
        <w:ind w:left="320" w:firstLine="633"/>
        <w:spacing w:after="0" w:line="246" w:lineRule="auto"/>
        <w:tabs>
          <w:tab w:leader="none" w:pos="1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(but excluding (i) any employee benefit plan of such person or its subsidiaries, any person or entity acting in its capacity as a trustee, agent, or other fiduciary or administrator of any such plan, or any person formed as a holding company for Wynn Resorts (in a transaction where the Voting Stock of Wynn Resorts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and (ii) any person that has received Voting Stock of Wynn Resorts in consideration of any acquisition or Investment, whether by purchase, merger, consolidation, or otherwise, by Wynn Resorts or any of its Subsidiaries, which person is temporarily holding such Voting Stock pending distribution to other persons (so long as, immediately after giving effect to such distribution, no Change of Control shall otherwise have occurred)).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on which the initial extension of credit is made hereunder, which date is September 20, 2019.</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Mortgaged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shall mean the repayment and replacement of all loans and commitments under the Existing Credit Agreements.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Commitment</w:t>
      </w:r>
      <w:r>
        <w:rPr>
          <w:rFonts w:ascii="Times New Roman" w:cs="Times New Roman" w:eastAsia="Times New Roman" w:hAnsi="Times New Roman"/>
          <w:sz w:val="18"/>
          <w:szCs w:val="18"/>
          <w:color w:val="auto"/>
        </w:rPr>
        <w:t>” shall mean a Revolving Commitment established on the Closing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Facility</w:t>
      </w:r>
      <w:r>
        <w:rPr>
          <w:rFonts w:ascii="Times New Roman" w:cs="Times New Roman" w:eastAsia="Times New Roman" w:hAnsi="Times New Roman"/>
          <w:sz w:val="18"/>
          <w:szCs w:val="18"/>
          <w:color w:val="auto"/>
        </w:rPr>
        <w:t>” shall mean the credit facility comprising the Closing Date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shall mean all of the Pledged Collateral, the Mortgaged Real Property, all Property encumbered pursuant to </w:t>
      </w:r>
      <w:r>
        <w:rPr>
          <w:rFonts w:ascii="Times New Roman" w:cs="Times New Roman" w:eastAsia="Times New Roman" w:hAnsi="Times New Roman"/>
          <w:sz w:val="18"/>
          <w:szCs w:val="18"/>
          <w:u w:val="single" w:color="auto"/>
          <w:color w:val="auto"/>
        </w:rPr>
        <w:t>Sections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Collateral Agent pursuant to the Security Documents, unless and until such time as such assets or Property are required by the Credit Documents to again become subject to a Lien in favor of Collateral Agent.</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shall mean (a) a Deposit Account (as defined in the UCC) of Borrower with respect to which Collateral Agent has “control” (as defined in Section 9-104 of the UCC) or (b) a Securities Account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defined in the UCC) of Borrower with respect to which Collateral Agent has “control” (as defined in Section 9-106 of the UCC).</w:t>
      </w:r>
    </w:p>
    <w:p>
      <w:pPr>
        <w:spacing w:after="0" w:line="21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Agency Agreement</w:t>
      </w:r>
      <w:r>
        <w:rPr>
          <w:rFonts w:ascii="Times New Roman" w:cs="Times New Roman" w:eastAsia="Times New Roman" w:hAnsi="Times New Roman"/>
          <w:sz w:val="18"/>
          <w:szCs w:val="18"/>
          <w:color w:val="auto"/>
        </w:rPr>
        <w:t>” shall mean that certain Collateral Agency Agreement, dated as December 14, 2004, among Bank of America, N.A., Deutsche Bank Trust Company Americas, as collateral agent under the Collateral Agency Intercreditor Agreement, and certain funding agents (including the trustees under the Wynn Las Vegas Notes) from time to time party thereto, as amended by that certain Amendment to Collateral Agency Agreement, dated as of July 29, 2005 and to be supplemented after the Closing Date by an assumption agreement executed by Collateral Agent.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Agency Intercreditor Agreement</w:t>
      </w:r>
      <w:r>
        <w:rPr>
          <w:rFonts w:ascii="Times New Roman" w:cs="Times New Roman" w:eastAsia="Times New Roman" w:hAnsi="Times New Roman"/>
          <w:sz w:val="18"/>
          <w:szCs w:val="18"/>
          <w:color w:val="auto"/>
        </w:rPr>
        <w:t>” shall mean that certain Intercreditor Agreement, dated as of December 14, 2004, among Deutsche Bank Trust Company Americas, as the collateral agent and certain secured parties (including the trustees under the Wynn Las Vegas Notes) from time to time party thereto to be supplemented after the Closing Date by a joinder executed by Collateral Agent.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set forth in the introductory paragraph hereof.</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shall mean the Commitment Letter, dated as of August 23, 2019, as supplemented by Joinder Agreement No. 1 to the Commitment Letter, dated as of September 5, 2019 and Joinder Agreement No. 2 to the Commitment Letter, dated as of September 10, 2019, by and among Borrower and the Lead Arrangers.</w:t>
      </w:r>
    </w:p>
    <w:p>
      <w:pPr>
        <w:spacing w:after="0" w:line="177"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Commitments</w:t>
      </w:r>
      <w:r>
        <w:rPr>
          <w:rFonts w:ascii="Times New Roman" w:cs="Times New Roman" w:eastAsia="Times New Roman" w:hAnsi="Times New Roman"/>
          <w:sz w:val="16"/>
          <w:szCs w:val="16"/>
          <w:color w:val="auto"/>
        </w:rPr>
        <w:t>” shall mean the Revolving Commitments, the Extended Revolving Commitments, the Non-Extended Revolving Commitments, the Term A Facility Commitments, the Extended Term A Facility Commitments, the Non-Extended Term A Facility Commitments, any Other Commitments, any Incremental Term A Loan Commitments (including the Incremental Extended Term A Facility Commitments), and any New Term Loan Commitments.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shall mean Borrower and its Subsidiaries; and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any one of them.</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has the meaning set forth in the definition of “Disqualified Lender”.</w:t>
      </w:r>
    </w:p>
    <w:p>
      <w:pPr>
        <w:spacing w:after="0" w:line="21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shall mean,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5.05 and other technical, administrative or operational matters) that the Administrative Agent, in consultation with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Borrower, determines that no market practice for the administration of any such rate exists, in such other manner of administration as the Administrative Agent, in consultation with Borrower, decides is reasonably necessary in connection with the administration of this Agreement and the other Credit Documents).</w:t>
      </w:r>
    </w:p>
    <w:p>
      <w:pPr>
        <w:spacing w:after="0" w:line="19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Cash Interest Expense</w:t>
      </w:r>
      <w:r>
        <w:rPr>
          <w:rFonts w:ascii="Times New Roman" w:cs="Times New Roman" w:eastAsia="Times New Roman" w:hAnsi="Times New Roman"/>
          <w:sz w:val="18"/>
          <w:szCs w:val="18"/>
          <w:color w:val="auto"/>
        </w:rPr>
        <w:t>” shall mean, with respect to Borrower and the Restricted Subsidiaries on a consolidated basis for any period, Consolidated Interest Expense for such period, less the sum of, without duplication, (a) pay in kind Consolidated Interest Expense and other non-cash Consolidated Interest Expense (including as a result of the effects of purchase accounting), (b) to the extent included in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4" w:right="339" w:bottom="1440" w:gutter="0" w:footer="0" w:header="0"/>
        </w:sectPr>
      </w:pPr>
    </w:p>
    <w:bookmarkStart w:id="38" w:name="page39"/>
    <w:bookmarkEnd w:id="38"/>
    <w:p>
      <w:pPr>
        <w:jc w:val="both"/>
        <w:spacing w:after="0" w:line="252" w:lineRule="auto"/>
        <w:rPr>
          <w:sz w:val="20"/>
          <w:szCs w:val="20"/>
          <w:color w:val="auto"/>
        </w:rPr>
      </w:pPr>
      <w:r>
        <w:rPr>
          <w:rFonts w:ascii="Times New Roman" w:cs="Times New Roman" w:eastAsia="Times New Roman" w:hAnsi="Times New Roman"/>
          <w:sz w:val="18"/>
          <w:szCs w:val="18"/>
          <w:color w:val="auto"/>
        </w:rPr>
        <w:t>Interest Expense, any debt issuance costs, commissions, financing fees paid by, or on behalf of, Borrower or any Restricted Subsidiary, including such fees paid in connection with the Transactions, and the expensing or amortization thereof or of any bridge, commitment, upfront, ticking or other financing fees, including those paid in connection with the Transactions or any amendment of this Agreement or any amendment or refinancing of any other Indebtedness permitted hereunder, and (c) the amortization of debt discounts, if any, or fees in respect of Swap Contracts.</w:t>
      </w:r>
    </w:p>
    <w:p>
      <w:pPr>
        <w:spacing w:after="0" w:line="18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Companies</w:t>
      </w:r>
      <w:r>
        <w:rPr>
          <w:rFonts w:ascii="Times New Roman" w:cs="Times New Roman" w:eastAsia="Times New Roman" w:hAnsi="Times New Roman"/>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Current Assets</w:t>
      </w:r>
      <w:r>
        <w:rPr>
          <w:rFonts w:ascii="Times New Roman" w:cs="Times New Roman" w:eastAsia="Times New Roman" w:hAnsi="Times New Roman"/>
          <w:sz w:val="16"/>
          <w:szCs w:val="16"/>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43"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Test Period, the sum (without duplication) of Consolidated Net Income for such Test Period; </w:t>
      </w:r>
      <w:r>
        <w:rPr>
          <w:rFonts w:ascii="Times New Roman" w:cs="Times New Roman" w:eastAsia="Times New Roman" w:hAnsi="Times New Roman"/>
          <w:sz w:val="18"/>
          <w:szCs w:val="18"/>
          <w:i w:val="1"/>
          <w:iCs w:val="1"/>
          <w:color w:val="auto"/>
        </w:rPr>
        <w:t>plus</w:t>
      </w:r>
    </w:p>
    <w:p>
      <w:pPr>
        <w:spacing w:after="0" w:line="216" w:lineRule="exact"/>
        <w:rPr>
          <w:sz w:val="20"/>
          <w:szCs w:val="20"/>
          <w:color w:val="auto"/>
        </w:rPr>
      </w:pPr>
    </w:p>
    <w:p>
      <w:pPr>
        <w:ind w:left="1320" w:hanging="367"/>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deducted in calculating such Consolidated Net Income:</w:t>
      </w:r>
    </w:p>
    <w:p>
      <w:pPr>
        <w:spacing w:after="0" w:line="214" w:lineRule="exact"/>
        <w:rPr>
          <w:rFonts w:ascii="Times New Roman" w:cs="Times New Roman" w:eastAsia="Times New Roman" w:hAnsi="Times New Roman"/>
          <w:sz w:val="18"/>
          <w:szCs w:val="18"/>
          <w:color w:val="auto"/>
        </w:rPr>
      </w:pPr>
    </w:p>
    <w:p>
      <w:pPr>
        <w:ind w:left="640" w:firstLine="628"/>
        <w:spacing w:after="0" w:line="268" w:lineRule="auto"/>
        <w:tabs>
          <w:tab w:leader="none" w:pos="17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taxes based on income or profits or capital gains, plus franchise or similar taxes, of Borrower and its Restricted Subsidiaries for such Test Period;</w:t>
      </w:r>
    </w:p>
    <w:p>
      <w:pPr>
        <w:spacing w:after="0" w:line="169" w:lineRule="exact"/>
        <w:rPr>
          <w:rFonts w:ascii="Times New Roman" w:cs="Times New Roman" w:eastAsia="Times New Roman" w:hAnsi="Times New Roman"/>
          <w:sz w:val="18"/>
          <w:szCs w:val="18"/>
          <w:color w:val="auto"/>
        </w:rPr>
      </w:pPr>
    </w:p>
    <w:p>
      <w:pPr>
        <w:ind w:left="640" w:firstLine="628"/>
        <w:spacing w:after="0" w:line="268" w:lineRule="auto"/>
        <w:tabs>
          <w:tab w:leader="none" w:pos="16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Borrower and its Restricted Subsidiaries for such Test Period, whether paid or accrued and whether or not capitalized;</w:t>
      </w:r>
    </w:p>
    <w:p>
      <w:pPr>
        <w:spacing w:after="0" w:line="169" w:lineRule="exact"/>
        <w:rPr>
          <w:rFonts w:ascii="Times New Roman" w:cs="Times New Roman" w:eastAsia="Times New Roman" w:hAnsi="Times New Roman"/>
          <w:sz w:val="18"/>
          <w:szCs w:val="18"/>
          <w:color w:val="auto"/>
        </w:rPr>
      </w:pPr>
    </w:p>
    <w:p>
      <w:pPr>
        <w:jc w:val="both"/>
        <w:ind w:left="640" w:firstLine="628"/>
        <w:spacing w:after="0" w:line="303" w:lineRule="auto"/>
        <w:tabs>
          <w:tab w:leader="none" w:pos="173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45" w:lineRule="exact"/>
        <w:rPr>
          <w:rFonts w:ascii="Times New Roman" w:cs="Times New Roman" w:eastAsia="Times New Roman" w:hAnsi="Times New Roman"/>
          <w:sz w:val="16"/>
          <w:szCs w:val="16"/>
          <w:color w:val="auto"/>
        </w:rPr>
      </w:pPr>
    </w:p>
    <w:p>
      <w:pPr>
        <w:jc w:val="both"/>
        <w:ind w:left="640" w:firstLine="628"/>
        <w:spacing w:after="0" w:line="284" w:lineRule="auto"/>
        <w:tabs>
          <w:tab w:leader="none" w:pos="1786"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60" w:lineRule="exact"/>
        <w:rPr>
          <w:rFonts w:ascii="Times New Roman" w:cs="Times New Roman" w:eastAsia="Times New Roman" w:hAnsi="Times New Roman"/>
          <w:sz w:val="16"/>
          <w:szCs w:val="16"/>
          <w:color w:val="auto"/>
        </w:rPr>
      </w:pPr>
    </w:p>
    <w:p>
      <w:pPr>
        <w:ind w:left="1640" w:hanging="372"/>
        <w:spacing w:after="0"/>
        <w:tabs>
          <w:tab w:leader="none" w:pos="1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Pre-Opening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84" w:right="339" w:bottom="1440" w:gutter="0" w:footer="0" w:header="0"/>
        </w:sectPr>
      </w:pPr>
    </w:p>
    <w:bookmarkStart w:id="39" w:name="page40"/>
    <w:bookmarkEnd w:id="39"/>
    <w:p>
      <w:pPr>
        <w:jc w:val="both"/>
        <w:ind w:left="320" w:firstLine="628"/>
        <w:spacing w:after="0" w:line="250" w:lineRule="auto"/>
        <w:tabs>
          <w:tab w:leader="none" w:pos="14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85" w:lineRule="exact"/>
        <w:rPr>
          <w:rFonts w:ascii="Times New Roman" w:cs="Times New Roman" w:eastAsia="Times New Roman" w:hAnsi="Times New Roman"/>
          <w:sz w:val="18"/>
          <w:szCs w:val="18"/>
          <w:color w:val="auto"/>
        </w:rPr>
      </w:pPr>
    </w:p>
    <w:p>
      <w:pPr>
        <w:jc w:val="both"/>
        <w:ind w:left="320" w:firstLine="628"/>
        <w:spacing w:after="0" w:line="250" w:lineRule="auto"/>
        <w:tabs>
          <w:tab w:leader="none" w:pos="14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5" w:lineRule="exact"/>
        <w:rPr>
          <w:rFonts w:ascii="Times New Roman" w:cs="Times New Roman" w:eastAsia="Times New Roman" w:hAnsi="Times New Roman"/>
          <w:sz w:val="18"/>
          <w:szCs w:val="18"/>
          <w:color w:val="auto"/>
        </w:rPr>
      </w:pPr>
    </w:p>
    <w:p>
      <w:pPr>
        <w:ind w:left="1480" w:hanging="532"/>
        <w:spacing w:after="0"/>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resulting from mark to market accounting of Swap Contracts or other derivative instruments; and</w:t>
      </w:r>
    </w:p>
    <w:p>
      <w:pPr>
        <w:spacing w:after="0" w:line="212" w:lineRule="exact"/>
        <w:rPr>
          <w:rFonts w:ascii="Times New Roman" w:cs="Times New Roman" w:eastAsia="Times New Roman" w:hAnsi="Times New Roman"/>
          <w:sz w:val="18"/>
          <w:szCs w:val="18"/>
          <w:color w:val="auto"/>
        </w:rPr>
      </w:pPr>
    </w:p>
    <w:p>
      <w:pPr>
        <w:jc w:val="both"/>
        <w:ind w:left="320" w:firstLine="628"/>
        <w:spacing w:after="0" w:line="253" w:lineRule="auto"/>
        <w:tabs>
          <w:tab w:leader="none" w:pos="14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accrued and unpaid Management Fees, IP Licensing Fees and Allocable Overhead;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payment in respect of such accrued and unpaid Management Fees, IP Licensing Fees and Allocable Overhead (other than to the extent any such accrual occurred prior to the Closing Date) in any future Test Period shall be subtracted from Consolidated EBITDA in such Test Period to the extent Borrower elected to previously add back such amounts to Consolidated EBITDA; </w:t>
      </w:r>
      <w:r>
        <w:rPr>
          <w:rFonts w:ascii="Times New Roman" w:cs="Times New Roman" w:eastAsia="Times New Roman" w:hAnsi="Times New Roman"/>
          <w:sz w:val="18"/>
          <w:szCs w:val="18"/>
          <w:i w:val="1"/>
          <w:iCs w:val="1"/>
          <w:color w:val="auto"/>
        </w:rPr>
        <w:t>minus</w:t>
      </w:r>
    </w:p>
    <w:p>
      <w:pPr>
        <w:spacing w:after="0" w:line="181" w:lineRule="exact"/>
        <w:rPr>
          <w:rFonts w:ascii="Times New Roman" w:cs="Times New Roman" w:eastAsia="Times New Roman" w:hAnsi="Times New Roman"/>
          <w:sz w:val="18"/>
          <w:szCs w:val="18"/>
          <w:color w:val="auto"/>
        </w:rPr>
      </w:pPr>
    </w:p>
    <w:p>
      <w:pPr>
        <w:ind w:left="1020" w:hanging="38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included in calculating such Consolidated Net Income:</w:t>
      </w:r>
    </w:p>
    <w:p>
      <w:pPr>
        <w:spacing w:after="0" w:line="214" w:lineRule="exact"/>
        <w:rPr>
          <w:rFonts w:ascii="Times New Roman" w:cs="Times New Roman" w:eastAsia="Times New Roman" w:hAnsi="Times New Roman"/>
          <w:sz w:val="18"/>
          <w:szCs w:val="18"/>
          <w:color w:val="auto"/>
        </w:rPr>
      </w:pPr>
    </w:p>
    <w:p>
      <w:pPr>
        <w:jc w:val="both"/>
        <w:ind w:left="320" w:firstLine="628"/>
        <w:spacing w:after="0" w:line="256" w:lineRule="auto"/>
        <w:tabs>
          <w:tab w:leader="none" w:pos="129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7"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gains resulting from mark to market accounting of Swap Contracts or other derivative instruments;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firstLine="633"/>
        <w:spacing w:after="0" w:line="246" w:lineRule="auto"/>
        <w:tabs>
          <w:tab w:leader="none" w:pos="10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cost savings, operating expense reductions, other operating improvements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other operating improvements and synergies and certifying that such savings, operating expense reductions, other operating improvements and synergies are reasonably expected to be realized within eighteen (18) months of the taking of such specified actions and are factually supportable in the good faith judgment of Borrower, (ii) such actions are to be taken within eighteen (18) months after the consummation of such Specified Transaction, restructuring or implementation of an initiative that is expected to result in such cost savings, operating expense reductions, other operating improvements or synergies, (iii)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(iv) projected amounts (and not yet realized) may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640" w:top="1384" w:right="339" w:bottom="1440" w:gutter="0" w:footer="0" w:header="0"/>
        </w:sectPr>
      </w:pPr>
    </w:p>
    <w:bookmarkStart w:id="40" w:name="page41"/>
    <w:bookmarkEnd w:id="40"/>
    <w:p>
      <w:pPr>
        <w:jc w:val="both"/>
        <w:ind w:left="320"/>
        <w:spacing w:after="0" w:line="250" w:lineRule="auto"/>
        <w:rPr>
          <w:sz w:val="20"/>
          <w:szCs w:val="20"/>
          <w:color w:val="auto"/>
        </w:rPr>
      </w:pPr>
      <w:r>
        <w:rPr>
          <w:rFonts w:ascii="Times New Roman" w:cs="Times New Roman" w:eastAsia="Times New Roman" w:hAnsi="Times New Roman"/>
          <w:sz w:val="18"/>
          <w:szCs w:val="18"/>
          <w:color w:val="auto"/>
        </w:rPr>
        <w:t xml:space="preserve">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shall not (i) exceed 20.0% of Consolidated EBITDA for such Test Period (after giving effect to this clause (c) and Section 1.06(c)) or (ii) be duplicative of one another; </w:t>
      </w:r>
      <w:r>
        <w:rPr>
          <w:rFonts w:ascii="Times New Roman" w:cs="Times New Roman" w:eastAsia="Times New Roman" w:hAnsi="Times New Roman"/>
          <w:sz w:val="18"/>
          <w:szCs w:val="18"/>
          <w:i w:val="1"/>
          <w:iCs w:val="1"/>
          <w:color w:val="auto"/>
        </w:rPr>
        <w:t>plus</w:t>
      </w:r>
    </w:p>
    <w:p>
      <w:pPr>
        <w:spacing w:after="0" w:line="185" w:lineRule="exact"/>
        <w:rPr>
          <w:sz w:val="20"/>
          <w:szCs w:val="20"/>
          <w:color w:val="auto"/>
        </w:rPr>
      </w:pPr>
    </w:p>
    <w:p>
      <w:pPr>
        <w:jc w:val="both"/>
        <w:ind w:left="320" w:firstLine="633"/>
        <w:spacing w:after="0" w:line="282" w:lineRule="auto"/>
        <w:tabs>
          <w:tab w:leader="none" w:pos="13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amount of insurance proceeds shall only be included pursuant to this clause (d) to the extent of the amount of insurance proceeds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cs="Times New Roman" w:eastAsia="Times New Roman" w:hAnsi="Times New Roman"/>
          <w:sz w:val="16"/>
          <w:szCs w:val="16"/>
          <w:i w:val="1"/>
          <w:iCs w:val="1"/>
          <w:color w:val="auto"/>
        </w:rPr>
        <w:t>plus</w:t>
      </w:r>
    </w:p>
    <w:p>
      <w:pPr>
        <w:spacing w:after="0" w:line="165" w:lineRule="exact"/>
        <w:rPr>
          <w:rFonts w:ascii="Times New Roman" w:cs="Times New Roman" w:eastAsia="Times New Roman" w:hAnsi="Times New Roman"/>
          <w:sz w:val="16"/>
          <w:szCs w:val="16"/>
          <w:color w:val="auto"/>
        </w:rPr>
      </w:pPr>
    </w:p>
    <w:p>
      <w:pPr>
        <w:jc w:val="both"/>
        <w:ind w:left="320" w:firstLine="633"/>
        <w:spacing w:after="0" w:line="256" w:lineRule="auto"/>
        <w:tabs>
          <w:tab w:leader="none" w:pos="1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for any previous Test Period and not added back.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shall be further adjusted:</w:t>
      </w:r>
    </w:p>
    <w:p>
      <w:pPr>
        <w:spacing w:after="0" w:line="214" w:lineRule="exact"/>
        <w:rPr>
          <w:sz w:val="20"/>
          <w:szCs w:val="20"/>
          <w:color w:val="auto"/>
        </w:rPr>
      </w:pPr>
    </w:p>
    <w:p>
      <w:pPr>
        <w:jc w:val="both"/>
        <w:ind w:left="320" w:firstLine="633"/>
        <w:spacing w:after="0" w:line="249" w:lineRule="auto"/>
        <w:tabs>
          <w:tab w:leader="none" w:pos="15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49" w:lineRule="auto"/>
        <w:tabs>
          <w:tab w:leader="none" w:pos="13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85" w:lineRule="exact"/>
        <w:rPr>
          <w:rFonts w:ascii="Times New Roman" w:cs="Times New Roman" w:eastAsia="Times New Roman" w:hAnsi="Times New Roman"/>
          <w:sz w:val="18"/>
          <w:szCs w:val="18"/>
          <w:color w:val="auto"/>
        </w:rPr>
      </w:pPr>
    </w:p>
    <w:p>
      <w:pPr>
        <w:jc w:val="both"/>
        <w:ind w:left="320" w:firstLine="633"/>
        <w:spacing w:after="0" w:line="249" w:lineRule="auto"/>
        <w:tabs>
          <w:tab w:leader="none" w:pos="14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84" w:right="339" w:bottom="1440" w:gutter="0" w:footer="0" w:header="0"/>
        </w:sectPr>
      </w:pPr>
    </w:p>
    <w:bookmarkStart w:id="41" w:name="page42"/>
    <w:bookmarkEnd w:id="41"/>
    <w:p>
      <w:pPr>
        <w:jc w:val="both"/>
        <w:ind w:left="320" w:firstLine="633"/>
        <w:spacing w:after="0" w:line="248" w:lineRule="auto"/>
        <w:tabs>
          <w:tab w:leader="none" w:pos="14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Borrower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w:t>
      </w:r>
    </w:p>
    <w:p>
      <w:pPr>
        <w:spacing w:after="0" w:line="184" w:lineRule="exact"/>
        <w:rPr>
          <w:rFonts w:ascii="Times New Roman" w:cs="Times New Roman" w:eastAsia="Times New Roman" w:hAnsi="Times New Roman"/>
          <w:sz w:val="18"/>
          <w:szCs w:val="18"/>
          <w:color w:val="auto"/>
        </w:rPr>
      </w:pPr>
    </w:p>
    <w:p>
      <w:pPr>
        <w:jc w:val="both"/>
        <w:ind w:left="320" w:firstLine="633"/>
        <w:spacing w:after="0" w:line="228" w:lineRule="auto"/>
        <w:tabs>
          <w:tab w:leader="none" w:pos="14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fiscal quarter during any Test Period ending on or prior to the eighth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full fiscal quarter after the Closing Date (which, for the avoidance of doubt, shall include the sixth (6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seventh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and eighth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full fiscal quarters after the Closing Date to the extent any such fiscal quarters are included in any Test Period), Consolidated EBITDA attributable to the Wynn Massachusetts Resort (as determined by Borrower in good faith) shall, in each case, be the greater of (1) $50.0 million and (2) actual Consolidated EBITDA attributable to the Wynn Massachusetts Resort for such fiscal quarter;</w:t>
      </w:r>
    </w:p>
    <w:p>
      <w:pPr>
        <w:spacing w:after="0" w:line="195" w:lineRule="exact"/>
        <w:rPr>
          <w:rFonts w:ascii="Times New Roman" w:cs="Times New Roman" w:eastAsia="Times New Roman" w:hAnsi="Times New Roman"/>
          <w:sz w:val="18"/>
          <w:szCs w:val="18"/>
          <w:color w:val="auto"/>
        </w:rPr>
      </w:pPr>
    </w:p>
    <w:p>
      <w:pPr>
        <w:jc w:val="both"/>
        <w:ind w:left="320" w:firstLine="633"/>
        <w:spacing w:after="0" w:line="256" w:lineRule="auto"/>
        <w:tabs>
          <w:tab w:leader="none" w:pos="13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amount, if any, by which the dividends and distributions paid or, at Borrower’s election, declared to Wynn Group Asia by its direct and indirect Subsidiaries that are included in Consolidated Net Income pursuant to clause (c) of the definition thereof during the applicable Test Period exceed the applicable Recurring Dividend Amount for such Test Period; and</w:t>
      </w:r>
    </w:p>
    <w:p>
      <w:pPr>
        <w:spacing w:after="0" w:line="179" w:lineRule="exact"/>
        <w:rPr>
          <w:rFonts w:ascii="Times New Roman" w:cs="Times New Roman" w:eastAsia="Times New Roman" w:hAnsi="Times New Roman"/>
          <w:sz w:val="18"/>
          <w:szCs w:val="18"/>
          <w:color w:val="auto"/>
        </w:rPr>
      </w:pPr>
    </w:p>
    <w:p>
      <w:pPr>
        <w:jc w:val="both"/>
        <w:ind w:left="320" w:firstLine="633"/>
        <w:spacing w:after="0" w:line="303" w:lineRule="auto"/>
        <w:tabs>
          <w:tab w:leader="none" w:pos="137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as of the last day of any fiscal quarter occurring during the Financial Covenant Increase Period, no more than $200.0 million of the dividends and distributions paid or, at Borrower’s election, declared to Wynn Group Asia by its direct and indirect Subsidiaries that are included in Consolidated Net Income pursuant to clause (c) of the definition thereof during the applicable Test Period will be included in the calculation hereof.</w:t>
      </w:r>
    </w:p>
    <w:p>
      <w:pPr>
        <w:spacing w:after="0" w:line="143"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First Lien Net Leverage Ratio</w:t>
      </w:r>
      <w:r>
        <w:rPr>
          <w:rFonts w:ascii="Times New Roman" w:cs="Times New Roman" w:eastAsia="Times New Roman" w:hAnsi="Times New Roman"/>
          <w:sz w:val="16"/>
          <w:szCs w:val="16"/>
          <w:color w:val="auto"/>
        </w:rPr>
        <w:t xml:space="preserve">” shall mean, as of any date of determination, the ratio of (a) (i) Consolidated Indebtedness of Borrower and its Restricted Subsidiaries that is secured by Liens on the property or assets of Borrower or its Restricted Subsidiaries as of such date that ranks </w:t>
      </w: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the Liens securing the Obligations (other than (x) any such Consolidated Indebtedness that is expressly subordinated in right of payment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Unrestricted Operating Cash to</w:t>
      </w:r>
    </w:p>
    <w:p>
      <w:pPr>
        <w:spacing w:after="0" w:line="3" w:lineRule="exact"/>
        <w:rPr>
          <w:sz w:val="20"/>
          <w:szCs w:val="20"/>
          <w:color w:val="auto"/>
        </w:rPr>
      </w:pPr>
    </w:p>
    <w:p>
      <w:pPr>
        <w:jc w:val="both"/>
        <w:ind w:firstLine="5"/>
        <w:spacing w:after="0" w:line="291" w:lineRule="auto"/>
        <w:tabs>
          <w:tab w:leader="none" w:pos="25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Consolidated EBITDA for the Test Period most recently ended prior to such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purposes of calculating the Consolidated First Lien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Fixed Charge Coverage Ratio</w:t>
      </w:r>
      <w:r>
        <w:rPr>
          <w:rFonts w:ascii="Times New Roman" w:cs="Times New Roman" w:eastAsia="Times New Roman" w:hAnsi="Times New Roman"/>
          <w:sz w:val="18"/>
          <w:szCs w:val="18"/>
          <w:color w:val="auto"/>
        </w:rPr>
        <w:t>” shall mean, for any Test Period, the ratio of (a) Consolidated EBITDA for such Test Period to</w:t>
      </w:r>
    </w:p>
    <w:p>
      <w:pPr>
        <w:spacing w:after="0" w:line="23" w:lineRule="exact"/>
        <w:rPr>
          <w:sz w:val="20"/>
          <w:szCs w:val="20"/>
          <w:color w:val="auto"/>
        </w:rPr>
      </w:pPr>
    </w:p>
    <w:p>
      <w:pPr>
        <w:jc w:val="both"/>
        <w:ind w:firstLine="5"/>
        <w:spacing w:after="0" w:line="244" w:lineRule="auto"/>
        <w:tabs>
          <w:tab w:leader="none" w:pos="2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Cash Interest Expense (net of cash interest income (other than notes receivable and similar items)) (other than (A) Consolidated Cash Interest Expense in respect of Indebtedness that has been Discharged and Escrowed Indebtedness, (B) Consolidated Cash Interest Expense in respect of Indebtedness which constitutes Development Expenses or the proceeds of which were applied to fund Development Expenses (but only for so long as such Indebtedness or such funded expenses, as the case may be, constitute Development Expenses), and (C) Consolidated Cash Interest Expense consisting of cash costs associated with breakage or termination in respect of Swap Contracts for interest rates and costs and fees associated with obtaining Swap Contracts and fees payable thereunder) for such Test Period, all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Fixed Charge Coverage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4" w:right="339" w:bottom="1440" w:gutter="0" w:footer="0" w:header="0"/>
        </w:sectPr>
      </w:pPr>
    </w:p>
    <w:bookmarkStart w:id="42" w:name="page43"/>
    <w:bookmarkEnd w:id="42"/>
    <w:p>
      <w:pPr>
        <w:jc w:val="both"/>
        <w:ind w:firstLine="632"/>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Indebtedness</w:t>
      </w:r>
      <w:r>
        <w:rPr>
          <w:rFonts w:ascii="Times New Roman" w:cs="Times New Roman" w:eastAsia="Times New Roman" w:hAnsi="Times New Roman"/>
          <w:sz w:val="16"/>
          <w:szCs w:val="16"/>
          <w:color w:val="auto"/>
        </w:rPr>
        <w:t xml:space="preserve">” shall mean, as at any date of determination, (a) the aggregate amount of all Indebtedness of Borrower and its Restricted Subsidiaries (other than (x) any such Indebtedness that has been Discharged, (y) any Escrowed Indebtedness, and (z)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Development Expenses (excluding Development Expenses to the extent proceeds thereof consist of Unrestricted Operating Cash that was deducted from Consolidated Indebtedness for purposes of determining the Consolidated First Lien Net Leverage Ratio, Consolidated Senior Secured Net Leverage Ratio, or Consolidated Total Net Leverage Ratio pursuant to the definitions thereof, if 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in respect of such non-controlling interest in such Restricted Subsidiary owned by a Person other than Borrower or any of its Restricted Subsidiaries, (iii) Consolidated Indebtedness shall not include Contingent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Restricted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377"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Interest Expense</w:t>
      </w:r>
      <w:r>
        <w:rPr>
          <w:rFonts w:ascii="Times New Roman" w:cs="Times New Roman" w:eastAsia="Times New Roman" w:hAnsi="Times New Roman"/>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37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shall mean, for any Test Period, the aggregate of the net income of Borrower and its Restricted Subsidiaries for such Test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w:t>
      </w:r>
    </w:p>
    <w:p>
      <w:pPr>
        <w:spacing w:after="0" w:line="166" w:lineRule="exact"/>
        <w:rPr>
          <w:sz w:val="20"/>
          <w:szCs w:val="20"/>
          <w:color w:val="auto"/>
        </w:rPr>
      </w:pPr>
    </w:p>
    <w:p>
      <w:pPr>
        <w:ind w:left="320" w:firstLine="633"/>
        <w:spacing w:after="0" w:line="268" w:lineRule="auto"/>
        <w:tabs>
          <w:tab w:leader="none" w:pos="13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69" w:lineRule="exact"/>
        <w:rPr>
          <w:rFonts w:ascii="Times New Roman" w:cs="Times New Roman" w:eastAsia="Times New Roman" w:hAnsi="Times New Roman"/>
          <w:sz w:val="18"/>
          <w:szCs w:val="18"/>
          <w:color w:val="auto"/>
        </w:rPr>
      </w:pPr>
    </w:p>
    <w:p>
      <w:pPr>
        <w:ind w:left="1340" w:hanging="387"/>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2" w:right="339" w:bottom="1440" w:gutter="0" w:footer="0" w:header="0"/>
        </w:sectPr>
      </w:pPr>
    </w:p>
    <w:bookmarkStart w:id="43" w:name="page44"/>
    <w:bookmarkEnd w:id="43"/>
    <w:p>
      <w:pPr>
        <w:jc w:val="both"/>
        <w:ind w:firstLine="633"/>
        <w:spacing w:after="0" w:line="246" w:lineRule="auto"/>
        <w:tabs>
          <w:tab w:leader="none" w:pos="10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 (including at Borrower’s election in the case of the direct and indirect Subsidiaries of Wynn Group Asia, dividends and distributions declared (but not yet paid) during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Borrower elects to include any such declared (but not yet paid) dividend or distribution in Consolidated Net Income of Borrower during any period, in no event shall the subsequent payment of such dividends and distributions be so included);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any such Person acquired by Borrower or any Restricted Subsidiary during such Test Period, the foregoing shall be determined as if such Person had been acquired on the first day of such Test Period;</w:t>
      </w:r>
    </w:p>
    <w:p>
      <w:pPr>
        <w:spacing w:after="0" w:line="194" w:lineRule="exact"/>
        <w:rPr>
          <w:rFonts w:ascii="Times New Roman" w:cs="Times New Roman" w:eastAsia="Times New Roman" w:hAnsi="Times New Roman"/>
          <w:sz w:val="18"/>
          <w:szCs w:val="18"/>
          <w:color w:val="auto"/>
        </w:rPr>
      </w:pPr>
    </w:p>
    <w:p>
      <w:pPr>
        <w:jc w:val="both"/>
        <w:ind w:firstLine="633"/>
        <w:spacing w:after="0" w:line="247" w:lineRule="auto"/>
        <w:tabs>
          <w:tab w:leader="none" w:pos="10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undistributed earnings of any Restricted Subsidiary of Borrower that is not a Guarantor to the extent that, on the date of determination the payment of cash dividends or similar cash distributions by such Restricted Subsidiary (or loans or advances by such subsidiary to any parent company) are not permitted by the terms of any Contractual Obligation (other than under any Credit Document) or Requirement of Law applicable to such Restricted Subsidiary shall be excluded, unless such restrictions with respect to the payment of cash dividends and other similar cash distributions have been waived;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Consolidated Net Income of Borrower and its Restricted Subsidiaries shall be increased by the amount of dividends or distributions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payments (including management fees) that are actually paid or are payable in cash to Borrower or a Restricted Subsidiary (not subject to such restriction) thereof in respect of such period by such Restricted Subsidiaries (or to the extent converted into cash);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any such Person acquired by Borrower or any Restricted Subsidiary during such Test Period, the foregoing shall be determined as if such Person had been acquired on the first day of such Test Period;</w:t>
      </w:r>
    </w:p>
    <w:p>
      <w:pPr>
        <w:spacing w:after="0" w:line="188" w:lineRule="exact"/>
        <w:rPr>
          <w:rFonts w:ascii="Times New Roman" w:cs="Times New Roman" w:eastAsia="Times New Roman" w:hAnsi="Times New Roman"/>
          <w:sz w:val="18"/>
          <w:szCs w:val="18"/>
          <w:color w:val="auto"/>
        </w:rPr>
      </w:pPr>
    </w:p>
    <w:p>
      <w:pPr>
        <w:jc w:val="both"/>
        <w:ind w:firstLine="633"/>
        <w:spacing w:after="0" w:line="256" w:lineRule="auto"/>
        <w:tabs>
          <w:tab w:leader="none" w:pos="10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79" w:lineRule="exact"/>
        <w:rPr>
          <w:rFonts w:ascii="Times New Roman" w:cs="Times New Roman" w:eastAsia="Times New Roman" w:hAnsi="Times New Roman"/>
          <w:sz w:val="18"/>
          <w:szCs w:val="18"/>
          <w:color w:val="auto"/>
        </w:rPr>
      </w:pPr>
    </w:p>
    <w:p>
      <w:pPr>
        <w:jc w:val="both"/>
        <w:ind w:firstLine="633"/>
        <w:spacing w:after="0" w:line="256" w:lineRule="auto"/>
        <w:tabs>
          <w:tab w:leader="none" w:pos="9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79" w:lineRule="exact"/>
        <w:rPr>
          <w:rFonts w:ascii="Times New Roman" w:cs="Times New Roman" w:eastAsia="Times New Roman" w:hAnsi="Times New Roman"/>
          <w:sz w:val="18"/>
          <w:szCs w:val="18"/>
          <w:color w:val="auto"/>
        </w:rPr>
      </w:pPr>
    </w:p>
    <w:p>
      <w:pPr>
        <w:jc w:val="both"/>
        <w:ind w:firstLine="633"/>
        <w:spacing w:after="0" w:line="256" w:lineRule="auto"/>
        <w:tabs>
          <w:tab w:leader="none" w:pos="10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and the effects of adjustments (including the effects of such adjustments pushed down to Borrower and its Restricted Subsidiaries) in any line item in such Person’s consolidated financial statements pursuant to GAAP resulting from the application of recapitalization accounting or purchase accounting or fair value adjustments shall be excluded;</w:t>
      </w:r>
    </w:p>
    <w:p>
      <w:pPr>
        <w:spacing w:after="0" w:line="179" w:lineRule="exact"/>
        <w:rPr>
          <w:rFonts w:ascii="Times New Roman" w:cs="Times New Roman" w:eastAsia="Times New Roman" w:hAnsi="Times New Roman"/>
          <w:sz w:val="18"/>
          <w:szCs w:val="18"/>
          <w:color w:val="auto"/>
        </w:rPr>
      </w:pPr>
    </w:p>
    <w:p>
      <w:pPr>
        <w:jc w:val="both"/>
        <w:ind w:firstLine="633"/>
        <w:spacing w:after="0" w:line="252" w:lineRule="auto"/>
        <w:tabs>
          <w:tab w:leader="none" w:pos="10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expenses or reserves for liabilities shall be excluded to the extent that Borrower or any of its Restricted Subsidiaries is entitled to indemnification therefor under binding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83" w:lineRule="exact"/>
        <w:rPr>
          <w:rFonts w:ascii="Times New Roman" w:cs="Times New Roman" w:eastAsia="Times New Roman" w:hAnsi="Times New Roman"/>
          <w:sz w:val="18"/>
          <w:szCs w:val="18"/>
          <w:color w:val="auto"/>
        </w:rPr>
      </w:pPr>
    </w:p>
    <w:p>
      <w:pPr>
        <w:jc w:val="both"/>
        <w:ind w:firstLine="633"/>
        <w:spacing w:after="0" w:line="256" w:lineRule="auto"/>
        <w:tabs>
          <w:tab w:leader="none" w:pos="10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640" w:top="1384" w:right="339" w:bottom="1440" w:gutter="0" w:footer="0" w:header="0"/>
        </w:sectPr>
      </w:pPr>
    </w:p>
    <w:bookmarkStart w:id="44" w:name="page45"/>
    <w:bookmarkEnd w:id="44"/>
    <w:p>
      <w:pPr>
        <w:ind w:left="320"/>
        <w:spacing w:after="0" w:line="268" w:lineRule="auto"/>
        <w:rPr>
          <w:sz w:val="20"/>
          <w:szCs w:val="20"/>
          <w:color w:val="auto"/>
        </w:rPr>
      </w:pPr>
      <w:r>
        <w:rPr>
          <w:rFonts w:ascii="Times New Roman" w:cs="Times New Roman" w:eastAsia="Times New Roman" w:hAnsi="Times New Roman"/>
          <w:sz w:val="18"/>
          <w:szCs w:val="18"/>
          <w:color w:val="auto"/>
        </w:rPr>
        <w:t>amount so added back to the extent not so reimbursed within 365 days), expenses with respect to liability or casualty events or business interruption shall be excluded;</w:t>
      </w:r>
    </w:p>
    <w:p>
      <w:pPr>
        <w:spacing w:after="0" w:line="169" w:lineRule="exact"/>
        <w:rPr>
          <w:sz w:val="20"/>
          <w:szCs w:val="20"/>
          <w:color w:val="auto"/>
        </w:rPr>
      </w:pPr>
    </w:p>
    <w:p>
      <w:pPr>
        <w:ind w:left="320" w:firstLine="633"/>
        <w:spacing w:after="0" w:line="268" w:lineRule="auto"/>
        <w:tabs>
          <w:tab w:leader="none" w:pos="13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69" w:lineRule="exact"/>
        <w:rPr>
          <w:rFonts w:ascii="Times New Roman" w:cs="Times New Roman" w:eastAsia="Times New Roman" w:hAnsi="Times New Roman"/>
          <w:sz w:val="18"/>
          <w:szCs w:val="18"/>
          <w:color w:val="auto"/>
        </w:rPr>
      </w:pPr>
    </w:p>
    <w:p>
      <w:pPr>
        <w:ind w:left="320" w:firstLine="633"/>
        <w:spacing w:after="0" w:line="268"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 Restricted Subsidiary that is not a Wholly Owned Subsidiary shall be included in an amount proportional to Borrower’s economic ownership interest therein.</w:t>
      </w:r>
    </w:p>
    <w:p>
      <w:pPr>
        <w:spacing w:after="0" w:line="169"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 Test Period and no deductions in calculating Consolidated Net Income shall occur as a result of imputed interest, amounts under any such Gaming Lease (and any guaranty or support arrangement in respect thereof) not paid in cash during the relevant Test Period or other non-cash amounts incurred in respect of such Gaming Lease (and any guaranty or support arrangement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“true-up” of rent paid in cash pursuant to such Gaming Lease shall be accounted for in the fiscal quarter to which such payment relates as if such payment were originally made in such fiscal quarter.</w:t>
      </w:r>
    </w:p>
    <w:p>
      <w:pPr>
        <w:spacing w:after="0" w:line="185" w:lineRule="exact"/>
        <w:rPr>
          <w:sz w:val="20"/>
          <w:szCs w:val="20"/>
          <w:color w:val="auto"/>
        </w:rPr>
      </w:pPr>
    </w:p>
    <w:p>
      <w:pPr>
        <w:jc w:val="both"/>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Consolidated Senior Secured Net Leverage Ratio</w:t>
      </w:r>
      <w:r>
        <w:rPr>
          <w:rFonts w:ascii="Times New Roman" w:cs="Times New Roman" w:eastAsia="Times New Roman" w:hAnsi="Times New Roman"/>
          <w:sz w:val="16"/>
          <w:szCs w:val="16"/>
          <w:color w:val="auto"/>
        </w:rPr>
        <w:t>” shall mean, as of any date of determination, the ratio of (a) (i) Consolidated Indebtedness of Borrower and its Restricted Subsidiaries that is secured by Liens on the property or assets of Borrower or its Restricted Subsidiaries as of such date (other than</w:t>
      </w:r>
    </w:p>
    <w:p>
      <w:pPr>
        <w:spacing w:after="0" w:line="1" w:lineRule="exact"/>
        <w:rPr>
          <w:sz w:val="20"/>
          <w:szCs w:val="20"/>
          <w:color w:val="auto"/>
        </w:rPr>
      </w:pPr>
    </w:p>
    <w:p>
      <w:pPr>
        <w:jc w:val="both"/>
        <w:ind w:firstLine="5"/>
        <w:spacing w:after="0" w:line="244" w:lineRule="auto"/>
        <w:tabs>
          <w:tab w:leader="none" w:pos="2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Consolidated Indebtedness that is expressly subordinated in right of payment to 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Operating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91"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Net Leverage Ratio</w:t>
      </w:r>
      <w:r>
        <w:rPr>
          <w:rFonts w:ascii="Times New Roman" w:cs="Times New Roman" w:eastAsia="Times New Roman" w:hAnsi="Times New Roman"/>
          <w:sz w:val="18"/>
          <w:szCs w:val="18"/>
          <w:color w:val="auto"/>
        </w:rPr>
        <w:t xml:space="preserve">” shall mean, as of any date of determination, the ratio of (a) (i) Consolidated Indebtedness of Borrower and its Restricted Subsidiaries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Operating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Total Net Leverage Ratio, Consolidated EBITDA for the fiscal quarter in which a Qualifying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Terrorism shall have occurred and the next two succeeding fiscal quarters thereafter shall, in each case, be the greater of (1) Substituted Consolidated EBITDA and (2) actual Consolidated EBITDA for such fiscal quarter.</w:t>
      </w:r>
    </w:p>
    <w:p>
      <w:pPr>
        <w:spacing w:after="0" w:line="185"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shall mean, as to any Person, any obligation of such Person guaranteeing or intended to guarantee any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4"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color w:val="auto"/>
        </w:rPr>
        <w:t>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7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Suspension Period</w:t>
      </w:r>
      <w:r>
        <w:rPr>
          <w:rFonts w:ascii="Times New Roman" w:cs="Times New Roman" w:eastAsia="Times New Roman" w:hAnsi="Times New Roman"/>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any of the following: (a) a “covered entity” as that term is defined in, and interpreted in accordance with, 12 C.F.R.</w:t>
      </w:r>
    </w:p>
    <w:p>
      <w:pPr>
        <w:spacing w:after="0" w:line="23" w:lineRule="exact"/>
        <w:rPr>
          <w:sz w:val="20"/>
          <w:szCs w:val="20"/>
          <w:color w:val="auto"/>
        </w:rPr>
      </w:pPr>
    </w:p>
    <w:p>
      <w:pPr>
        <w:ind w:firstLine="5"/>
        <w:spacing w:after="0" w:line="248" w:lineRule="auto"/>
        <w:tabs>
          <w:tab w:leader="none" w:pos="1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Taxes</w:t>
      </w:r>
      <w:r>
        <w:rPr>
          <w:rFonts w:ascii="Times New Roman" w:cs="Times New Roman" w:eastAsia="Times New Roman" w:hAnsi="Times New Roman"/>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7"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Indebtedness has the same or a later maturity and, except in the case of any Indebtedness consisting of a revolving credit facility, a Weighted Average Life to Maturity (without giving effect to any prepayments that reduce scheduled amortization) equal to or greater than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this clause (i) shall not apply to bridge facilities providing for extensions on customary terms to a date that is no earlier than the applicable maturity date, (B) 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the Refinanced Debt that would result if all payments of principal on the Refinanced Debt that were due on or after the date that is 91 days after the Final Maturity Date in effect at the time of issuance were instead due on the date that is 91 days after the Final Maturity Date in effect at the time of issuance), (ii) such Indebtedness shall not have a greater principal amount than the principal amount of the Refinanced Debt,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other fees and expenses associated with the refinancing (including any arrangement fees, upfront fees and original issue discount),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unutilized commitments thereunder,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84" w:right="339" w:bottom="1440" w:gutter="0" w:footer="0" w:header="0"/>
        </w:sectPr>
      </w:pPr>
    </w:p>
    <w:bookmarkStart w:id="46" w:name="page47"/>
    <w:bookmarkEnd w:id="46"/>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other fees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 (2) with respect to any Credit Agreement Refinancing Indebtedness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of clauses (v)(x) and (v)(y) of the definition of “Credit Agreement Refinancing Indebtedness”, if any financial maintenance covenant is added for the benefit of any Credit Agreement Refinancing Indebtedness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Credit Agreement Refinancing Indebtedness, no consent shall be required from Administrative Agent or any of the Lenders to the extent that such financial maintenance covenant (together with any related “equity cure” provisions) or other provision is also added for the benefit of any corresponding existing facility), (vi) no Subsidiary of Borrower shall guaranty such Indebtedness unless such Subsidiary is also a Guarantor hereunder, and (vii) such Indebtedness shall not be secured by any Liens, except Liens on the Collateral.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Documents</w:t>
      </w:r>
      <w:r>
        <w:rPr>
          <w:rFonts w:ascii="Times New Roman" w:cs="Times New Roman" w:eastAsia="Times New Roman" w:hAnsi="Times New Roman"/>
          <w:sz w:val="18"/>
          <w:szCs w:val="18"/>
          <w:color w:val="auto"/>
        </w:rPr>
        <w:t>” shall mean (a) this Agreement, (b) Amendment No. 1, (c) Amendment No. 2, (d) Amendment No. 3, (e) Amendment No. 4, (f) the Notes, (g) the L/C Documents, (h) the Security Documents, (i) any Pari Passu Intercreditor Agreement, (j) any Second Lien Intercreditor Agreement,</w:t>
      </w:r>
    </w:p>
    <w:p>
      <w:pPr>
        <w:spacing w:after="0" w:line="1" w:lineRule="exact"/>
        <w:rPr>
          <w:sz w:val="20"/>
          <w:szCs w:val="20"/>
          <w:color w:val="auto"/>
        </w:rPr>
      </w:pPr>
    </w:p>
    <w:p>
      <w:pPr>
        <w:jc w:val="both"/>
        <w:ind w:firstLine="5"/>
        <w:spacing w:after="0" w:line="245"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Amendment, any Refinancing Amendment, and any Incremental Joinder Agreement, (l) any Subordination Agreement, and (m) each other agreement entered into by any Credit Party with Administrative Agent, Collateral Agent and/or any Lender, in connection herewith or therewith evidencing or governing the Obligations (other than the Commitment Letter), all as amended from time to time, but shall not include a Swap Contract or Cash Management Agreement.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Borrower and the Guarantors.</w:t>
      </w:r>
    </w:p>
    <w:p>
      <w:pPr>
        <w:spacing w:after="0" w:line="21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Swap Contracts</w:t>
      </w:r>
      <w:r>
        <w:rPr>
          <w:rFonts w:ascii="Times New Roman" w:cs="Times New Roman" w:eastAsia="Times New Roman" w:hAnsi="Times New Roman"/>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84" w:right="33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Simple SOFR</w:t>
      </w:r>
      <w:r>
        <w:rPr>
          <w:rFonts w:ascii="Times New Roman" w:cs="Times New Roman" w:eastAsia="Times New Roman" w:hAnsi="Times New Roman"/>
          <w:sz w:val="16"/>
          <w:szCs w:val="16"/>
          <w:color w:val="auto"/>
        </w:rPr>
        <w:t>” shall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in consultation with the Borrower, establish another convention in its reasonable discretion.</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shall mean Deutsche Bank AG New York Branch.</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 Lender</w:t>
      </w:r>
      <w:r>
        <w:rPr>
          <w:rFonts w:ascii="Times New Roman" w:cs="Times New Roman" w:eastAsia="Times New Roman" w:hAnsi="Times New Roman"/>
          <w:sz w:val="18"/>
          <w:szCs w:val="18"/>
          <w:color w:val="auto"/>
        </w:rPr>
        <w:t>” shall mean (i) a Lender that is an Affiliate of Borrower and that is a bona fide debt Fund or managed account or financial institution that is engaged in making, purchasing, holding, or otherwise investing in commercial loans and similar extensions of credit in the ordinary course of business or (ii)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xml:space="preserve">” shall mean the incurrence by Borrower or any Restricted Subsidiary of any Indebtedness after the Closing Date (other than as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issuance or sale of any debt instrument convertible into or exchangeable or exercisable for any Equity Interests shall be deemed a Debt Issuance for purposes of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 xml:space="preserve">” shall have the meaning given to such term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that constitutes an Event of Default or that would become, with notice or lapse of time or both, an Event of Default.</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shall mean a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shall have the meaning assigned to that term in, and shall be interpreted in accordance with, 12 C.F.R. §§ 252.81, 47.2 or 382.1, as applicable.</w:t>
      </w:r>
    </w:p>
    <w:p>
      <w:pPr>
        <w:spacing w:after="0" w:line="164" w:lineRule="exact"/>
        <w:rPr>
          <w:sz w:val="20"/>
          <w:szCs w:val="20"/>
          <w:color w:val="auto"/>
        </w:rPr>
      </w:pPr>
    </w:p>
    <w:p>
      <w:pPr>
        <w:jc w:val="both"/>
        <w:ind w:firstLine="63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Defaulting Lender</w:t>
      </w:r>
      <w:r>
        <w:rPr>
          <w:rFonts w:ascii="Times New Roman" w:cs="Times New Roman" w:eastAsia="Times New Roman" w:hAnsi="Times New Roman"/>
          <w:sz w:val="16"/>
          <w:szCs w:val="16"/>
          <w:color w:val="auto"/>
        </w:rPr>
        <w:t xml:space="preserve">” shall mean, subject to </w:t>
      </w:r>
      <w:r>
        <w:rPr>
          <w:rFonts w:ascii="Times New Roman" w:cs="Times New Roman" w:eastAsia="Times New Roman" w:hAnsi="Times New Roman"/>
          <w:sz w:val="16"/>
          <w:szCs w:val="16"/>
          <w:u w:val="single" w:color="auto"/>
          <w:color w:val="auto"/>
        </w:rPr>
        <w:t>Section 2.14(b)</w:t>
      </w:r>
      <w:r>
        <w:rPr>
          <w:rFonts w:ascii="Times New Roman" w:cs="Times New Roman" w:eastAsia="Times New Roman" w:hAnsi="Times New Roman"/>
          <w:sz w:val="16"/>
          <w:szCs w:val="16"/>
          <w:color w:val="auto"/>
        </w:rPr>
        <w:t>,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2" w:right="339" w:bottom="1440" w:gutter="0" w:footer="0" w:header="0"/>
        </w:sectPr>
      </w:pPr>
    </w:p>
    <w:bookmarkStart w:id="48" w:name="page49"/>
    <w:bookmarkEnd w:id="48"/>
    <w:p>
      <w:pPr>
        <w:jc w:val="both"/>
        <w:spacing w:after="0" w:line="248" w:lineRule="auto"/>
        <w:rPr>
          <w:sz w:val="20"/>
          <w:szCs w:val="20"/>
          <w:color w:val="auto"/>
        </w:rPr>
      </w:pPr>
      <w:r>
        <w:rPr>
          <w:rFonts w:ascii="Times New Roman" w:cs="Times New Roman" w:eastAsia="Times New Roman" w:hAnsi="Times New Roman"/>
          <w:sz w:val="18"/>
          <w:szCs w:val="18"/>
          <w:color w:val="auto"/>
        </w:rPr>
        <w:t>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Administrative Agent’s and Borrower’s receipt of such written confirmation), or (v) has become the subject of a Bail-In Action. Any determination of a Defaulting Lender under clauses (i) through (v) above will be conclusive and binding absent manifest error.</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the Crimea region of Ukraine, North Korea, Sudan, Syria, the so-called Luhansk People’s Republic, the so-called Donetsk People’s Republic and the non-government controlled Zaporizhzhia and Kherson regions of Ukraine.</w:t>
      </w:r>
    </w:p>
    <w:p>
      <w:pPr>
        <w:spacing w:after="0" w:line="180"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9.12(a)(ii)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Expenses</w:t>
      </w:r>
      <w:r>
        <w:rPr>
          <w:rFonts w:ascii="Times New Roman" w:cs="Times New Roman" w:eastAsia="Times New Roman" w:hAnsi="Times New Roman"/>
          <w:sz w:val="18"/>
          <w:szCs w:val="18"/>
          <w:color w:val="auto"/>
        </w:rPr>
        <w:t>” shall mean, without duplication, the aggregate principal amount (not to exceed $500.0 million at any time), of</w:t>
      </w:r>
    </w:p>
    <w:p>
      <w:pPr>
        <w:spacing w:after="0" w:line="23" w:lineRule="exact"/>
        <w:rPr>
          <w:sz w:val="20"/>
          <w:szCs w:val="20"/>
          <w:color w:val="auto"/>
        </w:rPr>
      </w:pPr>
    </w:p>
    <w:p>
      <w:pPr>
        <w:jc w:val="both"/>
        <w:ind w:firstLine="5"/>
        <w:spacing w:after="0" w:line="277" w:lineRule="auto"/>
        <w:tabs>
          <w:tab w:leader="none" w:pos="24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outstanding Indebtedness (including Indebtedness hereunder), the proceeds of which, at the time of determination, as certified by a Responsible Officer of Borrower, are pending application and are intended to be used to fund and (b) amounts spent after the Closing Date (whether funded with the proceeds of Indebtedness, cash flow or otherwise) to fund,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 Borrower or the Restricted Subsidiary or other Person that owns assets subject to the Expansion Capital Expenditure or Development Project,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applicable, is diligently pursuing the completion thereof and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 Indebtedness or funded costs shall constitute Development Expenses with respect to an Expansion Capital Expenditure or a Development Project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Times New Roman" w:cs="Times New Roman" w:eastAsia="Times New Roman" w:hAnsi="Times New Roman"/>
          <w:sz w:val="16"/>
          <w:szCs w:val="16"/>
          <w:b w:val="1"/>
          <w:bCs w:val="1"/>
          <w:color w:val="auto"/>
        </w:rPr>
        <w:t>Development Expenses Initial Fiscal Quarter</w:t>
      </w:r>
      <w:r>
        <w:rPr>
          <w:rFonts w:ascii="Times New Roman" w:cs="Times New Roman" w:eastAsia="Times New Roman" w:hAnsi="Times New Roman"/>
          <w:sz w:val="16"/>
          <w:szCs w:val="16"/>
          <w:color w:val="auto"/>
        </w:rPr>
        <w:t>”), and</w:t>
      </w:r>
    </w:p>
    <w:p>
      <w:pPr>
        <w:spacing w:after="0" w:line="188" w:lineRule="exact"/>
        <w:rPr>
          <w:rFonts w:ascii="Times New Roman" w:cs="Times New Roman" w:eastAsia="Times New Roman" w:hAnsi="Times New Roman"/>
          <w:sz w:val="16"/>
          <w:szCs w:val="16"/>
          <w:color w:val="auto"/>
        </w:rPr>
      </w:pPr>
    </w:p>
    <w:p>
      <w:pPr>
        <w:jc w:val="both"/>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 in order to avoid duplication, it is acknowledged that to the extent that the proceeds of any Indebtedness referred to in clause (a) above have been applied (whether for the purposes described in clauses (i), (ii), or (iii) above or any other purpose), such Indebtedness shall no longer constitute Development Expenses under clause (a) above (it being understood, however, that any such application in accordance with clauses (i), (ii), or (iii) above shall, subject to the other requirements and limitations of this definition, constitute Development Expenses under clause (b) above).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Expenses Initial Fiscal Quarter</w:t>
      </w:r>
      <w:r>
        <w:rPr>
          <w:rFonts w:ascii="Times New Roman" w:cs="Times New Roman" w:eastAsia="Times New Roman" w:hAnsi="Times New Roman"/>
          <w:sz w:val="18"/>
          <w:szCs w:val="18"/>
          <w:color w:val="auto"/>
        </w:rPr>
        <w:t>” shall have the meaning assigned to such term in the definition of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84" w:right="339" w:bottom="1440" w:gutter="0" w:footer="0" w:header="0"/>
        </w:sectPr>
      </w:pPr>
    </w:p>
    <w:bookmarkStart w:id="49" w:name="page50"/>
    <w:bookmarkEnd w:id="49"/>
    <w:p>
      <w:pPr>
        <w:jc w:val="both"/>
        <w:ind w:firstLine="632"/>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Project</w:t>
      </w:r>
      <w:r>
        <w:rPr>
          <w:rFonts w:ascii="Times New Roman" w:cs="Times New Roman" w:eastAsia="Times New Roman" w:hAnsi="Times New Roman"/>
          <w:sz w:val="16"/>
          <w:szCs w:val="16"/>
          <w:color w:val="auto"/>
        </w:rPr>
        <w:t>” shall mean Investments, Capital Expenditures and other expenditures, directly or indirectly, (a) in any joint ventures or Unrestricted Subsidiaries in which Borrower or any of its Restricted Subsidiaries, directly or indirectly, has control or with whom it has a management, development or similar contract and, in the case of a joint venture, in which Borrower or any of its Restricted Subsidiaries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Borrower or any of its Restricted Subsidiaries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Unrestricted Subsidiaries,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Unrestricted Subsidiaries,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Unrestricted Subsidiaries, casinos, casino resorts, “racinos,” racetracks, non-gaming resorts, hotels, distributed gaming applications, entertainment developments, restaurants, retail developments and taverns.</w:t>
      </w:r>
    </w:p>
    <w:p>
      <w:pPr>
        <w:spacing w:after="0" w:line="38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Discharged</w:t>
      </w:r>
      <w:r>
        <w:rPr>
          <w:rFonts w:ascii="Times New Roman" w:cs="Times New Roman" w:eastAsia="Times New Roman" w:hAnsi="Times New Roman"/>
          <w:sz w:val="18"/>
          <w:szCs w:val="18"/>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Disqualification</w:t>
      </w:r>
      <w:r>
        <w:rPr>
          <w:rFonts w:ascii="Times New Roman" w:cs="Times New Roman" w:eastAsia="Times New Roman" w:hAnsi="Times New Roman"/>
          <w:sz w:val="16"/>
          <w:szCs w:val="16"/>
          <w:color w:val="auto"/>
        </w:rPr>
        <w:t>” shall mean, with respect to any Person: (a) the failure of such Person to timely file or provide pursuant to applicable Gaming Laws</w:t>
      </w:r>
    </w:p>
    <w:p>
      <w:pPr>
        <w:spacing w:after="0" w:line="46" w:lineRule="exact"/>
        <w:rPr>
          <w:sz w:val="20"/>
          <w:szCs w:val="20"/>
          <w:color w:val="auto"/>
        </w:rPr>
      </w:pPr>
    </w:p>
    <w:p>
      <w:pPr>
        <w:jc w:val="both"/>
        <w:ind w:firstLine="5"/>
        <w:spacing w:after="0" w:line="274" w:lineRule="auto"/>
        <w:tabs>
          <w:tab w:leader="none" w:pos="22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application requested of such Person by any Gaming Authorities in connection with any licensing required of such Person as a lender to Borrower pursuant to applicable Gaming Laws or (ii) any application or other documents or information requested by any Gaming Authority in connection with a determination by such Gaming Authority of the suitability of such Person as a lender to Borrower; (b) the withdrawal by such Person of any such application;</w:t>
      </w:r>
    </w:p>
    <w:p>
      <w:pPr>
        <w:spacing w:after="0" w:line="1" w:lineRule="exact"/>
        <w:rPr>
          <w:rFonts w:ascii="Times New Roman" w:cs="Times New Roman" w:eastAsia="Times New Roman" w:hAnsi="Times New Roman"/>
          <w:sz w:val="16"/>
          <w:szCs w:val="16"/>
          <w:color w:val="auto"/>
        </w:rPr>
      </w:pPr>
    </w:p>
    <w:p>
      <w:pPr>
        <w:jc w:val="both"/>
        <w:ind w:firstLine="5"/>
        <w:spacing w:after="0" w:line="246" w:lineRule="auto"/>
        <w:tabs>
          <w:tab w:leader="none" w:pos="2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finding by a Gaming Authority that there is reasonable cause to believe that such Person may not be qualified or may be found unsuitable; or (d) any final determination by a Gaming Authority pursuant to applicable Gaming Laws (i) that such Person is “unsuitable” as a lender to Borrower, (ii) that such Person is “disqualified” as a lender to Borrower, or (iii) denying the issuance to such Person of a license or finding of suitability or other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82" w:right="339" w:bottom="1440" w:gutter="0" w:footer="0" w:header="0"/>
        </w:sectPr>
      </w:pPr>
    </w:p>
    <w:bookmarkStart w:id="50" w:name="page51"/>
    <w:bookmarkEnd w:id="50"/>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Capital Stock</w:t>
      </w:r>
      <w:r>
        <w:rPr>
          <w:rFonts w:ascii="Times New Roman" w:cs="Times New Roman" w:eastAsia="Times New Roman" w:hAnsi="Times New Roman"/>
          <w:sz w:val="16"/>
          <w:szCs w:val="16"/>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(w)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62"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Lenders</w:t>
      </w:r>
      <w:r>
        <w:rPr>
          <w:rFonts w:ascii="Times New Roman" w:cs="Times New Roman" w:eastAsia="Times New Roman" w:hAnsi="Times New Roman"/>
          <w:sz w:val="16"/>
          <w:szCs w:val="16"/>
          <w:color w:val="auto"/>
        </w:rPr>
        <w:t>” shall mean (a) banks, financial institutions, other institutions or Persons identified in writing to the Lead Arrangers by Borrower on or prior to August 23, 2019 as a disqualified lender, (b) competitors or material suppliers of Borrower or its Subsidiaries identified in writing to the Lead Arrangers (or after the Closing Date, Administrative Agent) by Borrower from time to time (a “</w:t>
      </w:r>
      <w:r>
        <w:rPr>
          <w:rFonts w:ascii="Times New Roman" w:cs="Times New Roman" w:eastAsia="Times New Roman" w:hAnsi="Times New Roman"/>
          <w:sz w:val="16"/>
          <w:szCs w:val="16"/>
          <w:b w:val="1"/>
          <w:bCs w:val="1"/>
          <w:color w:val="auto"/>
        </w:rPr>
        <w:t>Competitor</w:t>
      </w:r>
      <w:r>
        <w:rPr>
          <w:rFonts w:ascii="Times New Roman" w:cs="Times New Roman" w:eastAsia="Times New Roman" w:hAnsi="Times New Roman"/>
          <w:sz w:val="16"/>
          <w:szCs w:val="16"/>
          <w:color w:val="auto"/>
        </w:rPr>
        <w:t xml:space="preserve">”), or (c) any Affiliate of such person identified pursuant to clauses (a) or (b) that is clearly identifiable solely on the basis of the similarity of its name or identified in writing to the Lead Arrangers (or after the Closing Date, Administrative Agent) by Borrower from time to time (other than, in the case of Affiliates of Competitors, any bona fide debt fund, investment vehicle, regulated bank entity or unregulated lending entity that is (x) engaged in making, purchasing, holding or otherwise investing in commercial loans or similar extensions of credit in the ordinary course of business and (y) managed, sponsored or advised by any person controlling, controlled by or under common control with a Competitor or Affiliate thereof, as applicable, but only to the extent that no personnel involved with the investment in such Competitor or Affiliate thereof, as applicable, makes (or has the right to make or participate with others in making) investment decisions on behalf of such debt fund, investment vehicle, regulated bank entity or unregulated lending entity);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any subsequent designation of a Disqualified Lender will not become effective until three (3) Business Days after such designation is delivered pursuant to the terms of this definition, it being understood that no such subsequent designation shall apply to any entity that is currently a Lender or party to a pending trade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w:t>
      </w:r>
    </w:p>
    <w:p>
      <w:pPr>
        <w:spacing w:after="0" w:line="378"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shall mean, at any time, (a) with respect to any amount denominated in Dollars, such amount, and (b) with respect to any amount denominated in any Alternate Currency, the equivalent amount thereof in Dollars as determined by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money of the United States.</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82" w:right="339" w:bottom="1440" w:gutter="0" w:footer="0" w:header="0"/>
        </w:sectPr>
      </w:pPr>
    </w:p>
    <w:bookmarkStart w:id="51" w:name="page52"/>
    <w:bookmarkEnd w:id="51"/>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w:t>
      </w:r>
      <w:r>
        <w:rPr>
          <w:rFonts w:ascii="Times New Roman" w:cs="Times New Roman" w:eastAsia="Times New Roman" w:hAnsi="Times New Roman"/>
          <w:sz w:val="18"/>
          <w:szCs w:val="18"/>
          <w:u w:val="single" w:color="auto"/>
          <w:color w:val="auto"/>
        </w:rPr>
        <w:t>Sections 13.05(e)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as applicable, Affiliate Lenders and Debt Fund Affiliate Lenders;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other than as set forth in clause (ii) of this definition, neither Borrower nor any of Borrower’s Affiliates or Subsidiaries shall be an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Assignee and (y) Eligible Assignee shall not include any Person who is a Defaulting Lender or is subject to a Disqualification.</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shall mean an employee benefit plan (as defined in Section 3(3) of ERISA) that is maintained or contributed to by Borrower or any of its Restricted Subsidiaries.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Encore at Wynn Las Vegas</w:t>
      </w:r>
      <w:r>
        <w:rPr>
          <w:rFonts w:ascii="Times New Roman" w:cs="Times New Roman" w:eastAsia="Times New Roman" w:hAnsi="Times New Roman"/>
          <w:sz w:val="18"/>
          <w:szCs w:val="18"/>
          <w:color w:val="auto"/>
        </w:rPr>
        <w:t>” means the hotel tower, casino facility and retail and convention space that is part of Wynn Las Vegas and called “Encore at Wynn Las Vegas.”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Action</w:t>
      </w:r>
      <w:r>
        <w:rPr>
          <w:rFonts w:ascii="Times New Roman" w:cs="Times New Roman" w:eastAsia="Times New Roman" w:hAnsi="Times New Roman"/>
          <w:sz w:val="18"/>
          <w:szCs w:val="18"/>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9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7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purposes of the definition of “Equity Issuance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issuance or sale shall be deemed an Equity Issuance upon the conversion or exchange of such debt instrument into Equity Interests.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 Proceeds</w:t>
      </w:r>
      <w:r>
        <w:rPr>
          <w:rFonts w:ascii="Times New Roman" w:cs="Times New Roman" w:eastAsia="Times New Roman" w:hAnsi="Times New Roman"/>
          <w:sz w:val="18"/>
          <w:szCs w:val="18"/>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Entity</w:t>
      </w:r>
      <w:r>
        <w:rPr>
          <w:rFonts w:ascii="Times New Roman" w:cs="Times New Roman" w:eastAsia="Times New Roman" w:hAnsi="Times New Roman"/>
          <w:sz w:val="18"/>
          <w:szCs w:val="18"/>
          <w:color w:val="auto"/>
        </w:rPr>
        <w:t>” shall mean Borrower, any of its Restricted Subsidiaries, and any other trade or business under common control with Borrower and/or any of its Restricted Subsidiaries within the meaning of Section 414(b) or (c) of the Code.</w:t>
      </w:r>
    </w:p>
    <w:p>
      <w:pPr>
        <w:spacing w:after="0" w:line="164"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any “reportable event,” as defined in Section 4043(c) of ERISA or the regulations issued thereunder, with respect to a Pension Plan (other than an event for which the 30-day notice requirement is waived); (b) with respect to any Pension Plan, the failure by any ERISA Entity to satisfy the minimum funding standard under Section 412 of the Code and Section 302 of ERISA, whether or not waived, the failure by any ERISA Entity to make by its due date a required installment under Section 430(j) of the Code with respect to any Pension Plan or the failure by any ERISA Entity to make any required contribution to a Multiemployer Plan; (c) the occurrence of any event of condition that constitutes grounds under Section 4042 of ERISA for the termination of. or the appointment of a trustee to administer, any Pension Plan; (d) the incurrence by any ERISA Entity of any liability under Title IV of ERISA with respect to the termination of any Pension Plan; (e) the receipt by any ERISA Entity from the PBGC or a plan administrator of any notice of intent to terminate any Pension Plan under Section 4041 or 4041A of ERISA or to appoint a trustee to administer any Pension Plan under Section 4042 of ERISA; (f) the incurrence by any ERISA Entity of any liability with respect to the complete withdrawal or partial withdrawal (within the meanings of Sections 4203 and 4205 of ERISA) from any Multiemployer Plan; (g) the receipt by an ERISA Entity of any notice concerning the imposition of Withdrawal Liability on any ERISA Entity or a determination that a Multiemployer Plan is insolvent or in reorganization, within the meaning of Sections 4241 and 4245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Borrower or any of its Restricted Subsidiaries.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Indebtedness</w:t>
      </w:r>
      <w:r>
        <w:rPr>
          <w:rFonts w:ascii="Times New Roman" w:cs="Times New Roman" w:eastAsia="Times New Roman" w:hAnsi="Times New Roman"/>
          <w:sz w:val="18"/>
          <w:szCs w:val="18"/>
          <w:color w:val="auto"/>
        </w:rPr>
        <w:t>” shall mean Indebtedness issued in escrow pursuant to customary escrow arrangements pending the release thereof.</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82" w:right="33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shall mean, for any fiscal year of Borrower, an amount, if positive, equal to (without duplication):</w:t>
      </w:r>
    </w:p>
    <w:p>
      <w:pPr>
        <w:spacing w:after="0" w:line="214" w:lineRule="exact"/>
        <w:rPr>
          <w:sz w:val="20"/>
          <w:szCs w:val="20"/>
          <w:color w:val="auto"/>
        </w:rPr>
      </w:pPr>
    </w:p>
    <w:p>
      <w:pPr>
        <w:ind w:left="1000" w:hanging="36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firstLine="633"/>
        <w:spacing w:after="0" w:line="252" w:lineRule="auto"/>
        <w:tabs>
          <w:tab w:leader="none" w:pos="10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ind w:firstLine="633"/>
        <w:spacing w:after="0" w:line="268" w:lineRule="auto"/>
        <w:tabs>
          <w:tab w:leader="none" w:pos="10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Times New Roman" w:cs="Times New Roman" w:eastAsia="Times New Roman" w:hAnsi="Times New Roman"/>
          <w:sz w:val="18"/>
          <w:szCs w:val="18"/>
          <w:i w:val="1"/>
          <w:iCs w:val="1"/>
          <w:color w:val="auto"/>
        </w:rPr>
        <w:t>plus</w:t>
      </w:r>
    </w:p>
    <w:p>
      <w:pPr>
        <w:spacing w:after="0" w:line="167" w:lineRule="exact"/>
        <w:rPr>
          <w:rFonts w:ascii="Times New Roman" w:cs="Times New Roman" w:eastAsia="Times New Roman" w:hAnsi="Times New Roman"/>
          <w:sz w:val="18"/>
          <w:szCs w:val="18"/>
          <w:color w:val="auto"/>
        </w:rPr>
      </w:pPr>
    </w:p>
    <w:p>
      <w:pPr>
        <w:ind w:left="1020" w:hanging="387"/>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received from the early extinguishment of Swap Contracts that are not included in Consolidated Net Income; </w:t>
      </w:r>
      <w:r>
        <w:rPr>
          <w:rFonts w:ascii="Times New Roman" w:cs="Times New Roman" w:eastAsia="Times New Roman" w:hAnsi="Times New Roman"/>
          <w:sz w:val="18"/>
          <w:szCs w:val="18"/>
          <w:i w:val="1"/>
          <w:iCs w:val="1"/>
          <w:color w:val="auto"/>
        </w:rPr>
        <w:t>minus</w:t>
      </w:r>
    </w:p>
    <w:p>
      <w:pPr>
        <w:spacing w:after="0" w:line="214" w:lineRule="exact"/>
        <w:rPr>
          <w:rFonts w:ascii="Times New Roman" w:cs="Times New Roman" w:eastAsia="Times New Roman" w:hAnsi="Times New Roman"/>
          <w:sz w:val="18"/>
          <w:szCs w:val="18"/>
          <w:color w:val="auto"/>
        </w:rPr>
      </w:pPr>
    </w:p>
    <w:p>
      <w:pPr>
        <w:ind w:left="1000" w:hanging="36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if any, of Working Capital from the beginning of such period to the end of such period; </w:t>
      </w:r>
      <w:r>
        <w:rPr>
          <w:rFonts w:ascii="Times New Roman" w:cs="Times New Roman" w:eastAsia="Times New Roman" w:hAnsi="Times New Roman"/>
          <w:sz w:val="18"/>
          <w:szCs w:val="18"/>
          <w:i w:val="1"/>
          <w:iCs w:val="1"/>
          <w:color w:val="auto"/>
        </w:rPr>
        <w:t>minus</w:t>
      </w:r>
    </w:p>
    <w:p>
      <w:pPr>
        <w:spacing w:after="0" w:line="214" w:lineRule="exact"/>
        <w:rPr>
          <w:rFonts w:ascii="Times New Roman" w:cs="Times New Roman" w:eastAsia="Times New Roman" w:hAnsi="Times New Roman"/>
          <w:sz w:val="18"/>
          <w:szCs w:val="18"/>
          <w:color w:val="auto"/>
        </w:rPr>
      </w:pPr>
    </w:p>
    <w:p>
      <w:pPr>
        <w:ind w:left="980" w:hanging="347"/>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amounts paid in connection with the early extinguishment of Swap Contracts that are not included in Consolidated Net Income; </w:t>
      </w:r>
      <w:r>
        <w:rPr>
          <w:rFonts w:ascii="Times New Roman" w:cs="Times New Roman" w:eastAsia="Times New Roman" w:hAnsi="Times New Roman"/>
          <w:sz w:val="16"/>
          <w:szCs w:val="16"/>
          <w:i w:val="1"/>
          <w:iCs w:val="1"/>
          <w:color w:val="auto"/>
        </w:rPr>
        <w:t>minus</w:t>
      </w:r>
    </w:p>
    <w:p>
      <w:pPr>
        <w:spacing w:after="0" w:line="239" w:lineRule="exact"/>
        <w:rPr>
          <w:rFonts w:ascii="Times New Roman" w:cs="Times New Roman" w:eastAsia="Times New Roman" w:hAnsi="Times New Roman"/>
          <w:sz w:val="16"/>
          <w:szCs w:val="16"/>
          <w:color w:val="auto"/>
        </w:rPr>
      </w:pPr>
    </w:p>
    <w:p>
      <w:pPr>
        <w:jc w:val="both"/>
        <w:ind w:firstLine="633"/>
        <w:spacing w:after="0" w:line="256" w:lineRule="auto"/>
        <w:tabs>
          <w:tab w:leader="none" w:pos="10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Capital Expenditures made in cash during such period,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79" w:lineRule="exact"/>
        <w:rPr>
          <w:rFonts w:ascii="Times New Roman" w:cs="Times New Roman" w:eastAsia="Times New Roman" w:hAnsi="Times New Roman"/>
          <w:sz w:val="18"/>
          <w:szCs w:val="18"/>
          <w:color w:val="auto"/>
        </w:rPr>
      </w:pPr>
    </w:p>
    <w:p>
      <w:pPr>
        <w:jc w:val="both"/>
        <w:ind w:firstLine="633"/>
        <w:spacing w:after="0" w:line="250" w:lineRule="auto"/>
        <w:tabs>
          <w:tab w:leader="none" w:pos="11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5" w:lineRule="exact"/>
        <w:rPr>
          <w:rFonts w:ascii="Times New Roman" w:cs="Times New Roman" w:eastAsia="Times New Roman" w:hAnsi="Times New Roman"/>
          <w:sz w:val="18"/>
          <w:szCs w:val="18"/>
          <w:color w:val="auto"/>
        </w:rPr>
      </w:pPr>
    </w:p>
    <w:p>
      <w:pPr>
        <w:jc w:val="both"/>
        <w:ind w:firstLine="633"/>
        <w:spacing w:after="0" w:line="286" w:lineRule="auto"/>
        <w:tabs>
          <w:tab w:leader="none" w:pos="100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of Investments made during such period pursuant to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(other than </w:t>
      </w:r>
      <w:r>
        <w:rPr>
          <w:rFonts w:ascii="Times New Roman" w:cs="Times New Roman" w:eastAsia="Times New Roman" w:hAnsi="Times New Roman"/>
          <w:sz w:val="16"/>
          <w:szCs w:val="16"/>
          <w:u w:val="single" w:color="auto"/>
          <w:color w:val="auto"/>
        </w:rPr>
        <w:t>Sections 10.04(a)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(except to the extent such amount increased Consolidated Net Income), </w:t>
      </w:r>
      <w:r>
        <w:rPr>
          <w:rFonts w:ascii="Times New Roman" w:cs="Times New Roman" w:eastAsia="Times New Roman" w:hAnsi="Times New Roman"/>
          <w:sz w:val="16"/>
          <w:szCs w:val="16"/>
          <w:u w:val="single" w:color="auto"/>
          <w:color w:val="auto"/>
        </w:rPr>
        <w:t>(g)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w:t>
      </w:r>
      <w:r>
        <w:rPr>
          <w:rFonts w:ascii="Times New Roman" w:cs="Times New Roman" w:eastAsia="Times New Roman" w:hAnsi="Times New Roman"/>
          <w:sz w:val="16"/>
          <w:szCs w:val="16"/>
          <w:color w:val="auto"/>
        </w:rPr>
        <w:t xml:space="preserve"> (to the extent not taken into account in arriving at Consolidated Net Income), </w:t>
      </w:r>
      <w:r>
        <w:rPr>
          <w:rFonts w:ascii="Times New Roman" w:cs="Times New Roman" w:eastAsia="Times New Roman" w:hAnsi="Times New Roman"/>
          <w:sz w:val="16"/>
          <w:szCs w:val="16"/>
          <w:u w:val="single" w:color="auto"/>
          <w:color w:val="auto"/>
        </w:rPr>
        <w:t>(j)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(k)</w:t>
      </w:r>
      <w:r>
        <w:rPr>
          <w:rFonts w:ascii="Times New Roman" w:cs="Times New Roman" w:eastAsia="Times New Roman" w:hAnsi="Times New Roman"/>
          <w:sz w:val="16"/>
          <w:szCs w:val="16"/>
          <w:color w:val="auto"/>
        </w:rPr>
        <w:t>,</w:t>
      </w:r>
    </w:p>
    <w:p>
      <w:pPr>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except to the extent financed with the proceeds of Indebtedness (other than Revolving Loans),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6" w:lineRule="exact"/>
        <w:rPr>
          <w:rFonts w:ascii="Times New Roman" w:cs="Times New Roman" w:eastAsia="Times New Roman" w:hAnsi="Times New Roman"/>
          <w:sz w:val="16"/>
          <w:szCs w:val="16"/>
          <w:color w:val="auto"/>
        </w:rPr>
      </w:pPr>
    </w:p>
    <w:p>
      <w:pPr>
        <w:ind w:firstLine="633"/>
        <w:spacing w:after="0" w:line="268" w:lineRule="auto"/>
        <w:tabs>
          <w:tab w:leader="none" w:pos="9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 w:cs="Times New Roman" w:eastAsia="Times New Roman" w:hAnsi="Times New Roman"/>
          <w:sz w:val="18"/>
          <w:szCs w:val="18"/>
          <w:i w:val="1"/>
          <w:iCs w:val="1"/>
          <w:color w:val="auto"/>
        </w:rPr>
        <w:t>minus</w:t>
      </w:r>
    </w:p>
    <w:p>
      <w:pPr>
        <w:spacing w:after="0" w:line="167" w:lineRule="exact"/>
        <w:rPr>
          <w:rFonts w:ascii="Times New Roman" w:cs="Times New Roman" w:eastAsia="Times New Roman" w:hAnsi="Times New Roman"/>
          <w:sz w:val="18"/>
          <w:szCs w:val="18"/>
          <w:color w:val="auto"/>
        </w:rPr>
      </w:pPr>
    </w:p>
    <w:p>
      <w:pPr>
        <w:ind w:left="1020" w:hanging="387"/>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included in Consolidated Net Income, Specified 10.04(s) Investment Returns received during such fiscal year; </w:t>
      </w:r>
      <w:r>
        <w:rPr>
          <w:rFonts w:ascii="Times New Roman" w:cs="Times New Roman" w:eastAsia="Times New Roman" w:hAnsi="Times New Roman"/>
          <w:sz w:val="18"/>
          <w:szCs w:val="18"/>
          <w:i w:val="1"/>
          <w:iCs w:val="1"/>
          <w:color w:val="auto"/>
        </w:rPr>
        <w:t>minus</w:t>
      </w:r>
    </w:p>
    <w:p>
      <w:pPr>
        <w:spacing w:after="0" w:line="216" w:lineRule="exact"/>
        <w:rPr>
          <w:rFonts w:ascii="Times New Roman" w:cs="Times New Roman" w:eastAsia="Times New Roman" w:hAnsi="Times New Roman"/>
          <w:sz w:val="18"/>
          <w:szCs w:val="18"/>
          <w:color w:val="auto"/>
        </w:rPr>
      </w:pPr>
    </w:p>
    <w:p>
      <w:pPr>
        <w:ind w:firstLine="633"/>
        <w:spacing w:after="0" w:line="268" w:lineRule="auto"/>
        <w:tabs>
          <w:tab w:leader="none" w:pos="11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reserves for liabilities to the extent that Borrower or any Restricted Subsidiary is entitled to indemnification or reimbursement therefor under binding agreements or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640" w:top="1382" w:right="339" w:bottom="1440" w:gutter="0" w:footer="0" w:header="0"/>
        </w:sectPr>
      </w:pPr>
    </w:p>
    <w:bookmarkStart w:id="54" w:name="page55"/>
    <w:bookmarkEnd w:id="54"/>
    <w:p>
      <w:pPr>
        <w:ind w:left="320"/>
        <w:spacing w:after="0" w:line="268" w:lineRule="auto"/>
        <w:rPr>
          <w:sz w:val="20"/>
          <w:szCs w:val="20"/>
          <w:color w:val="auto"/>
        </w:rPr>
      </w:pPr>
      <w:r>
        <w:rPr>
          <w:rFonts w:ascii="Times New Roman" w:cs="Times New Roman" w:eastAsia="Times New Roman" w:hAnsi="Times New Roman"/>
          <w:sz w:val="18"/>
          <w:szCs w:val="18"/>
          <w:color w:val="auto"/>
        </w:rPr>
        <w:t>claims therefor to the extent Borrower has not received such indemnity or reimbursement payment, in each case, to the extent not taken into account in arriving at Consolidated Net Income.</w:t>
      </w:r>
    </w:p>
    <w:p>
      <w:pPr>
        <w:spacing w:after="0" w:line="16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Dividend Amount</w:t>
      </w:r>
      <w:r>
        <w:rPr>
          <w:rFonts w:ascii="Times New Roman" w:cs="Times New Roman" w:eastAsia="Times New Roman" w:hAnsi="Times New Roman"/>
          <w:sz w:val="18"/>
          <w:szCs w:val="18"/>
          <w:color w:val="auto"/>
        </w:rPr>
        <w:t xml:space="preserve">” shall mean, as of any date of determination, (a) the aggregate cumulative amount for each Test Period set forth in the definition of “Recurring Dividend Amount” of dividends and distributions paid, or, at Borrower’s election, declared (but not yet paid) to Wynn Group Asia from its direct and indirect Subsidiaries during such Test Period in excess of the Recurring Dividend Amount for such Test Period (which in the case of any Test Period shall never be less than zero) minus (b) the cumulative amount of Restricted Payments made pursuant to </w:t>
      </w:r>
      <w:r>
        <w:rPr>
          <w:rFonts w:ascii="Times New Roman" w:cs="Times New Roman" w:eastAsia="Times New Roman" w:hAnsi="Times New Roman"/>
          <w:sz w:val="18"/>
          <w:szCs w:val="18"/>
          <w:u w:val="single" w:color="auto"/>
          <w:color w:val="auto"/>
        </w:rPr>
        <w:t>Section 10.06(s)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SEC promulgated thereunder.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Immaterial 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13.04(b)(i)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xml:space="preserve">” shall mean (a) any Unrestricted Subsidiary, (b) any Immaterial Subsidiary, (c) any Foreign Subsidiary or CFC Holdco, (d) any Subsidiary that is prohibited or restricted by applicable law, rule or regulation (including, without limitation, any Gaming Laws) from guaranteeing the Obligations, (e) any Subsidiary that is prohibited or restricted by any agreement, instrument, or other undertaking to which such Subsidiary is a party or by which it or any of its property or assets is bound from guaranteeing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agreement, instrument or other undertaking (i) is in existence on the Closing Date and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(or, with respect to a Subsidiary acquired after the Closing Date, as of the date of such acquisition) (or replaces or refinances any such agreement, instrument, or other undertaking that was in effect at such time) and (ii) in the case of a Subsidiary acquired after the Closing Date, was not entered into in connection with or anticipation of such acquisition, (f)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(g) each Subsidiary that is not a Wholly Owned Subsidiary of Borrower (for so long as such Subsidiary remains a non-Wholly Owned Subsidiary) other than any Wholly Owned Subsidiary that subsequently becomes a non-Wholly Owned Subsidiary as a result of the sale, disposition, or other transfer of Equity Interests by Borrower or any of its Subsidiaries to Wynn Resorts or an Affiliate of Wynn Resorts, (h) any special purpose subsidiary, not for profit subsidiary or captive insurance subsidiary (in each case designated by Borrower in good faith), and (i)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86"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84" w:right="339" w:bottom="1440" w:gutter="0" w:footer="0" w:header="0"/>
        </w:sectPr>
      </w:pPr>
    </w:p>
    <w:bookmarkStart w:id="55" w:name="page56"/>
    <w:bookmarkEnd w:id="55"/>
    <w:p>
      <w:pPr>
        <w:jc w:val="both"/>
        <w:spacing w:after="0" w:line="268" w:lineRule="auto"/>
        <w:rPr>
          <w:sz w:val="20"/>
          <w:szCs w:val="20"/>
          <w:color w:val="auto"/>
        </w:rPr>
      </w:pPr>
      <w:r>
        <w:rPr>
          <w:rFonts w:ascii="Times New Roman" w:cs="Times New Roman" w:eastAsia="Times New Roman" w:hAnsi="Times New Roman"/>
          <w:sz w:val="18"/>
          <w:szCs w:val="18"/>
          <w:color w:val="auto"/>
        </w:rPr>
        <w:t>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shall mean all of the following Taxes imposed on or with respect to any Agent, any Lender, or any other recipient of any payment to be made by or on account of any obligation of any Credit Party or required to be deducted from any payment to such recipient, in each case, under any Credit Document, (a) income or franchise Taxes imposed on (or measured by) such recipient’s net income or net profits (however denominated) and branch profits Taxes, in each case, (i) imposed by a jurisdiction as a result of such recipient being organized under the Laws of, or having its principal office or, in the case of any Lender, its Applicable Lending Office located in such jurisdiction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Borrower under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or (ii) such Lender designates a new Applicable Lending Office, except in each case of clause (i) and (ii), to the extent that additional amounts with respect to such withholding Tax were payable pursuant to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 xml:space="preserve"> either to such Lender’s assignor immediately before such Lender acquired the applicable interest in the applicable Loan or Commitment or to such Lender immediately before it designated the new applicable lending office, (c) Taxes attributable to such recipient’s failure to comply with </w:t>
      </w:r>
      <w:r>
        <w:rPr>
          <w:rFonts w:ascii="Times New Roman" w:cs="Times New Roman" w:eastAsia="Times New Roman" w:hAnsi="Times New Roman"/>
          <w:sz w:val="18"/>
          <w:szCs w:val="18"/>
          <w:u w:val="single" w:color="auto"/>
          <w:color w:val="auto"/>
        </w:rPr>
        <w:t>Section 5.06(c)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(d) any withholding Tax imposed under FATCA. For purposes of subclause (b) of this definition, a Lender that acquires a participation pursuant to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shall be treated as having acquired such participation on the earlier date(s) on which such Lender acquired the applicable interest(s) in the Commitment(s) and/or Loan(s) to which such participation relates.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Agreements</w:t>
      </w:r>
      <w:r>
        <w:rPr>
          <w:rFonts w:ascii="Times New Roman" w:cs="Times New Roman" w:eastAsia="Times New Roman" w:hAnsi="Times New Roman"/>
          <w:sz w:val="18"/>
          <w:szCs w:val="18"/>
          <w:color w:val="auto"/>
        </w:rPr>
        <w:t>” shall mean, collectively, (i) that certain Credit Agreement, dated as of November 20, 2014 (as amended or otherwise modified prior to the date hereof), by and among Borrower, the guarantors party thereto, DB, as administrative agent and collateral agent, and the lenders party thereto, and (ii) that certain Credit Agreement, dated as of October 30, 2018 (as amended or otherwise modified prior to the date hereof), by and among Wynn Resorts, Limited, the guarantors party thereto, DB, as administrative agent and collateral agent, and the lenders party thereto.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Commitments</w:t>
      </w:r>
      <w:r>
        <w:rPr>
          <w:rFonts w:ascii="Times New Roman" w:cs="Times New Roman" w:eastAsia="Times New Roman" w:hAnsi="Times New Roman"/>
          <w:sz w:val="18"/>
          <w:szCs w:val="18"/>
          <w:color w:val="auto"/>
        </w:rPr>
        <w:t>” means the “Revolving Commitments” immediately prior to the Amendment No. 3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Loans</w:t>
      </w:r>
      <w:r>
        <w:rPr>
          <w:rFonts w:ascii="Times New Roman" w:cs="Times New Roman" w:eastAsia="Times New Roman" w:hAnsi="Times New Roman"/>
          <w:sz w:val="18"/>
          <w:szCs w:val="18"/>
          <w:color w:val="auto"/>
        </w:rPr>
        <w:t>” means the “Revolving Loans” outstanding immediately prior to the Amendment No. 3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Lender</w:t>
      </w:r>
      <w:r>
        <w:rPr>
          <w:rFonts w:ascii="Times New Roman" w:cs="Times New Roman" w:eastAsia="Times New Roman" w:hAnsi="Times New Roman"/>
          <w:sz w:val="18"/>
          <w:szCs w:val="18"/>
          <w:color w:val="auto"/>
        </w:rPr>
        <w:t>” means a Lender holding an Existing Term Loan immediately prior to the Amendment No. 3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means the Term A Facility Loans outstanding immediately prior to the Amendment No. 3 Effective Date.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384" w:right="339"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shall mean any Existing Term Loan Tranche or Existing Revolving Tranche.</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Capital Expenditures</w:t>
      </w:r>
      <w:r>
        <w:rPr>
          <w:rFonts w:ascii="Times New Roman" w:cs="Times New Roman" w:eastAsia="Times New Roman" w:hAnsi="Times New Roman"/>
          <w:sz w:val="18"/>
          <w:szCs w:val="18"/>
          <w:color w:val="auto"/>
        </w:rPr>
        <w:t>” shall mean any capital expenditure by Borrower or any of its Restricted Subsidiaries in respect of the purchase, construction,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5"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w:t>
      </w:r>
      <w:r>
        <w:rPr>
          <w:rFonts w:ascii="Times New Roman" w:cs="Times New Roman" w:eastAsia="Times New Roman" w:hAnsi="Times New Roman"/>
          <w:sz w:val="18"/>
          <w:szCs w:val="18"/>
          <w:color w:val="auto"/>
        </w:rPr>
        <w:t xml:space="preserve">” shall mean, for each Extended Revolving Lender, the obligation of such Lender to make Extended Revolving Loans in an aggregate principal amount at any one time outstanding up to but not exceeding the amount set forth opposite the name of such Lender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(as amended pursuant to the terms of Amendment No. 4) under the caption “Extended Revolving Commitment,” or in the Assignment Agreement pursuant to which such Lender assumed its Extended Revolving Commitment or in any Refinancing Amendment or Incremental Joinder Agreement, as applicable, as the same may be (a) changed pursuant to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(b) reduced or terminated from time to time pursuant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as applicable, or (c) increased or otherwise adjusted from time to time in accordance with this Agreement, including pursuant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it being understood that an Extended Revolving Lender’s Extended Revolving Commitment shall include any Extending Revolving Commitments, Incremental Revolving Commitments, and Other Revolving Commitments of such Revolving Lender. The aggregate Extended Revolving Commitments of all Extended Revolving Lenders shall be $750,000,000.00 on the Amendment No. 4 Effective Date, as such amount may be adjusted from time to time in accordance with the terms of this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Facility</w:t>
      </w:r>
      <w:r>
        <w:rPr>
          <w:rFonts w:ascii="Times New Roman" w:cs="Times New Roman" w:eastAsia="Times New Roman" w:hAnsi="Times New Roman"/>
          <w:sz w:val="18"/>
          <w:szCs w:val="18"/>
          <w:color w:val="auto"/>
        </w:rPr>
        <w:t>” shall mean each credit facility comprising Extended Revolving Commitments of a particular Tranche.</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Lenders</w:t>
      </w:r>
      <w:r>
        <w:rPr>
          <w:rFonts w:ascii="Times New Roman" w:cs="Times New Roman" w:eastAsia="Times New Roman" w:hAnsi="Times New Roman"/>
          <w:sz w:val="18"/>
          <w:szCs w:val="18"/>
          <w:color w:val="auto"/>
        </w:rPr>
        <w:t xml:space="preserve">” shall mean (a) on the Amendment No. 4 Effective Date, the Lenders having an Extended Revolving Commitment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hereof (as amended pursuant to the terms of Amendment No. 4) and (b) thereafter, the Lenders from time to time holding Extended Revolving Loans and/or an Extended Revolving Commitment as in effect from time to time.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2.01(a)(ii)(B)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Maturity Date</w:t>
      </w:r>
      <w:r>
        <w:rPr>
          <w:rFonts w:ascii="Times New Roman" w:cs="Times New Roman" w:eastAsia="Times New Roman" w:hAnsi="Times New Roman"/>
          <w:sz w:val="18"/>
          <w:szCs w:val="18"/>
          <w:color w:val="auto"/>
        </w:rPr>
        <w:t>” shall mean September 20, 2027.</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Extended Term A Facility Commitment</w:t>
      </w:r>
      <w:r>
        <w:rPr>
          <w:rFonts w:ascii="Times New Roman" w:cs="Times New Roman" w:eastAsia="Times New Roman" w:hAnsi="Times New Roman"/>
          <w:sz w:val="16"/>
          <w:szCs w:val="16"/>
          <w:color w:val="auto"/>
        </w:rPr>
        <w:t xml:space="preserve">” shall mean, for each Extended Term A Facility Lender, the amount of Extended Term A Facility Loans deemed to be made to the Borrower on the Amendment No. 3 Effective Date pursuant to Section 2.01(b)(i)(y), in a principal amount not to exceed the amount set forth opposite such Lender’s name under the heading “Extended Term A Facility Commitment” on Annex A-2, or in the Assignment Agreement pursuant to which such Lender assumed its Extended Term A Facility Commitment, as applicable, as the same may be (i) changed pursuant to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or</w:t>
      </w:r>
    </w:p>
    <w:p>
      <w:pPr>
        <w:ind w:firstLine="5"/>
        <w:spacing w:after="0" w:line="248"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reduced or terminated from time to time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The aggregate principal amount of the Extended Term A Facility Commitments of all Extended Term A Facility Lenders on the Amendment No. 3 Effective Date is $749,427,525.00.</w:t>
      </w:r>
    </w:p>
    <w:p>
      <w:pPr>
        <w:spacing w:after="0" w:line="18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Lender</w:t>
      </w:r>
      <w:r>
        <w:rPr>
          <w:rFonts w:ascii="Times New Roman" w:cs="Times New Roman" w:eastAsia="Times New Roman" w:hAnsi="Times New Roman"/>
          <w:sz w:val="18"/>
          <w:szCs w:val="18"/>
          <w:color w:val="auto"/>
        </w:rPr>
        <w:t xml:space="preserve">” shall mean the Lenders from time to time holding any Incremental Term A Loan Commitments and/or Extended Term A Facility Loans, as the case may be, after giving effect to any assignments thereof permitted by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Loans</w:t>
      </w:r>
      <w:r>
        <w:rPr>
          <w:rFonts w:ascii="Times New Roman" w:cs="Times New Roman" w:eastAsia="Times New Roman" w:hAnsi="Times New Roman"/>
          <w:sz w:val="18"/>
          <w:szCs w:val="18"/>
          <w:color w:val="auto"/>
        </w:rPr>
        <w:t>” shall mean (a) any Existing Term Loans that, on the Amendment No. 3 Effective Date, an Existing Term Lender has elected to extend the maturity of and reclassify in accordance with Section 2.01(b), (b) the Incremental Extended Term A Facility Loans and (c) term loans made pursuant to any Incremental Term A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82"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A Facility Maturity Date</w:t>
      </w:r>
      <w:r>
        <w:rPr>
          <w:rFonts w:ascii="Times New Roman" w:cs="Times New Roman" w:eastAsia="Times New Roman" w:hAnsi="Times New Roman"/>
          <w:sz w:val="18"/>
          <w:szCs w:val="18"/>
          <w:color w:val="auto"/>
        </w:rPr>
        <w:t>” shall mean September 20, 2027.</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Revolving Commitments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Revolving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xml:space="preserve">” shall mean any date on which any Existing Term Loan Tranche or Existing Revolving Tranche is modified to extend the related scheduled maturity date(s)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the Lenders under such Existing Term Loan Tranche or Existing Revolving Tranche which agree to such modification).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shall mean any Term Loan Extension Request or Revolving Extension Request.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Tranche</w:t>
      </w:r>
      <w:r>
        <w:rPr>
          <w:rFonts w:ascii="Times New Roman" w:cs="Times New Roman" w:eastAsia="Times New Roman" w:hAnsi="Times New Roman"/>
          <w:sz w:val="18"/>
          <w:szCs w:val="18"/>
          <w:color w:val="auto"/>
        </w:rPr>
        <w:t>” shall mean all Extended Term Loans of the same tranche or Extending Revolving Commitments of the same tranche that are established pursuant to the same Extension Amendment (or any subsequent Extension Amendment to the extent such Extension Amendment expressly provides that the Extended Term Loans or Extending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32"/>
        <w:spacing w:after="0" w:line="3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Facility</w:t>
      </w:r>
      <w:r>
        <w:rPr>
          <w:rFonts w:ascii="Times New Roman" w:cs="Times New Roman" w:eastAsia="Times New Roman" w:hAnsi="Times New Roman"/>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 of the Code (or any amended or successor version described above) and any fiscal or regulatory legislation, rules, or official administrative practices adopted pursuant to any intergovernmental agreements, treaty or convention among Governmental Authorities and implementing such Sections of the Code.</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shall mean,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aforesaid rate shall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82" w:right="339"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shall mean the Board of Governors of the Federal Reserve System of the United States.</w:t>
      </w:r>
    </w:p>
    <w:p>
      <w:pPr>
        <w:spacing w:after="0" w:line="21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Final Maturity Date</w:t>
      </w:r>
      <w:r>
        <w:rPr>
          <w:rFonts w:ascii="Times New Roman" w:cs="Times New Roman" w:eastAsia="Times New Roman" w:hAnsi="Times New Roman"/>
          <w:sz w:val="16"/>
          <w:szCs w:val="16"/>
          <w:color w:val="auto"/>
        </w:rPr>
        <w:t>” shall mean the latest of the latest R/C Maturity Date, the Term A Facility Maturity Date, the latest New Term Loan Maturity Date, the latest final maturity date applicable to any Extended Term Loans, the latest final maturity date applicable to any Extending Revolving Commitments, the latest final maturity date applicable to any Other Term Loans, and the latest final maturity date applicable to any Other Revolving Loans.</w:t>
      </w:r>
    </w:p>
    <w:p>
      <w:pPr>
        <w:spacing w:after="0" w:line="143"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Covenant Increase Period</w:t>
      </w:r>
      <w:r>
        <w:rPr>
          <w:rFonts w:ascii="Times New Roman" w:cs="Times New Roman" w:eastAsia="Times New Roman" w:hAnsi="Times New Roman"/>
          <w:sz w:val="16"/>
          <w:szCs w:val="16"/>
          <w:color w:val="auto"/>
        </w:rPr>
        <w:t xml:space="preserve">” shall mean the period commencing on the first day after the expiration of the Financial Covenant Relief Period and ending on the earlier of (x) the first day of the fourth fiscal quarter after the expiration of the Financial Covenant Relief Period and (y) the day upon which the Borrower shall have notified the Administrative Agent in writing that it has elected to end the Financial Covenant Increase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if the Borrower elects to end the Financial Covenant Increase Period pursuant to clause (y) above, the Financial Covenant Increase Period cannot be reinstated.</w:t>
      </w:r>
    </w:p>
    <w:p>
      <w:pPr>
        <w:spacing w:after="0" w:line="15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Relief Period</w:t>
      </w:r>
      <w:r>
        <w:rPr>
          <w:rFonts w:ascii="Times New Roman" w:cs="Times New Roman" w:eastAsia="Times New Roman" w:hAnsi="Times New Roman"/>
          <w:sz w:val="18"/>
          <w:szCs w:val="18"/>
          <w:color w:val="auto"/>
        </w:rPr>
        <w:t xml:space="preserve">” shall mean the period commencing on the Section 2.1 Effective Date and ending on the earlier of (x) the first day of the fiscal quarter beginning April 1, 2022 and (y) the day upon which the Borrower shall have notified the Administrative Agent in writing that it has elected to end the Financial Covenant Relief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Borrower elects to end the Financial Covenant Relief Period pursuant to clause (y) above, the Financial Covenant Relief Period cannot be reinstated.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Maintenance Covenant</w:t>
      </w:r>
      <w:r>
        <w:rPr>
          <w:rFonts w:ascii="Times New Roman" w:cs="Times New Roman" w:eastAsia="Times New Roman" w:hAnsi="Times New Roman"/>
          <w:sz w:val="18"/>
          <w:szCs w:val="18"/>
          <w:color w:val="auto"/>
        </w:rPr>
        <w:t xml:space="preserve">” shall mean the covenant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shall mean Fitch Ratings Inc., or any successor entity thereto.</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a rate of interest equal to 0.00%.</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U.S. Person.</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organized under the laws of a jurisdiction other than the United States, any state thereof, or the District of Columbia.</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shall mean any Person (other than a natural person) that is engaged in making, purchasing, holding, or otherwise investing in commercial loans and similar extensions of credit in the ordinary course.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shall mean the date of the making of any extension of credit (whether the making of a Loan or the issuance of a Letter of Credit) hereunder (including the Closing Date).</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82" w:right="339" w:bottom="1440" w:gutter="0" w:footer="0" w:header="0"/>
        </w:sectPr>
      </w:pPr>
    </w:p>
    <w:bookmarkStart w:id="59" w:name="page60"/>
    <w:bookmarkEnd w:id="59"/>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Approval</w:t>
      </w:r>
      <w:r>
        <w:rPr>
          <w:rFonts w:ascii="Times New Roman" w:cs="Times New Roman" w:eastAsia="Times New Roman" w:hAnsi="Times New Roman"/>
          <w:sz w:val="18"/>
          <w:szCs w:val="18"/>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 (b) required by any Gaming Law or (c) necessary as is contemplated on the Closing Date (after giving effect to the Transactions), to accomplish the financing and other transactions contemplated hereby after giving effect to the Transactions.</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Authority</w:t>
      </w:r>
      <w:r>
        <w:rPr>
          <w:rFonts w:ascii="Times New Roman" w:cs="Times New Roman" w:eastAsia="Times New Roman" w:hAnsi="Times New Roman"/>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Facility</w:t>
      </w:r>
      <w:r>
        <w:rPr>
          <w:rFonts w:ascii="Times New Roman" w:cs="Times New Roman" w:eastAsia="Times New Roman" w:hAnsi="Times New Roman"/>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Lease</w:t>
      </w:r>
      <w:r>
        <w:rPr>
          <w:rFonts w:ascii="Times New Roman" w:cs="Times New Roman" w:eastAsia="Times New Roman" w:hAnsi="Times New Roman"/>
          <w:sz w:val="18"/>
          <w:szCs w:val="18"/>
          <w:color w:val="auto"/>
        </w:rPr>
        <w:t>” shall mean (a) the Master Lease and (b) any other lease entered into for the purpose of Borrower or any of its Restricted Subsidiaries to acquire (including pursuant to a sale and leaseback transaction) the right to occupy and use real property, vessels or similar assets for, or in connection with, the construction, development or operation of Gaming Facilities.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government or political subdivision of the United States or any other country, whether federal, state, provincial, local or otherwise,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xml:space="preserve">” shall mean the guarantee of each Guarantor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shall mean each of the Persons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attached hereto and each Wholly Owned Restricted Subsidiary that may hereafter execute a Joinder Agreement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together with their successors and permitted assigns,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mean any one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82" w:right="339" w:bottom="1440" w:gutter="0" w:footer="0" w:header="0"/>
        </w:sectPr>
      </w:pPr>
    </w:p>
    <w:bookmarkStart w:id="60" w:name="page61"/>
    <w:bookmarkEnd w:id="60"/>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7" w:lineRule="exact"/>
        <w:rPr>
          <w:sz w:val="20"/>
          <w:szCs w:val="20"/>
          <w:color w:val="auto"/>
        </w:rPr>
      </w:pPr>
    </w:p>
    <w:p>
      <w:pPr>
        <w:jc w:val="both"/>
        <w:ind w:right="20"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 Threshold Amount</w:t>
      </w:r>
      <w:r>
        <w:rPr>
          <w:rFonts w:ascii="Times New Roman" w:cs="Times New Roman" w:eastAsia="Times New Roman" w:hAnsi="Times New Roman"/>
          <w:sz w:val="18"/>
          <w:szCs w:val="18"/>
          <w:color w:val="auto"/>
        </w:rPr>
        <w:t>” shall mean $150.0 million.</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shall mean the Incremental Revolving Commitments and the Incremental Term Loan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Existing Tranche Revolving Commitments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Commitment</w:t>
      </w:r>
      <w:r>
        <w:rPr>
          <w:rFonts w:ascii="Times New Roman" w:cs="Times New Roman" w:eastAsia="Times New Roman" w:hAnsi="Times New Roman"/>
          <w:sz w:val="18"/>
          <w:szCs w:val="18"/>
          <w:color w:val="auto"/>
        </w:rPr>
        <w:t>” shall mean, for each Incremental Extended Term A Facility Lender, the amount of shall mean, for each Incremental Term A Facility Lender, the obligation of such Lender, if any, to make an Incremental Extended Term A Facility Loan to the Borrower on the Amendment No. 4 Effective Date, in a principal amount not to exceed the amount set forth opposite such Lender’s name under the heading “Incremental Extended Term A Facility Commitments” on Annex A-2 (as amended pursuant to the terms of Amendment No. 4). The aggregate principal amount of the Incremental Extended Term A Facility Commitments of all Incremental Extended Term A Facility Lenders on the Amendment No. 4 Effective Date is $71,793,851.24.</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Lender</w:t>
      </w:r>
      <w:r>
        <w:rPr>
          <w:rFonts w:ascii="Times New Roman" w:cs="Times New Roman" w:eastAsia="Times New Roman" w:hAnsi="Times New Roman"/>
          <w:sz w:val="18"/>
          <w:szCs w:val="18"/>
          <w:color w:val="auto"/>
        </w:rPr>
        <w:t>” shall mean the Lenders having Incremental Extended Term A Facility Commitments on Annex A-2 hereof (as amended pursuant to the terms of Amendment No. 4) or an outstanding Incremental Extended Term A Facility Loan.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Extended Term A Facility Loans</w:t>
      </w:r>
      <w:r>
        <w:rPr>
          <w:rFonts w:ascii="Times New Roman" w:cs="Times New Roman" w:eastAsia="Times New Roman" w:hAnsi="Times New Roman"/>
          <w:sz w:val="18"/>
          <w:szCs w:val="18"/>
          <w:color w:val="auto"/>
        </w:rPr>
        <w:t>” shall mean the term loans made pursuant to Section 2.01(c).</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Incurrence-Based Amount</w:t>
      </w:r>
      <w:r>
        <w:rPr>
          <w:rFonts w:ascii="Times New Roman" w:cs="Times New Roman" w:eastAsia="Times New Roman" w:hAnsi="Times New Roman"/>
          <w:sz w:val="18"/>
          <w:szCs w:val="18"/>
          <w:color w:val="auto"/>
        </w:rPr>
        <w:t>” has the meaning set forth in the definition of “Incremental Loan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Joinder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 Amount</w:t>
      </w:r>
      <w:r>
        <w:rPr>
          <w:rFonts w:ascii="Times New Roman" w:cs="Times New Roman" w:eastAsia="Times New Roman" w:hAnsi="Times New Roman"/>
          <w:sz w:val="18"/>
          <w:szCs w:val="18"/>
          <w:color w:val="auto"/>
        </w:rPr>
        <w:t>” shall mean, as of any date of determination:</w:t>
      </w:r>
    </w:p>
    <w:p>
      <w:pPr>
        <w:spacing w:after="0" w:line="214" w:lineRule="exact"/>
        <w:rPr>
          <w:sz w:val="20"/>
          <w:szCs w:val="20"/>
          <w:color w:val="auto"/>
        </w:rPr>
      </w:pPr>
    </w:p>
    <w:p>
      <w:pPr>
        <w:ind w:left="1320" w:hanging="367"/>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Fixed Incremental Amount;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left="320" w:firstLine="633"/>
        <w:spacing w:after="0" w:line="252" w:lineRule="auto"/>
        <w:tabs>
          <w:tab w:leader="none" w:pos="13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an Incremental Commitment or Ratio Debt that serves to effectively extend the maturity of the Term Loans, the Revolving Commitments, Permitted First Priority Refinancing Debt, and/or any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 amount equal to the reductions in the Term Loans, the Revolving Commitments, the Permitted First Priority Refinancing Debt, and/or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Ratio Debt to be replaced with such Incremental Commitment or Ratio Debt and (y)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82" w:right="339" w:bottom="1440" w:gutter="0" w:footer="0" w:header="0"/>
        </w:sectPr>
      </w:pPr>
    </w:p>
    <w:bookmarkStart w:id="61" w:name="page62"/>
    <w:bookmarkEnd w:id="61"/>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 xml:space="preserve">Incremental Commitment or Ratio Debt that effectively replaces any commitment under the Revolving Facility terminated, or any Term Loan repaid,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13.05(g)</w:t>
      </w:r>
      <w:r>
        <w:rPr>
          <w:rFonts w:ascii="Times New Roman" w:cs="Times New Roman" w:eastAsia="Times New Roman" w:hAnsi="Times New Roman"/>
          <w:sz w:val="18"/>
          <w:szCs w:val="18"/>
          <w:color w:val="auto"/>
        </w:rPr>
        <w:t xml:space="preserve">, an amount equal to the portion of the relevant terminated commitments under the Revolving Facility or repaid Term Loans;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jc w:val="both"/>
        <w:ind w:left="320" w:firstLine="633"/>
        <w:spacing w:after="0" w:line="280" w:lineRule="auto"/>
        <w:tabs>
          <w:tab w:leader="none" w:pos="132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amount of (i) any voluntary prepayment or repurchase of Term Loans, Permitted First Priority Refinancing Debt, or Ratio Debt that is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in each case to the extent that the relevant prepayment is not funded or effected with any long term Indebtedness (the amounts under clauses</w:t>
      </w:r>
    </w:p>
    <w:p>
      <w:pPr>
        <w:spacing w:after="0" w:line="1" w:lineRule="exact"/>
        <w:rPr>
          <w:rFonts w:ascii="Times New Roman" w:cs="Times New Roman" w:eastAsia="Times New Roman" w:hAnsi="Times New Roman"/>
          <w:sz w:val="16"/>
          <w:szCs w:val="16"/>
          <w:color w:val="auto"/>
        </w:rPr>
      </w:pPr>
    </w:p>
    <w:p>
      <w:pPr>
        <w:ind w:left="320" w:firstLine="1"/>
        <w:spacing w:after="0" w:line="248" w:lineRule="auto"/>
        <w:tabs>
          <w:tab w:leader="none" w:pos="568"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b w:val="1"/>
          <w:bCs w:val="1"/>
          <w:color w:val="auto"/>
        </w:rPr>
        <w:t>Incremental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principal amount of all Indebtedness incurred or issued in reliance on the Ratio Prepayment Amount;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u w:val="single" w:color="auto"/>
          <w:color w:val="auto"/>
        </w:rPr>
      </w:pPr>
    </w:p>
    <w:p>
      <w:pPr>
        <w:jc w:val="both"/>
        <w:ind w:left="320" w:firstLine="633"/>
        <w:spacing w:after="0" w:line="246" w:lineRule="auto"/>
        <w:tabs>
          <w:tab w:leader="none" w:pos="13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clause (d), (A)(i) for any Incremental Commitment or Incremental Term Loan incurred in reliance on this clause (d)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Facilities, the Consolidated First Lien Net Leverage Ratio would not exceed 3.25:1.00, (ii) for any Incremental Commitment or Incremental Term Loan incurred in reliance on this clause (d) that is secured by the Collateral on a junior lien basis to the Senior Facilities, the Consolidated Senior Secured Net Leverage Ratio would not exceed 3.75:1.00, and (iii) for any Incremental Commitment or Incremental Term Loan incurred in reliance on this clause (d) that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(d), the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Incurrence-Based Amount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It is understood and agreed that (I) Borrower may elect to use the Incremental Incurrence-Based Amount prior to the Shared Fixed Incremental Amount or the Incremental Prepayment Amount and regardless of whether there is capacity under the Shared Fixed Incremental Amount or the Incremental Prepayment Amount, and if the Shared Fixed Incremental Amount, the Incremental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Incremental Amount or the Incremental Prepayment Amount shall be reclassified as incurred under the Incremental Incurrence-Based Amount as Borrower may elect from time to time if Borrower meets the applicable Consolidated First Lien Net Leverage Ratio, Consolidated Senior Secured Net Leverage Ratio, or Consolidated Fixed Charge Coverage Ratio, as applicable, under the Incremental Incurrence-Based Amount at such time on a Pro Forma Basis.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Prepayment Amount</w:t>
      </w:r>
      <w:r>
        <w:rPr>
          <w:rFonts w:ascii="Times New Roman" w:cs="Times New Roman" w:eastAsia="Times New Roman" w:hAnsi="Times New Roman"/>
          <w:sz w:val="18"/>
          <w:szCs w:val="18"/>
          <w:color w:val="auto"/>
        </w:rPr>
        <w:t>” has the meaning set forth in the definition of “Incremental Loan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Commitments</w:t>
      </w:r>
      <w:r>
        <w:rPr>
          <w:rFonts w:ascii="Times New Roman" w:cs="Times New Roman" w:eastAsia="Times New Roman" w:hAnsi="Times New Roman"/>
          <w:sz w:val="18"/>
          <w:szCs w:val="18"/>
          <w:color w:val="auto"/>
        </w:rPr>
        <w:t>” shall mean Incremental Existing Tranche Revolving Commitments and New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shall mean any Revolving Loans made pursuant to Incremental Revolving Commitments.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A Loan Commitments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A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shall mean the Incremental Term A Loan Commitments and the New Term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384" w:right="339"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shall mean the Incremental Term A Loans and any New Term Loans.</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 w:cs="Times New Roman" w:eastAsia="Times New Roman" w:hAnsi="Times New Roman"/>
          <w:sz w:val="18"/>
          <w:szCs w:val="18"/>
          <w:b w:val="1"/>
          <w:bCs w:val="1"/>
          <w:color w:val="auto"/>
        </w:rPr>
        <w:t>incurrence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incurring</w:t>
      </w:r>
      <w:r>
        <w:rPr>
          <w:rFonts w:ascii="Times New Roman" w:cs="Times New Roman" w:eastAsia="Times New Roman" w:hAnsi="Times New Roman"/>
          <w:sz w:val="18"/>
          <w:szCs w:val="18"/>
          <w:color w:val="auto"/>
        </w:rPr>
        <w:t>” shall have meanings correlative to the foregoing).</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xml:space="preserve">”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 (iii) 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earn-out obligation that appears in the liabilities section of the balance sheet of such Person shall be excluded, to the extent (x) such Person is indemnified for the payment thereof or</w:t>
      </w:r>
    </w:p>
    <w:p>
      <w:pPr>
        <w:spacing w:after="0" w:line="2" w:lineRule="exact"/>
        <w:rPr>
          <w:sz w:val="20"/>
          <w:szCs w:val="20"/>
          <w:color w:val="auto"/>
        </w:rPr>
      </w:pPr>
    </w:p>
    <w:p>
      <w:pPr>
        <w:jc w:val="both"/>
        <w:ind w:firstLine="5"/>
        <w:spacing w:after="0" w:line="277" w:lineRule="auto"/>
        <w:tabs>
          <w:tab w:leader="none" w:pos="26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 (a) 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w:t>
      </w:r>
    </w:p>
    <w:p>
      <w:pPr>
        <w:spacing w:after="0" w:line="186" w:lineRule="exact"/>
        <w:rPr>
          <w:rFonts w:ascii="Times New Roman" w:cs="Times New Roman" w:eastAsia="Times New Roman" w:hAnsi="Times New Roman"/>
          <w:sz w:val="16"/>
          <w:szCs w:val="16"/>
          <w:color w:val="auto"/>
        </w:rPr>
      </w:pPr>
    </w:p>
    <w:p>
      <w:pPr>
        <w:jc w:val="both"/>
        <w:ind w:firstLine="5"/>
        <w:spacing w:after="0" w:line="244" w:lineRule="auto"/>
        <w:tabs>
          <w:tab w:leader="none" w:pos="2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Non-Recourse Guarantees, (v) the pledge of the Equity Interests in any Joint Venture and/or Restricted Subsidiary that is not a Credit Party to secure Indebtedness or other obligations of any Joint Venture and/or Restricted Subsidiary that is not a Credit Party and/or any Permitted Non-Recourse Guarantees, (w) obligations of an Unrestricted Subsidiary secured by a Lien on the Equity Interests of such Unrestricted Subsidiary, (x) casino “chips” and gaming winnings of customers, (y) any obligations of such Person in respect of Cash Management Agreements, and (z) any obligations of such Person in respect of employee, consultant or contractor deferred compensation and benefit plans shall not constitute Indebtedness. Notwithstanding anything contained herein to the contrary, operating leases shall not constitute Indebtedness hereunder regardless of whether required to be recharacterized as Capital Leases pursuant to GAAP and Gaming Leases (and any guarantee or support arrangement in respect thereof) shall not constitute Indebtedness hereunder regardless of the required characterization thereof pursuant to GAAP.</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Base Restricted Payments Amount</w:t>
      </w:r>
      <w:r>
        <w:rPr>
          <w:rFonts w:ascii="Times New Roman" w:cs="Times New Roman" w:eastAsia="Times New Roman" w:hAnsi="Times New Roman"/>
          <w:sz w:val="18"/>
          <w:szCs w:val="18"/>
          <w:color w:val="auto"/>
        </w:rPr>
        <w:t>” shall mean, as of any date of determination, (i) the greater of (A) $350.0 million and (B) 35% of Consolidated EBITDA calculated on a Pro Forma Basis as of the most recently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382" w:right="339" w:bottom="1440" w:gutter="0" w:footer="0" w:header="0"/>
        </w:sectPr>
      </w:pPr>
    </w:p>
    <w:bookmarkStart w:id="63" w:name="page64"/>
    <w:bookmarkEnd w:id="63"/>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ended Test Period, minus the aggregate amount of Restricted Payments made pursuant to </w:t>
      </w:r>
      <w:r>
        <w:rPr>
          <w:rFonts w:ascii="Times New Roman" w:cs="Times New Roman" w:eastAsia="Times New Roman" w:hAnsi="Times New Roman"/>
          <w:sz w:val="18"/>
          <w:szCs w:val="18"/>
          <w:u w:val="single" w:color="auto"/>
          <w:color w:val="auto"/>
        </w:rPr>
        <w:t>Section 10.06(i)(i)</w:t>
      </w:r>
      <w:r>
        <w:rPr>
          <w:rFonts w:ascii="Times New Roman" w:cs="Times New Roman" w:eastAsia="Times New Roman" w:hAnsi="Times New Roman"/>
          <w:sz w:val="18"/>
          <w:szCs w:val="18"/>
          <w:color w:val="auto"/>
        </w:rPr>
        <w:t xml:space="preserve">, Junior Prepayments made pursuant to </w:t>
      </w:r>
      <w:r>
        <w:rPr>
          <w:rFonts w:ascii="Times New Roman" w:cs="Times New Roman" w:eastAsia="Times New Roman" w:hAnsi="Times New Roman"/>
          <w:sz w:val="18"/>
          <w:szCs w:val="18"/>
          <w:u w:val="single" w:color="auto"/>
          <w:color w:val="auto"/>
        </w:rPr>
        <w:t>Section 10.09(a)(i)</w:t>
      </w:r>
      <w:r>
        <w:rPr>
          <w:rFonts w:ascii="Times New Roman" w:cs="Times New Roman" w:eastAsia="Times New Roman" w:hAnsi="Times New Roman"/>
          <w:sz w:val="18"/>
          <w:szCs w:val="18"/>
          <w:color w:val="auto"/>
        </w:rPr>
        <w:t xml:space="preserve">, and the aggregate amount of Investments made (and as calculated) pursuant to </w:t>
      </w:r>
      <w:r>
        <w:rPr>
          <w:rFonts w:ascii="Times New Roman" w:cs="Times New Roman" w:eastAsia="Times New Roman" w:hAnsi="Times New Roman"/>
          <w:sz w:val="18"/>
          <w:szCs w:val="18"/>
          <w:u w:val="single" w:color="auto"/>
          <w:color w:val="auto"/>
        </w:rPr>
        <w:t>Section 10.04(x)</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Base Junior Financing Prepayments Amount</w:t>
      </w:r>
      <w:r>
        <w:rPr>
          <w:rFonts w:ascii="Times New Roman" w:cs="Times New Roman" w:eastAsia="Times New Roman" w:hAnsi="Times New Roman"/>
          <w:sz w:val="18"/>
          <w:szCs w:val="18"/>
          <w:color w:val="auto"/>
        </w:rPr>
        <w:t xml:space="preserve">” shall mean, as of any date of determination, $250.0 million minus the aggregate amount of Restricted Payments made pursuant to </w:t>
      </w:r>
      <w:r>
        <w:rPr>
          <w:rFonts w:ascii="Times New Roman" w:cs="Times New Roman" w:eastAsia="Times New Roman" w:hAnsi="Times New Roman"/>
          <w:sz w:val="18"/>
          <w:szCs w:val="18"/>
          <w:u w:val="single" w:color="auto"/>
          <w:color w:val="auto"/>
        </w:rPr>
        <w:t>Section 10.06(l)</w:t>
      </w:r>
      <w:r>
        <w:rPr>
          <w:rFonts w:ascii="Times New Roman" w:cs="Times New Roman" w:eastAsia="Times New Roman" w:hAnsi="Times New Roman"/>
          <w:sz w:val="18"/>
          <w:szCs w:val="18"/>
          <w:color w:val="auto"/>
        </w:rPr>
        <w:t xml:space="preserve">, Junior Prepayments made pursuant to </w:t>
      </w:r>
      <w:r>
        <w:rPr>
          <w:rFonts w:ascii="Times New Roman" w:cs="Times New Roman" w:eastAsia="Times New Roman" w:hAnsi="Times New Roman"/>
          <w:sz w:val="18"/>
          <w:szCs w:val="18"/>
          <w:u w:val="single" w:color="auto"/>
          <w:color w:val="auto"/>
        </w:rPr>
        <w:t>Section 10.09(j)</w:t>
      </w:r>
      <w:r>
        <w:rPr>
          <w:rFonts w:ascii="Times New Roman" w:cs="Times New Roman" w:eastAsia="Times New Roman" w:hAnsi="Times New Roman"/>
          <w:sz w:val="18"/>
          <w:szCs w:val="18"/>
          <w:color w:val="auto"/>
        </w:rPr>
        <w:t xml:space="preserve">, and the aggregate amount of Investments made (and as calculated) pursuant to </w:t>
      </w:r>
      <w:r>
        <w:rPr>
          <w:rFonts w:ascii="Times New Roman" w:cs="Times New Roman" w:eastAsia="Times New Roman" w:hAnsi="Times New Roman"/>
          <w:sz w:val="18"/>
          <w:szCs w:val="18"/>
          <w:u w:val="single" w:color="auto"/>
          <w:color w:val="auto"/>
        </w:rPr>
        <w:t>Section 10.04(z)</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has the meaning set forth in the definition of “Perfection Certificate.”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Contribution Indebtedness</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that are Credit Parties owed to Wynn Resorts or any other Affiliate of Borrower (other than Borrower or a Subsidiary of Borrower that is a Credit Party)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as to any Loan (other than an ABR Loan), the period commencing on the date such Loan is disbursed or converted to or continued and ending on the date one, three or six months thereafter (in each case, subject to the availability thereof), as selected by Borrower in its Notice of Borrowing or Notice of Continuation/Conversion,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9" w:lineRule="exact"/>
        <w:rPr>
          <w:sz w:val="20"/>
          <w:szCs w:val="20"/>
          <w:color w:val="auto"/>
        </w:rPr>
      </w:pPr>
    </w:p>
    <w:p>
      <w:pPr>
        <w:jc w:val="both"/>
        <w:ind w:left="640" w:firstLine="628"/>
        <w:spacing w:after="0" w:line="256" w:lineRule="auto"/>
        <w:tabs>
          <w:tab w:leader="none" w:pos="1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9" w:lineRule="exact"/>
        <w:rPr>
          <w:rFonts w:ascii="Times New Roman" w:cs="Times New Roman" w:eastAsia="Times New Roman" w:hAnsi="Times New Roman"/>
          <w:sz w:val="18"/>
          <w:szCs w:val="18"/>
          <w:color w:val="auto"/>
        </w:rPr>
      </w:pPr>
    </w:p>
    <w:p>
      <w:pPr>
        <w:ind w:left="1700" w:hanging="432"/>
        <w:spacing w:after="0"/>
        <w:tabs>
          <w:tab w:leader="none" w:pos="1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 Class shall extend beyond the maturity date for such Class; and</w:t>
      </w:r>
    </w:p>
    <w:p>
      <w:pPr>
        <w:spacing w:after="0" w:line="214" w:lineRule="exact"/>
        <w:rPr>
          <w:rFonts w:ascii="Times New Roman" w:cs="Times New Roman" w:eastAsia="Times New Roman" w:hAnsi="Times New Roman"/>
          <w:sz w:val="18"/>
          <w:szCs w:val="18"/>
          <w:color w:val="auto"/>
        </w:rPr>
      </w:pPr>
    </w:p>
    <w:p>
      <w:pPr>
        <w:ind w:left="640" w:firstLine="628"/>
        <w:spacing w:after="0" w:line="268" w:lineRule="auto"/>
        <w:tabs>
          <w:tab w:leader="none" w:pos="17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5.02(b)(iv) shall be available for specification in such Notice of Borrowing or Notice of Continuation/Conversion.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as to any SOFR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spacing w:after="0" w:line="17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Protection Agreement</w:t>
      </w:r>
      <w:r>
        <w:rPr>
          <w:rFonts w:ascii="Times New Roman" w:cs="Times New Roman" w:eastAsia="Times New Roman" w:hAnsi="Times New Roman"/>
          <w:sz w:val="18"/>
          <w:szCs w:val="18"/>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of any Person shall mean (a) any loan or advance of funds or credit by such Person to any other Person, (b) any Contingent Obligation by such Person in respect of the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any such Contingent Obligation, no Investment in respect thereof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384" w:right="339" w:bottom="1440" w:gutter="0" w:footer="0" w:header="0"/>
        </w:sectPr>
      </w:pPr>
    </w:p>
    <w:bookmarkStart w:id="64" w:name="page65"/>
    <w:bookmarkEnd w:id="64"/>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“Investment” shall include the portion (proportionate to Borrower’s Equity Interest in such Subsidiary) of the fair market value of the net assets of any Subsidiary of Borrower at the time of Designation of such Subsidiary as an Unrestricted Subsidiary pursuant to </w:t>
      </w:r>
      <w:r>
        <w:rPr>
          <w:rFonts w:ascii="Times New Roman" w:cs="Times New Roman" w:eastAsia="Times New Roman" w:hAnsi="Times New Roman"/>
          <w:sz w:val="16"/>
          <w:szCs w:val="16"/>
          <w:u w:val="single" w:color="auto"/>
          <w:color w:val="auto"/>
        </w:rPr>
        <w:t>Section 9.12</w:t>
      </w:r>
      <w:r>
        <w:rPr>
          <w:rFonts w:ascii="Times New Roman" w:cs="Times New Roman" w:eastAsia="Times New Roman" w:hAnsi="Times New Roman"/>
          <w:sz w:val="16"/>
          <w:szCs w:val="16"/>
          <w:color w:val="auto"/>
        </w:rPr>
        <w:t xml:space="preserve"> (excluding any Subsidiaries designated as Unrestricted Subsidiaries on the Closing Date and set forth on </w:t>
      </w:r>
      <w:r>
        <w:rPr>
          <w:rFonts w:ascii="Times New Roman" w:cs="Times New Roman" w:eastAsia="Times New Roman" w:hAnsi="Times New Roman"/>
          <w:sz w:val="16"/>
          <w:szCs w:val="16"/>
          <w:u w:val="single" w:color="auto"/>
          <w:color w:val="auto"/>
        </w:rPr>
        <w:t>Schedule 8.12(c)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at the time of such Revocation.</w:t>
      </w:r>
    </w:p>
    <w:p>
      <w:pPr>
        <w:spacing w:after="0" w:line="37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Licensing Fees</w:t>
      </w:r>
      <w:r>
        <w:rPr>
          <w:rFonts w:ascii="Times New Roman" w:cs="Times New Roman" w:eastAsia="Times New Roman" w:hAnsi="Times New Roman"/>
          <w:sz w:val="18"/>
          <w:szCs w:val="18"/>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Agreements</w:t>
      </w:r>
      <w:r>
        <w:rPr>
          <w:rFonts w:ascii="Times New Roman" w:cs="Times New Roman" w:eastAsia="Times New Roman" w:hAnsi="Times New Roman"/>
          <w:sz w:val="18"/>
          <w:szCs w:val="18"/>
          <w:color w:val="auto"/>
        </w:rPr>
        <w:t xml:space="preserve">” shall mean each Joinder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attached hereto or such other form as is reasonably acceptable to Administrative Agent and each Joinder Agreement to be entered into pursuant to the Security Agreement.</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384" w:right="33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18"/>
          <w:szCs w:val="18"/>
          <w:color w:val="auto"/>
        </w:rPr>
        <w:t>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providing for extensions on customary terms to at least 91 days after such Final Maturity Date).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Commitments</w:t>
      </w:r>
      <w:r>
        <w:rPr>
          <w:rFonts w:ascii="Times New Roman" w:cs="Times New Roman" w:eastAsia="Times New Roman" w:hAnsi="Times New Roman"/>
          <w:sz w:val="18"/>
          <w:szCs w:val="18"/>
          <w:color w:val="auto"/>
        </w:rPr>
        <w:t xml:space="preserve">” shall mean the commitments of each L/C Lender to issue Letters of Credit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L/C Commitments are part of, and not in addition to, the Revolving Commitments.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shall mean a payment or disbursement made by any L/C Lender pursuant to a Letter of Credit.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Documents</w:t>
      </w:r>
      <w:r>
        <w:rPr>
          <w:rFonts w:ascii="Times New Roman" w:cs="Times New Roman" w:eastAsia="Times New Roman" w:hAnsi="Times New Roman"/>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Interest</w:t>
      </w:r>
      <w:r>
        <w:rPr>
          <w:rFonts w:ascii="Times New Roman" w:cs="Times New Roman" w:eastAsia="Times New Roman" w:hAnsi="Times New Roman"/>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Lender</w:t>
      </w:r>
      <w:r>
        <w:rPr>
          <w:rFonts w:ascii="Times New Roman" w:cs="Times New Roman" w:eastAsia="Times New Roman" w:hAnsi="Times New Roman"/>
          <w:sz w:val="18"/>
          <w:szCs w:val="18"/>
          <w:color w:val="auto"/>
        </w:rPr>
        <w:t xml:space="preserve">” shall mean, as the context may require: (a) with respect to each Existing Letter of Credit, any person listed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as an L/C Lender, in its capacity as issuer of such Existing Letter of Credit), (b) each of DB (solely in respect of standby Letters of Credit), Goldman Sachs Bank USA, and The Bank of Nova Scotia or any of their respective Affiliates, in its capacity as issuer of Letters of Credit issued by it hereunder, together with its successors and assigns in such capacity; and/or (c) any other Revolving Lender or Revolving Lenders selected by Borrower and reasonably acceptable to Administrative Agent (such approval not to be unreasonably withheld or delayed) that agrees to become an L/C Lender, in each case under this clause (c) in its capacity as issuer of Letters of Credit issued by such Lender hereunder, together with its successors and assigns in such capacity.</w:t>
      </w:r>
    </w:p>
    <w:p>
      <w:pPr>
        <w:spacing w:after="0" w:line="185"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L/C Liability</w:t>
      </w:r>
      <w:r>
        <w:rPr>
          <w:rFonts w:ascii="Times New Roman" w:cs="Times New Roman" w:eastAsia="Times New Roman" w:hAnsi="Times New Roman"/>
          <w:sz w:val="16"/>
          <w:szCs w:val="16"/>
          <w:color w:val="auto"/>
        </w:rPr>
        <w:t xml:space="preserve">” shall mean, at any time, without duplication, the sum of (a) the Dollar Equivalent of the Stated Amount of all outstanding Letters of Credit at such time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Payment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Sublimit</w:t>
      </w:r>
      <w:r>
        <w:rPr>
          <w:rFonts w:ascii="Times New Roman" w:cs="Times New Roman" w:eastAsia="Times New Roman" w:hAnsi="Times New Roman"/>
          <w:sz w:val="18"/>
          <w:szCs w:val="18"/>
          <w:color w:val="auto"/>
        </w:rPr>
        <w:t>” shall mean an amount equal to the lesser of (a) $75.0 million and (b) the Total Revolving Commitments then in effect. With respect to each of DB, Goldman Sachs Bank USA, and The Bank of Nova Scotia (or any of their respective Affiliates), such L/C Lender’s L/C Sublimit shall be $25.0 million (in each case as the same may be changed from time to time with the prior written consent of Borrower and the applicable L/C Lender). The L/C Sublimit is part of, and not in addition to, the Total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384" w:right="339" w:bottom="1440" w:gutter="0" w:footer="0" w:header="0"/>
        </w:sectPr>
      </w:pPr>
    </w:p>
    <w:bookmarkStart w:id="66" w:name="page67"/>
    <w:bookmarkEnd w:id="66"/>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Lead Arrangers</w:t>
      </w:r>
      <w:r>
        <w:rPr>
          <w:rFonts w:ascii="Times New Roman" w:cs="Times New Roman" w:eastAsia="Times New Roman" w:hAnsi="Times New Roman"/>
          <w:sz w:val="16"/>
          <w:szCs w:val="16"/>
          <w:color w:val="auto"/>
        </w:rPr>
        <w:t>” shall mean, collectively, Deutsche Bank Securities, Inc., Goldman Sachs Bank USA, The Bank of Nova Scotia, BofA Securities, Inc., BNP Paribas Securities Corp., Fifth Third Bank, JPMorgan Chase Bank, N.A., Mizuho Bank, Ltd., Sumitomo Mitsui Banking Corporation, Credit Agricole Corporate and Investment Bank, SunTrust Robinson Humphrey, Inc., and Citizens Bank, National Association, in their capacities as joint lead arrangers and joint bookrunners hereunder. On and after the Amendment No. 3 Effective Date, the term “Lead Arrangers” shall include the Amendment No. 3 Lead Arrangers. On and after the Amendment No. 4 Effective Date, the term “Lead Arrangers” shall include the Amendment No. 4 Lead Arrangers.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shall mean any lease, sublease, franchise agreement, license, occupancy or concession agreement.</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Lender Insolvency Event</w:t>
      </w:r>
      <w:r>
        <w:rPr>
          <w:rFonts w:ascii="Times New Roman" w:cs="Times New Roman" w:eastAsia="Times New Roman" w:hAnsi="Times New Roman"/>
          <w:sz w:val="16"/>
          <w:szCs w:val="16"/>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3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(a) each Person listed on </w:t>
      </w:r>
      <w:r>
        <w:rPr>
          <w:rFonts w:ascii="Times New Roman" w:cs="Times New Roman" w:eastAsia="Times New Roman" w:hAnsi="Times New Roman"/>
          <w:sz w:val="18"/>
          <w:szCs w:val="18"/>
          <w:u w:val="single" w:color="auto"/>
          <w:color w:val="auto"/>
        </w:rPr>
        <w:t>Annexes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(b) any Person that becomes a Lender from time to time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shall include each Existing Letter of Credit.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 Rate</w:t>
      </w:r>
      <w:r>
        <w:rPr>
          <w:rFonts w:ascii="Times New Roman" w:cs="Times New Roman" w:eastAsia="Times New Roman" w:hAnsi="Times New Roman"/>
          <w:sz w:val="18"/>
          <w:szCs w:val="18"/>
          <w:color w:val="auto"/>
        </w:rPr>
        <w:t>” shall have the meaning set forth in this Agreement immediately prior to giving effect to Amendment No. 3.</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Loans</w:t>
      </w:r>
      <w:r>
        <w:rPr>
          <w:rFonts w:ascii="Times New Roman" w:cs="Times New Roman" w:eastAsia="Times New Roman" w:hAnsi="Times New Roman"/>
          <w:sz w:val="18"/>
          <w:szCs w:val="18"/>
          <w:color w:val="auto"/>
        </w:rPr>
        <w:t>” shall have the meaning set forth in this Agreement immediately prior to giving effect to Amendment No. 3.</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Revocation</w:t>
      </w:r>
      <w:r>
        <w:rPr>
          <w:rFonts w:ascii="Times New Roman" w:cs="Times New Roman" w:eastAsia="Times New Roman" w:hAnsi="Times New Roman"/>
          <w:sz w:val="18"/>
          <w:szCs w:val="18"/>
          <w:color w:val="auto"/>
        </w:rPr>
        <w:t>” shall mean the revocation, failure to renew or suspension of, or the appointment of a receiver, supervisor or similar official with respect to, any Gaming License held by the Borrower or any of its Restricted Subsidiaries and covering any Gaming Facility owned, leased, operated or used by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82" w:right="339" w:bottom="1440" w:gutter="0" w:footer="0" w:header="0"/>
        </w:sectPr>
      </w:pPr>
    </w:p>
    <w:bookmarkStart w:id="67" w:name="page68"/>
    <w:bookmarkEnd w:id="67"/>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operating lease or any Gaming Lease (or any guarantee or support arrangement in respect thereof) be deemed to be a Lien.</w:t>
      </w:r>
    </w:p>
    <w:p>
      <w:pPr>
        <w:spacing w:after="0" w:line="18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shall mean any transaction whose consummation is not conditioned on the availability of, or on obtaining, third party financing (or if such condition does exist, Borrower or any of its Subsidiaries would be required to pay any fee, liquidated damages or other amount or be subject to any indemnity, claim or other liability as a result of such third party financing not having been available or obtained), including, without limitation, any Permitted Acquisition or other acquisition not prohibited hereunder (including repayment of Indebtedness of the Person acquired, or that is secured by the assets acquired, in such Permitted Acquisition or other acquisition), any permitted Investment or any unconditional repayment or redemption of, or offer to purchase, any Indebtedness (and, in each case, the incurrence of Indebtedness and/or Liens, the making of dispositions or Restricted Payments or the consummation of any other transactions in connection therewith).</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Liquidated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means, on any date, the sum of (i) the aggregate amount of Unrestricted Operating Cash of the Borrower and its Restricted Subsidiaries in accordance with GAAP on such date plus (ii) the excess of the aggregate principal amount of Revolving Commitments in effect on such date over the aggregate Revolving Tranche Exposures of all Lenders on such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Revolving Loans and the Term Loans.</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but limited to in the case of counsel, reasonable fees and expenses of one primary counsel for the Secured Parties and Indemnitees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and Indemnitees),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9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Resort</w:t>
      </w:r>
      <w:r>
        <w:rPr>
          <w:rFonts w:ascii="Times New Roman" w:cs="Times New Roman" w:eastAsia="Times New Roman" w:hAnsi="Times New Roman"/>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Fees</w:t>
      </w:r>
      <w:r>
        <w:rPr>
          <w:rFonts w:ascii="Times New Roman" w:cs="Times New Roman" w:eastAsia="Times New Roman" w:hAnsi="Times New Roman"/>
          <w:sz w:val="18"/>
          <w:szCs w:val="18"/>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February 26, 2015, between Wynn Las Vegas and Wynn Resorts and (b) without duplication to any fees, costs, expenses or reimbursements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382" w:right="339" w:bottom="1440" w:gutter="0" w:footer="0" w:header="0"/>
        </w:sectPr>
      </w:pPr>
    </w:p>
    <w:bookmarkStart w:id="68" w:name="page69"/>
    <w:bookmarkEnd w:id="68"/>
    <w:p>
      <w:pPr>
        <w:jc w:val="both"/>
        <w:spacing w:after="0" w:line="268" w:lineRule="auto"/>
        <w:rPr>
          <w:sz w:val="20"/>
          <w:szCs w:val="20"/>
          <w:color w:val="auto"/>
        </w:rPr>
      </w:pPr>
      <w:r>
        <w:rPr>
          <w:rFonts w:ascii="Times New Roman" w:cs="Times New Roman" w:eastAsia="Times New Roman" w:hAnsi="Times New Roman"/>
          <w:sz w:val="18"/>
          <w:szCs w:val="18"/>
          <w:color w:val="auto"/>
        </w:rPr>
        <w:t>or made under any agreement described in clause (a), management agreements in form and substance substantially similar to any agreement described in clause (a).</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mean margin stock within the meaning of Regulation T, Regulation U, and Regulation X.</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Lease</w:t>
      </w:r>
      <w:r>
        <w:rPr>
          <w:rFonts w:ascii="Times New Roman" w:cs="Times New Roman" w:eastAsia="Times New Roman" w:hAnsi="Times New Roman"/>
          <w:sz w:val="18"/>
          <w:szCs w:val="18"/>
          <w:color w:val="auto"/>
        </w:rPr>
        <w:t>” shall means that certain Lease, dated as of December 1, 2022, by and among EBH MA Property, LLC, a Massachusetts limited liability company, and MDC Encore Holdings, LLC, A Delaware limited liability company, as landlords, and Wynn Massachusetts, as tenant, as it may be amended, restated, replaced or otherwise modified from time to time.</w:t>
      </w:r>
    </w:p>
    <w:p>
      <w:pPr>
        <w:spacing w:after="0" w:line="177"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neither (x) any litigation challenging the issuance of a Gaming License nor (y) in the case of clauses (a) and (b) above, the effects of the novel coronavirus pandemic or, in each case, any matters arising therefrom shall constitute, result or otherwise have (or reasonably be expected to constitute, result or otherwise have) a Material Adverse Effect.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shall mean any Intellectual Property that is material to the Borrower and its Restricted Subsidiaries, taken as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Cage Cash Amount</w:t>
      </w:r>
      <w:r>
        <w:rPr>
          <w:rFonts w:ascii="Times New Roman" w:cs="Times New Roman" w:eastAsia="Times New Roman" w:hAnsi="Times New Roman"/>
          <w:sz w:val="18"/>
          <w:szCs w:val="18"/>
          <w:color w:val="auto"/>
        </w:rPr>
        <w:t>” shall mean, as of any date of determination, an amount equal to $15.0 million multiplied by the number of material Gaming Facilities (as determined by Borrower in good faith) owned and operated by Borrower and its Restricted Subsidiaries. For purposes of this definition, as of the Closing Date each of (a) the Wynn Las Vegas Resort and Encore at Wynn Las Vegas (taken as a whole) and (b) the Wynn Massachusetts Resort shall count as material Gaming Facilities such that as of the Closing Date the Minimum Cage Cash Amount shall be $30.0 million.</w:t>
      </w:r>
    </w:p>
    <w:p>
      <w:pPr>
        <w:spacing w:after="0" w:line="180"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xml:space="preserve">”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an amount equal to 103% of the aggregate L/C Liability, and (iii) otherwise, an amount determined by Administrative Agent and the L/C Lenders in their reasonable discretion.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 or any successor entity thereto.</w:t>
      </w:r>
    </w:p>
    <w:p>
      <w:pPr>
        <w:spacing w:after="0" w:line="214"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Mortgage</w:t>
      </w:r>
      <w:r>
        <w:rPr>
          <w:rFonts w:ascii="Times New Roman" w:cs="Times New Roman" w:eastAsia="Times New Roman" w:hAnsi="Times New Roman"/>
          <w:sz w:val="16"/>
          <w:szCs w:val="16"/>
          <w:color w:val="auto"/>
        </w:rPr>
        <w:t xml:space="preserve">” shall mean an agreement, including, but not limited to, a mortgage, deed of trust or any other document, creating and evidencing a first Lien (subject only to Permitted Liens) in favor of Collateral Agent on behalf of the Secured Parties on each Mortgaged Real Property, which shall be in substantially the form of </w:t>
      </w:r>
      <w:r>
        <w:rPr>
          <w:rFonts w:ascii="Times New Roman" w:cs="Times New Roman" w:eastAsia="Times New Roman" w:hAnsi="Times New Roman"/>
          <w:sz w:val="16"/>
          <w:szCs w:val="16"/>
          <w:u w:val="single" w:color="auto"/>
          <w:color w:val="auto"/>
        </w:rPr>
        <w:t>Exhibit I-1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Exhibit I-2</w:t>
      </w:r>
      <w:r>
        <w:rPr>
          <w:rFonts w:ascii="Times New Roman" w:cs="Times New Roman" w:eastAsia="Times New Roman" w:hAnsi="Times New Roman"/>
          <w:sz w:val="16"/>
          <w:szCs w:val="16"/>
          <w:color w:val="auto"/>
        </w:rPr>
        <w:t>,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5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Real Property</w:t>
      </w:r>
      <w:r>
        <w:rPr>
          <w:rFonts w:ascii="Times New Roman" w:cs="Times New Roman" w:eastAsia="Times New Roman" w:hAnsi="Times New Roman"/>
          <w:sz w:val="18"/>
          <w:szCs w:val="18"/>
          <w:color w:val="auto"/>
        </w:rPr>
        <w:t xml:space="preserve">” shall mean (a) each Closing Date Mortgaged Real Property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and (b) each Real Property, if any, which shall be subject to a Mortgage delivered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xml:space="preserve">Date pursuant to </w:t>
      </w:r>
      <w:r>
        <w:rPr>
          <w:rFonts w:ascii="Times New Roman" w:cs="Times New Roman" w:eastAsia="Times New Roman" w:hAnsi="Times New Roman"/>
          <w:sz w:val="18"/>
          <w:szCs w:val="18"/>
          <w:u w:val="single" w:color="auto"/>
          <w:color w:val="auto"/>
        </w:rPr>
        <w:t>Section 9.08, 9.11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xml:space="preserve"> (in each case, unless and until such Real Property is no longer subject to a Mortgage).</w:t>
      </w:r>
    </w:p>
    <w:p>
      <w:pPr>
        <w:spacing w:after="0" w:line="21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within the meaning of Section 4001(a)(3) of ERISA (a) to which any ERISA Entity is then making or obligated to make contributions, (b) to which any ERISA Entity (including any Person which ceased to be an ERISA Entity during such five year period) has within the preceding five plan years made contributions, or (c) with respect to which Borrower or any Restricted Subsidiary would reasonably be expected to incur liability under Title IV of ERISA.</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NAIC</w:t>
      </w:r>
      <w:r>
        <w:rPr>
          <w:rFonts w:ascii="Times New Roman" w:cs="Times New Roman" w:eastAsia="Times New Roman" w:hAnsi="Times New Roman"/>
          <w:sz w:val="18"/>
          <w:szCs w:val="18"/>
          <w:color w:val="auto"/>
        </w:rPr>
        <w:t>” shall mean the National Association of Insurance Commissioners.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Available Proceeds</w:t>
      </w:r>
      <w:r>
        <w:rPr>
          <w:rFonts w:ascii="Times New Roman" w:cs="Times New Roman" w:eastAsia="Times New Roman" w:hAnsi="Times New Roman"/>
          <w:sz w:val="18"/>
          <w:szCs w:val="18"/>
          <w:color w:val="auto"/>
        </w:rPr>
        <w:t>” shall mean:</w:t>
      </w:r>
    </w:p>
    <w:p>
      <w:pPr>
        <w:spacing w:after="0" w:line="216" w:lineRule="exact"/>
        <w:rPr>
          <w:sz w:val="20"/>
          <w:szCs w:val="20"/>
          <w:color w:val="auto"/>
        </w:rPr>
      </w:pPr>
    </w:p>
    <w:p>
      <w:pPr>
        <w:jc w:val="both"/>
        <w:ind w:left="640" w:firstLine="628"/>
        <w:spacing w:after="0" w:line="245" w:lineRule="auto"/>
        <w:tabs>
          <w:tab w:leader="none" w:pos="1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Sale by Borrower or any Restricted Subsidiary pursuant to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 xml:space="preserve">, 100% of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at the time of receipt of such net cash proceeds or at any time during the reinvestment period contemplated by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net cash proceeds that would otherwise constitute Net Available Proceeds shall constitute Net Available Proceeds or (II) the Consolidated First Lien Net Leverage Ratio is less than 0.50 to 1.00, none of such net cash proceeds that would otherwise constitute Net Available Proceeds shall constitute Net Available Proceeds;</w:t>
      </w:r>
    </w:p>
    <w:p>
      <w:pPr>
        <w:spacing w:after="0" w:line="193"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7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Casualty Event of Borrower or any Restricted Subsidiary,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Times New Roman" w:cs="Times New Roman" w:eastAsia="Times New Roman" w:hAnsi="Times New Roman"/>
          <w:sz w:val="18"/>
          <w:szCs w:val="18"/>
          <w:u w:val="single" w:color="auto"/>
          <w:color w:val="auto"/>
        </w:rPr>
        <w:t>Section 10.05(l)</w:t>
      </w:r>
      <w:r>
        <w:rPr>
          <w:rFonts w:ascii="Times New Roman" w:cs="Times New Roman" w:eastAsia="Times New Roman" w:hAnsi="Times New Roman"/>
          <w:sz w:val="18"/>
          <w:szCs w:val="18"/>
          <w:color w:val="auto"/>
        </w:rPr>
        <w:t>) received by the Person whose Property was subject to such Casualty Event in respect of such Casualty Event net of (A) fees and expenses incurred by or on behalf of Borrower or any Restricted Subsidiary in connection with recovery thereof, (B) repayments of Indebtedness (other than Indebtedness hereunder) to the extent secured by a Lien on such Property that is permitted by the Credit Documents and that is not junior to the Lien thereon securing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384" w:right="339" w:bottom="1440" w:gutter="0" w:footer="0" w:header="0"/>
        </w:sectPr>
      </w:pPr>
    </w:p>
    <w:bookmarkStart w:id="70" w:name="page71"/>
    <w:bookmarkEnd w:id="70"/>
    <w:p>
      <w:pPr>
        <w:jc w:val="both"/>
        <w:ind w:left="640"/>
        <w:spacing w:after="0" w:line="246" w:lineRule="auto"/>
        <w:rPr>
          <w:sz w:val="20"/>
          <w:szCs w:val="20"/>
          <w:color w:val="auto"/>
        </w:rPr>
      </w:pPr>
      <w:r>
        <w:rPr>
          <w:rFonts w:ascii="Times New Roman" w:cs="Times New Roman" w:eastAsia="Times New Roman" w:hAnsi="Times New Roman"/>
          <w:sz w:val="18"/>
          <w:szCs w:val="18"/>
          <w:color w:val="auto"/>
        </w:rPr>
        <w:t xml:space="preserve">the Obligations, (C) any Taxes paid or payable by or on behalf of Borrower or any Restricted Subsidiary in respect of the amount so recovered (after application of all credits and other offsets arising from such Casualty Event), and (D) amounts required to be paid to any Person (other than any Company) owning a beneficial interest in the subject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Casualty Event with respect to property that is subject to a Gaming Lease or any other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at the time of receipt of such amounts or at any time during the reinvestment period contemplated by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amounts that would otherwise constitute Net Available Proceeds shall constitute Net Available Proceeds or (II) the Consolidated First Lien Net Leverage Ratio is less than 0.50 to 1.00, none of such amounts that would otherwise constitute Net Available Proceeds shall constitute Net Available Proceeds; and</w:t>
      </w:r>
    </w:p>
    <w:p>
      <w:pPr>
        <w:spacing w:after="0" w:line="188" w:lineRule="exact"/>
        <w:rPr>
          <w:sz w:val="20"/>
          <w:szCs w:val="20"/>
          <w:color w:val="auto"/>
        </w:rPr>
      </w:pPr>
    </w:p>
    <w:p>
      <w:pPr>
        <w:jc w:val="both"/>
        <w:ind w:left="640" w:firstLine="628"/>
        <w:spacing w:after="0" w:line="256" w:lineRule="auto"/>
        <w:tabs>
          <w:tab w:leader="none" w:pos="17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13.04(i)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Commitments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Loans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Commitments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Maturity Date</w:t>
      </w:r>
      <w:r>
        <w:rPr>
          <w:rFonts w:ascii="Times New Roman" w:cs="Times New Roman" w:eastAsia="Times New Roman" w:hAnsi="Times New Roman"/>
          <w:sz w:val="18"/>
          <w:szCs w:val="18"/>
          <w:color w:val="auto"/>
        </w:rPr>
        <w:t xml:space="preserve">” shall mean, with respect to any New Term Loans to be made pursuant to the related Incremental Joinder Agreement, the maturity date thereof as determined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 Notes</w:t>
      </w:r>
      <w:r>
        <w:rPr>
          <w:rFonts w:ascii="Times New Roman" w:cs="Times New Roman" w:eastAsia="Times New Roman" w:hAnsi="Times New Roman"/>
          <w:sz w:val="18"/>
          <w:szCs w:val="18"/>
          <w:color w:val="auto"/>
        </w:rPr>
        <w:t>” shall mean the promissory notes executed and delivered in connection with any New Term Loan Commitments and the related New Term Loans.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each Lender other than a Defaulting Lender.</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Non-Extended Revolving Commitment</w:t>
      </w:r>
      <w:r>
        <w:rPr>
          <w:rFonts w:ascii="Times New Roman" w:cs="Times New Roman" w:eastAsia="Times New Roman" w:hAnsi="Times New Roman"/>
          <w:sz w:val="16"/>
          <w:szCs w:val="16"/>
          <w:color w:val="auto"/>
        </w:rPr>
        <w:t xml:space="preserve">” shall mean, for each Non-Extended Revolving Lender, the obligation of such Lender to make Non-Extended Revolving Loans in an aggregate principal amount at any one time outstanding up to but not exceeding the amount set forth opposite the name of such Lender on </w:t>
      </w:r>
      <w:r>
        <w:rPr>
          <w:rFonts w:ascii="Times New Roman" w:cs="Times New Roman" w:eastAsia="Times New Roman" w:hAnsi="Times New Roman"/>
          <w:sz w:val="16"/>
          <w:szCs w:val="16"/>
          <w:u w:val="single" w:color="auto"/>
          <w:color w:val="auto"/>
        </w:rPr>
        <w:t>Annex A-1</w:t>
      </w:r>
      <w:r>
        <w:rPr>
          <w:rFonts w:ascii="Times New Roman" w:cs="Times New Roman" w:eastAsia="Times New Roman" w:hAnsi="Times New Roman"/>
          <w:sz w:val="16"/>
          <w:szCs w:val="16"/>
          <w:color w:val="auto"/>
        </w:rPr>
        <w:t xml:space="preserve"> under the caption “Non-Extended Revolving Commitment,” or in the Assignment Agreement pursuant to which such Lender assumed its Non-Extended Revolving Commitment or in any Refinancing Amendment or Incremental Joinder Agreement, as applicable, as the same may be</w:t>
      </w:r>
    </w:p>
    <w:p>
      <w:pPr>
        <w:jc w:val="both"/>
        <w:ind w:firstLine="5"/>
        <w:spacing w:after="0" w:line="245" w:lineRule="auto"/>
        <w:tabs>
          <w:tab w:leader="none" w:pos="2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changed pursuant to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(b) reduced or terminated from time to time pursuant to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as applicable, or (c) increased or otherwise adjusted from time to time in accordance with this Agreement, including pursuant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it being understood that a Non-Extended Revolving Lender’s Non-Extended Revolving Commitment shall include any Extending Revolving Commitments, Incremental Revolving Commitments, and Other Revolving Commitments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84" w:right="339" w:bottom="1440" w:gutter="0" w:footer="0" w:header="0"/>
        </w:sectPr>
      </w:pPr>
    </w:p>
    <w:bookmarkStart w:id="71" w:name="page72"/>
    <w:bookmarkEnd w:id="71"/>
    <w:p>
      <w:pPr>
        <w:jc w:val="both"/>
        <w:spacing w:after="0" w:line="268" w:lineRule="auto"/>
        <w:rPr>
          <w:sz w:val="20"/>
          <w:szCs w:val="20"/>
          <w:color w:val="auto"/>
        </w:rPr>
      </w:pPr>
      <w:r>
        <w:rPr>
          <w:rFonts w:ascii="Times New Roman" w:cs="Times New Roman" w:eastAsia="Times New Roman" w:hAnsi="Times New Roman"/>
          <w:sz w:val="18"/>
          <w:szCs w:val="18"/>
          <w:color w:val="auto"/>
        </w:rPr>
        <w:t>Revolving Lender. As of the Amendment No. 4 Effective Date, the aggregate Non-Extended Revolving Commitments of all Non-Extended Revolving Lenders is $0.</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Revolving Facility</w:t>
      </w:r>
      <w:r>
        <w:rPr>
          <w:rFonts w:ascii="Times New Roman" w:cs="Times New Roman" w:eastAsia="Times New Roman" w:hAnsi="Times New Roman"/>
          <w:sz w:val="18"/>
          <w:szCs w:val="18"/>
          <w:color w:val="auto"/>
        </w:rPr>
        <w:t>” shall mean each credit facility comprising Non-Extended Revolving Commitments of a particular Tranche.</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Revolving Lenders</w:t>
      </w:r>
      <w:r>
        <w:rPr>
          <w:rFonts w:ascii="Times New Roman" w:cs="Times New Roman" w:eastAsia="Times New Roman" w:hAnsi="Times New Roman"/>
          <w:sz w:val="18"/>
          <w:szCs w:val="18"/>
          <w:color w:val="auto"/>
        </w:rPr>
        <w:t xml:space="preserve">” shall mean (a) on the Amendment No. 3 Effective Date, the Lenders having a Non-Extended Revolving Commitment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hereof and (b) thereafter, the Lenders from time to time holding Non-Extended Revolving Loans and/or a Non-Extended Revolving Commitment as in effect from time to time.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Revolving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2.01(a)(ii)(A)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Revolving Maturity Date</w:t>
      </w:r>
      <w:r>
        <w:rPr>
          <w:rFonts w:ascii="Times New Roman" w:cs="Times New Roman" w:eastAsia="Times New Roman" w:hAnsi="Times New Roman"/>
          <w:sz w:val="18"/>
          <w:szCs w:val="18"/>
          <w:color w:val="auto"/>
        </w:rPr>
        <w:t>” shall mean September 20, 2024.</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Term A Facility Commitment</w:t>
      </w:r>
      <w:r>
        <w:rPr>
          <w:rFonts w:ascii="Times New Roman" w:cs="Times New Roman" w:eastAsia="Times New Roman" w:hAnsi="Times New Roman"/>
          <w:sz w:val="18"/>
          <w:szCs w:val="18"/>
          <w:color w:val="auto"/>
        </w:rPr>
        <w:t xml:space="preserve">” shall mean, for each Non-Extended Term A Facility Lender, the amount of Non-Extended Term A Facility Loans deemed to be made to the Borrower on the Amendment No. 3 Effective Date pursuant to Section 2.01(b)(i)(x), in a principal amount not to exceed the amount set forth opposite such Lender’s name under the heading “Non-Extended Term A Facility Commitment” on Annex A-2, or in the Assignment Agreement pursuant to which such Lender assumed its Non-Extended Term A Facility Commitment, as applicable, as the same may be (i) changed pursuant to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or (ii) reduced or terminated from time to time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As of the Amendment No. 4 Effective Date, the aggregate principal amount of the Non-Extended Term A Facility Commitments of all Non-Extended Term A Facility Lenders is $0.</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Term A Facility Lender</w:t>
      </w:r>
      <w:r>
        <w:rPr>
          <w:rFonts w:ascii="Times New Roman" w:cs="Times New Roman" w:eastAsia="Times New Roman" w:hAnsi="Times New Roman"/>
          <w:sz w:val="18"/>
          <w:szCs w:val="18"/>
          <w:color w:val="auto"/>
        </w:rPr>
        <w:t xml:space="preserve">” shall mean the Lenders from time to time holding any Non-Extended Term A Facility Loans, after giving effect to any assignments thereof permitted by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Term A Facility Loans</w:t>
      </w:r>
      <w:r>
        <w:rPr>
          <w:rFonts w:ascii="Times New Roman" w:cs="Times New Roman" w:eastAsia="Times New Roman" w:hAnsi="Times New Roman"/>
          <w:sz w:val="18"/>
          <w:szCs w:val="18"/>
          <w:color w:val="auto"/>
        </w:rPr>
        <w:t>” shall mean any Existing Term Loans that, on the Amendment No. 3 Effective Date, an Existing Term Lender has not elected to extend the maturity of or reclassify in accordance with Section 2.01(b).</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Non-Extended Term A Facility Maturity Date</w:t>
      </w:r>
      <w:r>
        <w:rPr>
          <w:rFonts w:ascii="Times New Roman" w:cs="Times New Roman" w:eastAsia="Times New Roman" w:hAnsi="Times New Roman"/>
          <w:sz w:val="18"/>
          <w:szCs w:val="18"/>
          <w:color w:val="auto"/>
        </w:rPr>
        <w:t>” shall mean September 20, 2024.</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xml:space="preserve">” shall have the meaning provided by </w:t>
      </w:r>
      <w:r>
        <w:rPr>
          <w:rFonts w:ascii="Times New Roman" w:cs="Times New Roman" w:eastAsia="Times New Roman" w:hAnsi="Times New Roman"/>
          <w:sz w:val="18"/>
          <w:szCs w:val="18"/>
          <w:u w:val="single" w:color="auto"/>
          <w:color w:val="auto"/>
        </w:rPr>
        <w:t>Section 5.06(c)(ii)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Revolving Notes and the Term Loan Notes.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shall mean a notice of borrowing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Continuation/Conversion</w:t>
      </w:r>
      <w:r>
        <w:rPr>
          <w:rFonts w:ascii="Times New Roman" w:cs="Times New Roman" w:eastAsia="Times New Roman" w:hAnsi="Times New Roman"/>
          <w:sz w:val="18"/>
          <w:szCs w:val="18"/>
          <w:color w:val="auto"/>
        </w:rPr>
        <w:t xml:space="preserve">” shall mean a notice of continuation/conversion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 York.</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 Rate</w:t>
      </w:r>
      <w:r>
        <w:rPr>
          <w:rFonts w:ascii="Times New Roman" w:cs="Times New Roman" w:eastAsia="Times New Roman" w:hAnsi="Times New Roman"/>
          <w:sz w:val="18"/>
          <w:szCs w:val="18"/>
          <w:color w:val="auto"/>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shall mean the rate for a federal funds transaction quoted at 11:00 a.m.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384" w:right="339" w:bottom="1440" w:gutter="0" w:footer="0" w:header="0"/>
        </w:sectPr>
      </w:pPr>
    </w:p>
    <w:bookmarkStart w:id="72" w:name="page73"/>
    <w:bookmarkEnd w:id="72"/>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such day received by Administrative Agent from a Federal funds broker of recognized standing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8.22(b)(v)</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Market Assignment and Assumption Agreement</w:t>
      </w:r>
      <w:r>
        <w:rPr>
          <w:rFonts w:ascii="Times New Roman" w:cs="Times New Roman" w:eastAsia="Times New Roman" w:hAnsi="Times New Roman"/>
          <w:sz w:val="18"/>
          <w:szCs w:val="18"/>
          <w:color w:val="auto"/>
        </w:rPr>
        <w:t xml:space="preserve">” shall mean an Open Market Assignment and Assumption Agreement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w:t>
      </w:r>
      <w:r>
        <w:rPr>
          <w:rFonts w:ascii="Times New Roman" w:cs="Times New Roman" w:eastAsia="Times New Roman" w:hAnsi="Times New Roman"/>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shall mean Indebtedness incurred pursuant to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Commitments</w:t>
      </w:r>
      <w:r>
        <w:rPr>
          <w:rFonts w:ascii="Times New Roman" w:cs="Times New Roman" w:eastAsia="Times New Roman" w:hAnsi="Times New Roman"/>
          <w:sz w:val="18"/>
          <w:szCs w:val="18"/>
          <w:color w:val="auto"/>
        </w:rPr>
        <w:t>” shall mean the Other Term Loan Commitments and Other Revolving Commitments.</w:t>
      </w:r>
    </w:p>
    <w:p>
      <w:pPr>
        <w:spacing w:after="0" w:line="214"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First Lien Indebtedness</w:t>
      </w:r>
      <w:r>
        <w:rPr>
          <w:rFonts w:ascii="Times New Roman" w:cs="Times New Roman" w:eastAsia="Times New Roman" w:hAnsi="Times New Roman"/>
          <w:sz w:val="18"/>
          <w:szCs w:val="18"/>
          <w:color w:val="auto"/>
        </w:rPr>
        <w:t xml:space="preserve">” shall mean outstanding Indebtedness that is not incurred under this Agreement and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(b) is Permitted First Priority Refinancing Debt or Ratio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382" w:right="339" w:bottom="1440" w:gutter="0" w:footer="0" w:header="0"/>
        </w:sectPr>
      </w:pPr>
    </w:p>
    <w:bookmarkStart w:id="73" w:name="page74"/>
    <w:bookmarkEnd w:id="73"/>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Junior Indebtedness</w:t>
      </w:r>
      <w:r>
        <w:rPr>
          <w:rFonts w:ascii="Times New Roman" w:cs="Times New Roman" w:eastAsia="Times New Roman" w:hAnsi="Times New Roman"/>
          <w:sz w:val="18"/>
          <w:szCs w:val="18"/>
          <w:color w:val="auto"/>
        </w:rPr>
        <w:t xml:space="preserve">” shall mean Permitted Unsecured Refinancing Debt, Permitted Second Priority Refinancing Debt, or Ratio Debt, in each case, that is secured by a Lien on Collateral junior to the Liens securing the Obligations or that is unsecured. For the avoidance of doubt, Indebtedness incurred pursuant to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shall in no event constitute Other Junior Indebtedness.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Commitments</w:t>
      </w:r>
      <w:r>
        <w:rPr>
          <w:rFonts w:ascii="Times New Roman" w:cs="Times New Roman" w:eastAsia="Times New Roman" w:hAnsi="Times New Roman"/>
          <w:sz w:val="18"/>
          <w:szCs w:val="18"/>
          <w:color w:val="auto"/>
        </w:rPr>
        <w:t>” shall mean one or more Tranches of revolving credit commitments hereunder that result from a Refinancing Amendment.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Loans</w:t>
      </w:r>
      <w:r>
        <w:rPr>
          <w:rFonts w:ascii="Times New Roman" w:cs="Times New Roman" w:eastAsia="Times New Roman" w:hAnsi="Times New Roman"/>
          <w:sz w:val="18"/>
          <w:szCs w:val="18"/>
          <w:color w:val="auto"/>
        </w:rPr>
        <w:t>” shall mean one or more Tranches of Revolving Loans that result from a Refinancing Amendment.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 Commitments</w:t>
      </w:r>
      <w:r>
        <w:rPr>
          <w:rFonts w:ascii="Times New Roman" w:cs="Times New Roman" w:eastAsia="Times New Roman" w:hAnsi="Times New Roman"/>
          <w:sz w:val="18"/>
          <w:szCs w:val="18"/>
          <w:color w:val="auto"/>
        </w:rPr>
        <w:t>” shall mean one or more Tranches of term loan commitments hereunder that result from a Refinancing Amendment.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Loans</w:t>
      </w:r>
      <w:r>
        <w:rPr>
          <w:rFonts w:ascii="Times New Roman" w:cs="Times New Roman" w:eastAsia="Times New Roman" w:hAnsi="Times New Roman"/>
          <w:sz w:val="18"/>
          <w:szCs w:val="18"/>
          <w:color w:val="auto"/>
        </w:rPr>
        <w:t>” shall mean one or more Tranches of Term Loans that result from a Refinancing Amendment.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Overdraft 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10.02(cc)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shall mean,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0"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For purposes of this definition, “</w:t>
      </w:r>
      <w:r>
        <w:rPr>
          <w:rFonts w:ascii="Times New Roman" w:cs="Times New Roman" w:eastAsia="Times New Roman" w:hAnsi="Times New Roman"/>
          <w:sz w:val="18"/>
          <w:szCs w:val="18"/>
          <w:b w:val="1"/>
          <w:bCs w:val="1"/>
          <w:color w:val="auto"/>
        </w:rPr>
        <w:t>Unasserted Obligations</w:t>
      </w:r>
      <w:r>
        <w:rPr>
          <w:rFonts w:ascii="Times New Roman" w:cs="Times New Roman" w:eastAsia="Times New Roman" w:hAnsi="Times New Roman"/>
          <w:sz w:val="18"/>
          <w:szCs w:val="18"/>
          <w:color w:val="auto"/>
        </w:rPr>
        <w:t>” shall mean, at any time, contingent indemnity obligations in respect of which no claim or demand for payment has been made at such time.</w:t>
      </w:r>
    </w:p>
    <w:p>
      <w:pPr>
        <w:spacing w:after="0" w:line="18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32"/>
        <w:spacing w:after="0" w:line="27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R</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13.05(a)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8.22(a)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82" w:right="339" w:bottom="1440" w:gutter="0" w:footer="0" w:header="0"/>
        </w:sectPr>
      </w:pPr>
    </w:p>
    <w:bookmarkStart w:id="74" w:name="page75"/>
    <w:bookmarkEnd w:id="74"/>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Pension Plan</w:t>
      </w:r>
      <w:r>
        <w:rPr>
          <w:rFonts w:ascii="Times New Roman" w:cs="Times New Roman" w:eastAsia="Times New Roman" w:hAnsi="Times New Roman"/>
          <w:sz w:val="16"/>
          <w:szCs w:val="16"/>
          <w:color w:val="auto"/>
        </w:rPr>
        <w:t>” shall mean an employee pension benefit plan (other than a Multiemployer Plan) that is covered by Title IV of ERISA or subject to the minimum funding standards under Section 412 of the Code or Section 302 of ERISA and is or was, within the past six years, maintained or contributed to by any ERISA Entity, or with respect to which Borrower or any Restricted Subsidiary would reasonably be expected to incur liability under Title IV of ERISA.</w:t>
      </w:r>
    </w:p>
    <w:p>
      <w:pPr>
        <w:spacing w:after="0" w:line="143"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that certain Perfection Certificate, dated as of the Closing Date (the “</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Times New Roman" w:cs="Times New Roman" w:eastAsia="Times New Roman" w:hAnsi="Times New Roman"/>
          <w:sz w:val="18"/>
          <w:szCs w:val="18"/>
          <w:u w:val="single" w:color="auto"/>
          <w:color w:val="auto"/>
        </w:rPr>
        <w:t>Section 9.04(h)(ii)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shall mean any acquisition, whether by purchase, merger, consolidation or otherwise, by Borrower or any of its Restricted Subsidiaries of all or substantially all of the business, property or assets of, or of more than 50% of the voting Equity Interests in, a Person or any unit, division or line of business of a Person so long as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and (c) with respect to a Permitted Acquisition in excess of $100.0 million, Borrower has delivered to Administrative Agent an Officer’s Certificate to the effect set forth in clauses (a) and (b) above, together with all relevant financial information for the Person or assets to be acquired.</w:t>
      </w:r>
    </w:p>
    <w:p>
      <w:pPr>
        <w:spacing w:after="0" w:line="188"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 and any reasonable expansions and developments thereof.</w:t>
      </w:r>
    </w:p>
    <w:p>
      <w:pPr>
        <w:spacing w:after="0" w:line="180"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 Assets</w:t>
      </w:r>
      <w:r>
        <w:rPr>
          <w:rFonts w:ascii="Times New Roman" w:cs="Times New Roman" w:eastAsia="Times New Roman" w:hAnsi="Times New Roman"/>
          <w:sz w:val="18"/>
          <w:szCs w:val="18"/>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 (b) 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Priority Refinancing Debt</w:t>
      </w:r>
      <w:r>
        <w:rPr>
          <w:rFonts w:ascii="Times New Roman" w:cs="Times New Roman" w:eastAsia="Times New Roman" w:hAnsi="Times New Roman"/>
          <w:sz w:val="18"/>
          <w:szCs w:val="18"/>
          <w:color w:val="auto"/>
        </w:rPr>
        <w:t xml:space="preserve">” shall mean any secured Indebtedness incurred by any Credit Party (and Contingent Obligations of any other Credit Party in respect thereof) in the form of one or more series of senior 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Debt Conditions</w:t>
      </w:r>
      <w:r>
        <w:rPr>
          <w:rFonts w:ascii="Times New Roman" w:cs="Times New Roman" w:eastAsia="Times New Roman" w:hAnsi="Times New Roman"/>
          <w:sz w:val="18"/>
          <w:szCs w:val="18"/>
          <w:color w:val="auto"/>
        </w:rPr>
        <w:t>” shall mean that such applicable debt (i) does not have a scheduled maturity date prior to the date that is 91 days after the Final Maturity Date then in effect at the time of issuance (excluding bridge facilities providing for extensions on customary terms to at least 91 days after such Final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382" w:right="339" w:bottom="1440" w:gutter="0" w:footer="0" w:header="0"/>
        </w:sectPr>
      </w:pPr>
    </w:p>
    <w:bookmarkStart w:id="75" w:name="page76"/>
    <w:bookmarkEnd w:id="75"/>
    <w:p>
      <w:pPr>
        <w:jc w:val="both"/>
        <w:spacing w:after="0" w:line="247" w:lineRule="auto"/>
        <w:rPr>
          <w:sz w:val="20"/>
          <w:szCs w:val="20"/>
          <w:color w:val="auto"/>
        </w:rPr>
      </w:pPr>
      <w:r>
        <w:rPr>
          <w:rFonts w:ascii="Times New Roman" w:cs="Times New Roman" w:eastAsia="Times New Roman" w:hAnsi="Times New Roman"/>
          <w:sz w:val="18"/>
          <w:szCs w:val="18"/>
          <w:color w:val="auto"/>
        </w:rPr>
        <w:t>Date), (ii) does not have a Weighted Average Life to Maturity (excluding the effects of any prepayments of Term Loans reducing amortization) that is shorter than that of any outstanding Term Loans (excluding bridge facilities providing for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and customary asset sale and excess cash flow provisions that permit application of the applicable proceeds to the payment of the Obligations prior to application to such Junior Financing) due prior to the date that is ninety-one (91) days after the Final Maturity Date then in effect at the time of issuance (excluding bridge facilities providing for extensions on customary terms to at least ninety-one (91) days after such Final Maturity Date) and (iv) is not at any time guaranteed by any Subsidiaries other than Subsidiaries that are Guarantors.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Non-Recourse Guarantees</w:t>
      </w:r>
      <w:r>
        <w:rPr>
          <w:rFonts w:ascii="Times New Roman" w:cs="Times New Roman" w:eastAsia="Times New Roman" w:hAnsi="Times New Roman"/>
          <w:sz w:val="18"/>
          <w:szCs w:val="18"/>
          <w:color w:val="auto"/>
        </w:rPr>
        <w:t>” shall mean customary indemnities or guarantees (including by means of separate indemnification agreements or carveout guarantees) provided by Borrower or any of its Restricted Subsidiaries in financing transactions that are directly or indirectly secured by real property or other real property-related assets (including Equity Interests) of a Joint Venture, non-Wholly Owned Subsidiary or Unrestricted Subsidiary and that may be full recourse or non-recourse to the Joint Venture, non-Wholly Owned Subsidiary or Unrestricted Subsidiary that is the borrower in such financing, but is nonrecourse to Borrower or any Restricted Subsidiary of Borrower except for recourse to the Equity Interests in such Joint Venture, non-Wholly Owned Subsidiary or Unrestricted Subsidiary and/or such indemnities and limited contingent guarantees as are consistent with customary industry practice (such as environmental indemnities, bad act loss recourse and other recourse triggers based on violation of transfer restrictions and bankruptcy related restrictions).</w:t>
      </w:r>
    </w:p>
    <w:p>
      <w:pPr>
        <w:spacing w:after="0" w:line="191" w:lineRule="exact"/>
        <w:rPr>
          <w:sz w:val="20"/>
          <w:szCs w:val="20"/>
          <w:color w:val="auto"/>
        </w:rPr>
      </w:pPr>
    </w:p>
    <w:p>
      <w:pPr>
        <w:jc w:val="both"/>
        <w:ind w:firstLine="632"/>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with respect to any Indebtedness,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[reserved]; (b) any such refinancing Indebtedness shall (i) not have a stated maturity or, other than in the case of a revolving credit facility, a Weighted Average Life to Maturity (without giving effect to any prepayments that reduce scheduled amortization) that is shorter than that of the Indebtedness being refinanced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ind w:left="320" w:hanging="315"/>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(a) shall not apply to bridge facilities allowing extensions on customary terms to a date that is no earlier than the applicable maturity date,</w:t>
      </w:r>
    </w:p>
    <w:p>
      <w:pPr>
        <w:spacing w:after="0" w:line="3" w:lineRule="exact"/>
        <w:rPr>
          <w:rFonts w:ascii="Times New Roman" w:cs="Times New Roman" w:eastAsia="Times New Roman" w:hAnsi="Times New Roman"/>
          <w:sz w:val="18"/>
          <w:szCs w:val="18"/>
          <w:color w:val="auto"/>
        </w:rPr>
      </w:pPr>
    </w:p>
    <w:p>
      <w:pPr>
        <w:jc w:val="both"/>
        <w:ind w:firstLine="5"/>
        <w:spacing w:after="0" w:line="274" w:lineRule="auto"/>
        <w:tabs>
          <w:tab w:leader="none" w:pos="28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such Indebtedness that would result if all payments of principal on such Indebtedness that were due on or after the date that is 91 days after the Final Maturity Date in effect at the time of issuance were instead due on the date that is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premium or other payment required to be paid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amount of fees and expenses of Borrower or any of its Restricted Subsidiaries incurred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any unutilized commitments thereunder; and</w:t>
      </w:r>
    </w:p>
    <w:p>
      <w:pPr>
        <w:spacing w:after="0" w:line="4" w:lineRule="exact"/>
        <w:rPr>
          <w:rFonts w:ascii="Times New Roman" w:cs="Times New Roman" w:eastAsia="Times New Roman" w:hAnsi="Times New Roman"/>
          <w:sz w:val="16"/>
          <w:szCs w:val="16"/>
          <w:color w:val="auto"/>
        </w:rPr>
      </w:pPr>
    </w:p>
    <w:p>
      <w:pPr>
        <w:jc w:val="both"/>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(c) the obligors on such refinancing Indebtedness shall be the obligors on such Indebtedness being refinanced (other than in the case of a refinancing of the Wynn Las Vegas Notes, in which case the obligors may be Borrower, any of the Guarantors, or any obligors with respect to Indebtedness incurred under </w:t>
      </w:r>
      <w:r>
        <w:rPr>
          <w:rFonts w:ascii="Times New Roman" w:cs="Times New Roman" w:eastAsia="Times New Roman" w:hAnsi="Times New Roman"/>
          <w:sz w:val="18"/>
          <w:szCs w:val="18"/>
          <w:u w:val="single" w:color="auto"/>
          <w:color w:val="auto"/>
        </w:rPr>
        <w:t>Section 10.01(v)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Credit Party shall be permitted to guarantee any such refinancing Indebtedness of any other Credit Party.</w:t>
      </w:r>
    </w:p>
    <w:p>
      <w:pPr>
        <w:spacing w:after="0" w:line="186"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Priority Refinancing Debt</w:t>
      </w:r>
      <w:r>
        <w:rPr>
          <w:rFonts w:ascii="Times New Roman" w:cs="Times New Roman" w:eastAsia="Times New Roman" w:hAnsi="Times New Roman"/>
          <w:sz w:val="18"/>
          <w:szCs w:val="18"/>
          <w:color w:val="auto"/>
        </w:rPr>
        <w:t xml:space="preserve">” shall mean secured Indebtedness incurred by any Credit Party (and Contingent Obligations of any other Credit Parties in respect thereof) in the form of one or more series of second lien (or other junior lien) secured notes or second lien (or other junior lien) secured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second priority (or other junior priority) basis to the liens securing the Obligations and the obligations in respect of any Permitted First Priority Refinancing Debt and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84" w:right="33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18"/>
          <w:szCs w:val="18"/>
          <w:color w:val="auto"/>
        </w:rPr>
        <w:t>secured by any property or assets of Borrower or any Restricted Subsidiary other than the Collateral, (b) such Indebtedness constitutes Credit Agreement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Indebtedness may be secured by a Lien on the Collateral that is junior to the Liens securing the Obligations and the obligations in respect of any Permitted First Priority Refinancing Debt, notwithstanding any provision to the contrary contained in the definition of “Credit Agreement Refinancing Indebtedness”), (c) the holders of such Indebtedness (or their representative) shall be party to the Second Lien Intercreditor Agreement (as “Second Priority Debt Parties”) with Administrative Agent, and (d) such Indebtedness meets the Permitted Junior Debt Conditions.</w:t>
      </w:r>
    </w:p>
    <w:p>
      <w:pPr>
        <w:spacing w:after="0" w:line="18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Refinancing Debt</w:t>
      </w:r>
      <w:r>
        <w:rPr>
          <w:rFonts w:ascii="Times New Roman" w:cs="Times New Roman" w:eastAsia="Times New Roman" w:hAnsi="Times New Roman"/>
          <w:sz w:val="18"/>
          <w:szCs w:val="18"/>
          <w:color w:val="auto"/>
        </w:rPr>
        <w:t xml:space="preserve">” shall mean unsecured Indebtedness incurred by Borrower or its Restricted Subsidiaries in the form of one or more series of senior unsecured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constitutes Credit Agreement Refinancing Indebtedness and (b) meets the Permitted Junior Debt Conditions.</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company, association, partnership, limited liability company, joint venture, trust, unincorporated organization or Governmental Authority or any other entity.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has the meaning set forth in the Security Agreement.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Post-Increase Revolving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Pre-Opening Expenses</w:t>
      </w:r>
      <w:r>
        <w:rPr>
          <w:rFonts w:ascii="Times New Roman" w:cs="Times New Roman" w:eastAsia="Times New Roman" w:hAnsi="Times New Roman"/>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Restricted Subsidiaries for such period.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Asset</w:t>
      </w:r>
      <w:r>
        <w:rPr>
          <w:rFonts w:ascii="Times New Roman" w:cs="Times New Roman" w:eastAsia="Times New Roman" w:hAnsi="Times New Roman"/>
          <w:sz w:val="18"/>
          <w:szCs w:val="18"/>
          <w:color w:val="auto"/>
        </w:rPr>
        <w:t>” shall mean each of the Wynn Massachusetts Resort and the Wynn Las Vegas Resort and the Encore at Wynn Las Vegas.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Mortgage Liens</w:t>
      </w:r>
      <w:r>
        <w:rPr>
          <w:rFonts w:ascii="Times New Roman" w:cs="Times New Roman" w:eastAsia="Times New Roman" w:hAnsi="Times New Roman"/>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of interest per annum publicly announced from time to time by DB as its prime rate in effect at its Principal Office; each change in the Prime Rate shall be effective from and including the date such change is publicly announced as being effective. The parties hereto acknowledge that the rate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84" w:right="339" w:bottom="1440" w:gutter="0" w:footer="0" w:header="0"/>
        </w:sectPr>
      </w:pPr>
    </w:p>
    <w:bookmarkStart w:id="77" w:name="page78"/>
    <w:bookmarkEnd w:id="77"/>
    <w:p>
      <w:pPr>
        <w:jc w:val="both"/>
        <w:spacing w:after="0" w:line="268" w:lineRule="auto"/>
        <w:rPr>
          <w:sz w:val="20"/>
          <w:szCs w:val="20"/>
          <w:color w:val="auto"/>
        </w:rPr>
      </w:pPr>
      <w:r>
        <w:rPr>
          <w:rFonts w:ascii="Times New Roman" w:cs="Times New Roman" w:eastAsia="Times New Roman" w:hAnsi="Times New Roman"/>
          <w:sz w:val="18"/>
          <w:szCs w:val="18"/>
          <w:color w:val="auto"/>
        </w:rPr>
        <w:t>publicly by Administrative Agent as its prime rate is an index or base rate and shall not necessarily be its lowest or best rate charged to its customers or other banks.</w:t>
      </w:r>
    </w:p>
    <w:p>
      <w:pPr>
        <w:spacing w:after="0" w:line="16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w:t>
      </w:r>
      <w:r>
        <w:rPr>
          <w:rFonts w:ascii="Times New Roman" w:cs="Times New Roman" w:eastAsia="Times New Roman" w:hAnsi="Times New Roman"/>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QFC</w:t>
      </w:r>
      <w:r>
        <w:rPr>
          <w:rFonts w:ascii="Times New Roman" w:cs="Times New Roman" w:eastAsia="Times New Roman" w:hAnsi="Times New Roman"/>
          <w:sz w:val="16"/>
          <w:szCs w:val="16"/>
          <w:color w:val="auto"/>
        </w:rPr>
        <w:t>” shall have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shall mean, with respect to any Person, any Equity Interests of such Person which is not Disqualified Capital Stock.</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Contingent Obligation</w:t>
      </w:r>
      <w:r>
        <w:rPr>
          <w:rFonts w:ascii="Times New Roman" w:cs="Times New Roman" w:eastAsia="Times New Roman" w:hAnsi="Times New Roman"/>
          <w:sz w:val="18"/>
          <w:szCs w:val="18"/>
          <w:color w:val="auto"/>
        </w:rPr>
        <w:t xml:space="preserve">” shall mean Contingent Obligations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in respect of (a) Indebtedness of any Joint Venture in which Borrower or any of its Restricted Subsidiaries owns (directly or indirectly) at least 25% of the Equity Interest of such Joint Venture or (b) Indebtedness of casinos, “racinos”, full-service casino resorts, non-gaming resorts, distributed gaming applications or taverns or other Facilities (and properties ancillary or related thereto (or owners of casinos, “racinos”, full-service casino resorts, non-gaming resorts, distributed gaming applications or taverns or other Facilities)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w:t>
      </w:r>
    </w:p>
    <w:p>
      <w:pPr>
        <w:spacing w:after="0" w:line="185"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Act of Terrorism</w:t>
      </w:r>
      <w:r>
        <w:rPr>
          <w:rFonts w:ascii="Times New Roman" w:cs="Times New Roman" w:eastAsia="Times New Roman" w:hAnsi="Times New Roman"/>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or entertainment establishment in any market in which Borrower or any of its Affiliates operates a Facility.</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Project</w:t>
      </w:r>
      <w:r>
        <w:rPr>
          <w:rFonts w:ascii="Times New Roman" w:cs="Times New Roman" w:eastAsia="Times New Roman" w:hAnsi="Times New Roman"/>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shall mean each three month period ending on March 31, June 30, September 30, and December 31.</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Dates</w:t>
      </w:r>
      <w:r>
        <w:rPr>
          <w:rFonts w:ascii="Times New Roman" w:cs="Times New Roman" w:eastAsia="Times New Roman" w:hAnsi="Times New Roman"/>
          <w:sz w:val="18"/>
          <w:szCs w:val="18"/>
          <w:color w:val="auto"/>
        </w:rPr>
        <w:t>” shall mean the last Business Day of each Quarter in each year, commencing with the last Business Day of the first full Quarter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384" w:right="339" w:bottom="1440" w:gutter="0" w:footer="0" w:header="0"/>
        </w:sectPr>
      </w:pPr>
    </w:p>
    <w:bookmarkStart w:id="78" w:name="page79"/>
    <w:bookmarkEnd w:id="78"/>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Maturity Date</w:t>
      </w:r>
      <w:r>
        <w:rPr>
          <w:rFonts w:ascii="Times New Roman" w:cs="Times New Roman" w:eastAsia="Times New Roman" w:hAnsi="Times New Roman"/>
          <w:sz w:val="18"/>
          <w:szCs w:val="18"/>
          <w:color w:val="auto"/>
        </w:rPr>
        <w:t>” shall mean, (a) with respect to the Non-Extended Revolving Commitments and any Incremental Existing Tranche Revolving Commitments of the same Tranche and any Non-Extended Revolving Loans thereunder, the Non-Extended Revolving Maturity Date, (b) with respect to the Extended Revolving Commitments and any Incremental Existing Tranche Revolving Commitments of the same Tranche and any Extended Revolving Loans thereunder, the Extended Revolving Maturity Date and (c) with respect to any other Tranche of Revolving Commitments and Revolving Loans, the maturity date set forth therefor in the applicable Extension Amendment, Refinancing Amendment, or Incremental Joinder Agreement.</w:t>
      </w:r>
    </w:p>
    <w:p>
      <w:pPr>
        <w:spacing w:after="0" w:line="185"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Percentage</w:t>
      </w:r>
      <w:r>
        <w:rPr>
          <w:rFonts w:ascii="Times New Roman" w:cs="Times New Roman" w:eastAsia="Times New Roman" w:hAnsi="Times New Roman"/>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Debt Amount</w:t>
      </w:r>
      <w:r>
        <w:rPr>
          <w:rFonts w:ascii="Times New Roman" w:cs="Times New Roman" w:eastAsia="Times New Roman" w:hAnsi="Times New Roman"/>
          <w:sz w:val="18"/>
          <w:szCs w:val="18"/>
          <w:color w:val="auto"/>
        </w:rPr>
        <w:t>” shall mean, as of any date of determination:</w:t>
      </w:r>
    </w:p>
    <w:p>
      <w:pPr>
        <w:spacing w:after="0" w:line="214" w:lineRule="exact"/>
        <w:rPr>
          <w:sz w:val="20"/>
          <w:szCs w:val="20"/>
          <w:color w:val="auto"/>
        </w:rPr>
      </w:pPr>
    </w:p>
    <w:p>
      <w:pPr>
        <w:ind w:left="1640" w:hanging="372"/>
        <w:spacing w:after="0"/>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Fixed Incremental Amount; </w:t>
      </w:r>
      <w:r>
        <w:rPr>
          <w:rFonts w:ascii="Times New Roman" w:cs="Times New Roman" w:eastAsia="Times New Roman" w:hAnsi="Times New Roman"/>
          <w:sz w:val="18"/>
          <w:szCs w:val="18"/>
          <w:i w:val="1"/>
          <w:iCs w:val="1"/>
          <w:color w:val="auto"/>
        </w:rPr>
        <w:t>plus</w:t>
      </w:r>
    </w:p>
    <w:p>
      <w:pPr>
        <w:spacing w:after="0" w:line="216"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an Incremental Commitment or any Ratio Debt that serves to effectively extend the maturity of the Term Loans, the Revolving Commitments, Permitted First Priority Refinancing Debt, and/or any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 amount equal to the reductions in the Term Loans, the Revolving Commitments, the Permitted First Priority Refinancing Debt, and/or such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Ratio Debt to be replaced with such Indebtedness and (y) in the case of any Incremental Commitment or Ratio Debt that effectively replaces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under the Revolving Facility terminated, or any Term Loan repaid,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13.05(g)</w:t>
      </w:r>
      <w:r>
        <w:rPr>
          <w:rFonts w:ascii="Times New Roman" w:cs="Times New Roman" w:eastAsia="Times New Roman" w:hAnsi="Times New Roman"/>
          <w:sz w:val="18"/>
          <w:szCs w:val="18"/>
          <w:color w:val="auto"/>
        </w:rPr>
        <w:t xml:space="preserve">, an amount equal to the portion of the relevant terminated commitments under the Revolving Facility or repaid Term Loans; </w:t>
      </w:r>
      <w:r>
        <w:rPr>
          <w:rFonts w:ascii="Times New Roman" w:cs="Times New Roman" w:eastAsia="Times New Roman" w:hAnsi="Times New Roman"/>
          <w:sz w:val="18"/>
          <w:szCs w:val="18"/>
          <w:i w:val="1"/>
          <w:iCs w:val="1"/>
          <w:color w:val="auto"/>
        </w:rPr>
        <w:t>plus</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(i) any voluntary prepayment or repurchase of Term Loans, Permitted First Priority Refinancing Debt or Ratio Debt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in each case to the extent the relevant prepayment or reduction is not funded or effected with any long term Indebtedness (the amounts under clauses (b) and (c) together, the “</w:t>
      </w:r>
      <w:r>
        <w:rPr>
          <w:rFonts w:ascii="Times New Roman" w:cs="Times New Roman" w:eastAsia="Times New Roman" w:hAnsi="Times New Roman"/>
          <w:sz w:val="18"/>
          <w:szCs w:val="18"/>
          <w:b w:val="1"/>
          <w:bCs w:val="1"/>
          <w:color w:val="auto"/>
        </w:rPr>
        <w:t>Ratio Prepayment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principal amount of all Incremental Commitments incurred or issued in reliance on the Incremental Prepayment Amount;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jc w:val="both"/>
        <w:ind w:left="640" w:firstLine="628"/>
        <w:spacing w:after="0" w:line="247" w:lineRule="auto"/>
        <w:tabs>
          <w:tab w:leader="none" w:pos="16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clause (d), (i) if such Ratio Debt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Facilities, the Consolidated First Lien Net Leverage Ratio would not exceed 3.25:1.00, (ii) if such Indebtedness is secured by the Collateral on a junior lien basis to the Senior Facilities, the Consolidated Senior Secured Net Leverage Ratio would not exceed 3.75:1.00, and (iii) if such Indebtedness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(1) in the case of any revolving Indebtedness incurred in reliance on this clause (d), such calculation shall be made assuming a full drawing of such revolving Indebtedness and (2) such calculation shall be made without netting the cash proceeds of any such Indebtedness (this clause (d), the “</w:t>
      </w:r>
      <w:r>
        <w:rPr>
          <w:rFonts w:ascii="Times New Roman" w:cs="Times New Roman" w:eastAsia="Times New Roman" w:hAnsi="Times New Roman"/>
          <w:sz w:val="18"/>
          <w:szCs w:val="18"/>
          <w:b w:val="1"/>
          <w:bCs w:val="1"/>
          <w:color w:val="auto"/>
        </w:rPr>
        <w:t>Ratio Incurrence-Based Amount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It is understood and agreed that (I) Borrower may elect to use the Ratio Incurrence-Based Amount prior to the Shared Fixed Incremental Amount or the Ratio Prepayment Amount and regardless of whether there is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382" w:right="33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18"/>
          <w:szCs w:val="18"/>
          <w:color w:val="auto"/>
        </w:rPr>
        <w:t>under the Shared Fixed Incremental Amount or the Ratio Prepayment Amount, and if the Shared Fixed Incremental Amount, the Ratio Prepayment Amount and the Ratio Incurrence-Based Amount are each available and Borrower does not make an election, Borrower will be deemed to have elected to use the Ratio Incurrence-Based Amount, and (II) any portion of any Indebtedness incurred in reliance on the Shared Fixed Incremental Amount or the Ratio Prepayment Amount shall be reclassified as incurred under the Ratio Incurrence-Based Amount as Borrower may elect from time to time if Borrower meets the applicable Consolidated First Lien Net Leverage Ratio, Consolidated Senior Secured Net Leverage Ratio, or Consolidated Fixed Charge Coverage Ratio, as applicable, under the Ratio Incurrence-Based Amount at such time on a pro forma basis.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Incurrence-Based Amount</w:t>
      </w:r>
      <w:r>
        <w:rPr>
          <w:rFonts w:ascii="Times New Roman" w:cs="Times New Roman" w:eastAsia="Times New Roman" w:hAnsi="Times New Roman"/>
          <w:sz w:val="18"/>
          <w:szCs w:val="18"/>
          <w:color w:val="auto"/>
        </w:rPr>
        <w:t>” has the meaning set forth in the definition of “Ratio Debt Amount”.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Prepayment Amount</w:t>
      </w:r>
      <w:r>
        <w:rPr>
          <w:rFonts w:ascii="Times New Roman" w:cs="Times New Roman" w:eastAsia="Times New Roman" w:hAnsi="Times New Roman"/>
          <w:sz w:val="18"/>
          <w:szCs w:val="18"/>
          <w:color w:val="auto"/>
        </w:rPr>
        <w:t>” has the meaning set forth in the definition of “Ratio Debt Amount”.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shall mean, as to any Person, all the right, title and interest of such Person in and to land, improvements and appurtenant fixtures, including leaseholds.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Recurring Dividend Amount</w:t>
      </w:r>
      <w:r>
        <w:rPr>
          <w:rFonts w:ascii="Times New Roman" w:cs="Times New Roman" w:eastAsia="Times New Roman" w:hAnsi="Times New Roman"/>
          <w:sz w:val="18"/>
          <w:szCs w:val="18"/>
          <w:color w:val="auto"/>
        </w:rPr>
        <w:t>” shall mean, the amount of dividends paid to (or, at Borrower’s option, declared to be paid to) Wynn Group Asia by its direct and indirect Subsidiaries during the applicable Test Period in the amounts set forth below:</w:t>
      </w:r>
    </w:p>
    <w:p>
      <w:pPr>
        <w:spacing w:after="0" w:line="175"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Test Period Ending</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Recurring Dividend Amount</w:t>
            </w:r>
          </w:p>
        </w:tc>
      </w:tr>
      <w:tr>
        <w:trPr>
          <w:trHeight w:val="230"/>
        </w:trPr>
        <w:tc>
          <w:tcPr>
            <w:tcW w:w="2720" w:type="dxa"/>
            <w:vAlign w:val="bottom"/>
          </w:tcPr>
          <w:p>
            <w:pPr>
              <w:spacing w:after="0"/>
              <w:rPr>
                <w:sz w:val="20"/>
                <w:szCs w:val="20"/>
                <w:color w:val="auto"/>
              </w:rPr>
            </w:pP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25"/>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2019</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$432.0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2020</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$475.0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2021</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$532.0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2022</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$575.0</w:t>
            </w:r>
          </w:p>
        </w:tc>
      </w:tr>
      <w:tr>
        <w:trPr>
          <w:trHeight w:val="224"/>
        </w:trPr>
        <w:tc>
          <w:tcPr>
            <w:tcW w:w="27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September 30, 2023</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$632.0</w:t>
            </w:r>
          </w:p>
        </w:tc>
      </w:tr>
      <w:tr>
        <w:trPr>
          <w:trHeight w:val="228"/>
        </w:trPr>
        <w:tc>
          <w:tcPr>
            <w:tcW w:w="27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September 30, 2024 and thereafter</w:t>
            </w:r>
          </w:p>
        </w:tc>
        <w:tc>
          <w:tcPr>
            <w:tcW w:w="244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$695.0</w:t>
            </w:r>
          </w:p>
        </w:tc>
      </w:tr>
    </w:tbl>
    <w:p>
      <w:pPr>
        <w:spacing w:after="0" w:line="200" w:lineRule="exact"/>
        <w:rPr>
          <w:sz w:val="20"/>
          <w:szCs w:val="20"/>
          <w:color w:val="auto"/>
        </w:rPr>
      </w:pPr>
    </w:p>
    <w:p>
      <w:pPr>
        <w:spacing w:after="0" w:line="32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w:t>
      </w:r>
      <w:r>
        <w:rPr>
          <w:rFonts w:ascii="Times New Roman" w:cs="Times New Roman" w:eastAsia="Times New Roman" w:hAnsi="Times New Roman"/>
          <w:sz w:val="18"/>
          <w:szCs w:val="18"/>
          <w:color w:val="auto"/>
        </w:rPr>
        <w:t>” shall mean redeem, repurchase, repay, defease (covenant or legal), Discharge or otherwise acquire or retire for value; and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redeemed</w:t>
      </w:r>
      <w:r>
        <w:rPr>
          <w:rFonts w:ascii="Times New Roman" w:cs="Times New Roman" w:eastAsia="Times New Roman" w:hAnsi="Times New Roman"/>
          <w:sz w:val="18"/>
          <w:szCs w:val="18"/>
          <w:color w:val="auto"/>
        </w:rPr>
        <w:t>” have correlative meanings.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have correlative meanings.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shall mean an amendment to this Agreement in form and substance reasonably satisfactory to Administrative Agent and Borrower executed by each of (a) Borrower and (b) each additional Lender and each existing Lender that agrees to provide any portion of the Credit Agreement Refinancing Indebtedness being incurred pursuant thereto, and delivered to Administrative Agent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an Approved Commercial Bank that is (i) a U.S. depository institution the deposits of which are insured by the Federal Deposit Insurance Corporation; (ii) a corporation organized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384" w:right="339" w:bottom="1440" w:gutter="0" w:footer="0" w:header="0"/>
        </w:sectPr>
      </w:pPr>
    </w:p>
    <w:bookmarkStart w:id="80" w:name="page81"/>
    <w:bookmarkEnd w:id="80"/>
    <w:p>
      <w:pPr>
        <w:jc w:val="both"/>
        <w:spacing w:after="0" w:line="252" w:lineRule="auto"/>
        <w:rPr>
          <w:sz w:val="20"/>
          <w:szCs w:val="20"/>
          <w:color w:val="auto"/>
        </w:rPr>
      </w:pPr>
      <w:r>
        <w:rPr>
          <w:rFonts w:ascii="Times New Roman" w:cs="Times New Roman" w:eastAsia="Times New Roman" w:hAnsi="Times New Roman"/>
          <w:sz w:val="18"/>
          <w:szCs w:val="18"/>
          <w:color w:val="auto"/>
        </w:rPr>
        <w:t>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shall mean Regulation D (12 C.F.R. Part 204)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(12 C.F.R. Part 220)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(12 C.F.R. Part 221)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(12 C.F.R. Part 224) of the Federal Reserve Board (or any successor), as the same may be amended, modified or supplemented and in effect from time to time and all official rulings and interpretations thereunder or thereof.</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shall mean the obligations of Borrower to reimburse L/C Disbursements in respect of any Letter of Credit.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4" w:lineRule="exact"/>
        <w:rPr>
          <w:sz w:val="20"/>
          <w:szCs w:val="20"/>
          <w:color w:val="auto"/>
        </w:rPr>
      </w:pPr>
    </w:p>
    <w:p>
      <w:pPr>
        <w:jc w:val="both"/>
        <w:ind w:right="20"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the Federal Reserve Board or the Federal Reserve Bank of New York, or a committee officially endorsed or convened by the Federal Reserve Board or the Federal Reserve Bank of New York, or any successor thereto.</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12.06(b)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Lenders</w:t>
      </w:r>
      <w:r>
        <w:rPr>
          <w:rFonts w:ascii="Times New Roman" w:cs="Times New Roman" w:eastAsia="Times New Roman" w:hAnsi="Times New Roman"/>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w:t>
      </w:r>
    </w:p>
    <w:p>
      <w:pPr>
        <w:spacing w:after="0" w:line="1" w:lineRule="exact"/>
        <w:rPr>
          <w:sz w:val="20"/>
          <w:szCs w:val="20"/>
          <w:color w:val="auto"/>
        </w:rPr>
      </w:pPr>
    </w:p>
    <w:p>
      <w:pPr>
        <w:ind w:left="220" w:hanging="215"/>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Term Loans of all Non-Defaulting Lenders and all unutilized Term Loan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384" w:right="339" w:bottom="1440" w:gutter="0" w:footer="0" w:header="0"/>
        </w:sectPr>
      </w:pPr>
    </w:p>
    <w:bookmarkStart w:id="81" w:name="page82"/>
    <w:bookmarkEnd w:id="81"/>
    <w:p>
      <w:pPr>
        <w:jc w:val="both"/>
        <w:spacing w:after="0" w:line="268" w:lineRule="auto"/>
        <w:rPr>
          <w:sz w:val="20"/>
          <w:szCs w:val="20"/>
          <w:color w:val="auto"/>
        </w:rPr>
      </w:pPr>
      <w:r>
        <w:rPr>
          <w:rFonts w:ascii="Times New Roman" w:cs="Times New Roman" w:eastAsia="Times New Roman" w:hAnsi="Times New Roman"/>
          <w:sz w:val="18"/>
          <w:szCs w:val="18"/>
          <w:color w:val="auto"/>
        </w:rPr>
        <w:t>Commitments of all Non-Defaulting Lenders, (ii) all outstanding Revolving Loans of all Non-Defaulting Lenders, (iii) the aggregate Unutilized R/C Commitments of all Non-Defaulting Lenders and (iv) the L/C Liabilities of all Non-Defaulting Lenders.</w:t>
      </w:r>
    </w:p>
    <w:p>
      <w:pPr>
        <w:spacing w:after="0" w:line="16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Tranche Lenders</w:t>
      </w:r>
      <w:r>
        <w:rPr>
          <w:rFonts w:ascii="Times New Roman" w:cs="Times New Roman" w:eastAsia="Times New Roman" w:hAnsi="Times New Roman"/>
          <w:sz w:val="18"/>
          <w:szCs w:val="18"/>
          <w:color w:val="auto"/>
        </w:rPr>
        <w:t>” 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A Facility Loans, Non-Defaulting Lenders having more than 50% of the aggregate sum of the Term A Facility Loans and unutilized Term A Facility Commitments of all Non-Defaulting Lenders then outstanding; (c) for each Extension Tranche, if applicable, with respect to Lenders having Extending Revolving Loans or Extending Revolving Commitments or Extended Term Loans or commitments in respect of Extended Term Loans, in each case, in respect of such Extension Tranche, Non-Defaulting Lenders having more than 50% of the aggregate sum of such Extending Revolving Loans and Extending Revolving Commitments or Extended Term Loans and commitments of all Non-Defaulting Lenders in respect thereof, as applicable, then outstanding; (d) for each Tranche of Other Term Loans, Non-Defaulting Lenders having more than 50% of the aggregate sum of such Other Term Loans and unutilized Other Term Loan Commitments of all Non-Defaulting Lenders then outstanding; and (e) for each Tranche of New Term Loans, Non-Defaulting Lenders having more than 50% of the aggregate sum of such New Term Loans and unutilized New Term Loan Commitments of all Non-Defaulting Lenders then outstanding.</w:t>
      </w:r>
    </w:p>
    <w:p>
      <w:pPr>
        <w:spacing w:after="0" w:line="19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shall mean, (a) with respect to any EEA Financial Institution, an EEA Resolution Authority, and (b) with respect to any UK Financial Institution, a UK Resolution Authority.</w:t>
      </w:r>
    </w:p>
    <w:p>
      <w:pPr>
        <w:spacing w:after="0" w:line="16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(a) including when used with respect to any Person (whether Borrower or otherwise),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 or the chief executive officer of Wynn Resorts, the president of Wynn Resorts (if not the chief executive officer), any senior or executive vice president of Wynn Resorts, the chief financial officer, the chief accounting officer or treasurer of Wynn Resorts or, with respect to financial matters, the chief financial officer, chief accounting officer, senior financial officer or treasurer of Wynn Resorts, or (b) as to any document delivered by a Subsidiary of the Borrower, any Person authorized by all necessary corporate, limited liability company and/or other action of such Subsidiary to act on behalf of such Subsidiary.</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384" w:right="339" w:bottom="1440" w:gutter="0" w:footer="0" w:header="0"/>
        </w:sectPr>
      </w:pPr>
    </w:p>
    <w:bookmarkStart w:id="82" w:name="page83"/>
    <w:bookmarkEnd w:id="82"/>
    <w:p>
      <w:pPr>
        <w:jc w:val="both"/>
        <w:spacing w:after="0" w:line="268" w:lineRule="auto"/>
        <w:rPr>
          <w:sz w:val="20"/>
          <w:szCs w:val="20"/>
          <w:color w:val="auto"/>
        </w:rPr>
      </w:pPr>
      <w:r>
        <w:rPr>
          <w:rFonts w:ascii="Times New Roman" w:cs="Times New Roman" w:eastAsia="Times New Roman" w:hAnsi="Times New Roman"/>
          <w:sz w:val="18"/>
          <w:szCs w:val="18"/>
          <w:color w:val="auto"/>
        </w:rPr>
        <w:t>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Subsidiaries</w:t>
      </w:r>
      <w:r>
        <w:rPr>
          <w:rFonts w:ascii="Times New Roman" w:cs="Times New Roman" w:eastAsia="Times New Roman" w:hAnsi="Times New Roman"/>
          <w:sz w:val="18"/>
          <w:szCs w:val="18"/>
          <w:color w:val="auto"/>
        </w:rPr>
        <w:t>” shall mean all existing and future Subsidiaries of Borrower other than the Unrestricted Subsidiaries.</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Administrative Agent or the applicable L/C Lender shall reasonably determine or the Required Lenders shall require.</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Trigger Event</w:t>
      </w:r>
      <w:r>
        <w:rPr>
          <w:rFonts w:ascii="Times New Roman" w:cs="Times New Roman" w:eastAsia="Times New Roman" w:hAnsi="Times New Roman"/>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Availability Period</w:t>
      </w:r>
      <w:r>
        <w:rPr>
          <w:rFonts w:ascii="Times New Roman" w:cs="Times New Roman" w:eastAsia="Times New Roman" w:hAnsi="Times New Roman"/>
          <w:sz w:val="18"/>
          <w:szCs w:val="18"/>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Commitments</w:t>
      </w:r>
      <w:r>
        <w:rPr>
          <w:rFonts w:ascii="Times New Roman" w:cs="Times New Roman" w:eastAsia="Times New Roman" w:hAnsi="Times New Roman"/>
          <w:sz w:val="18"/>
          <w:szCs w:val="18"/>
          <w:color w:val="auto"/>
        </w:rPr>
        <w:t>” shall mean, the Non-Extended Revolving Commitments and the Extended Revolving Commitments.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aggregate principal amount at such time of all outstanding Revolving Loans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shall mean each credit facility comprising Revolving Commitments of a particular Tranche.</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shall mean (a) on the Amendment No. 4 Effective Date, the Extended Revolving Lenders and (b) thereafter, the Lenders from time to time holding Revolving Loans and/or a Revolving Commitment as in effect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shall mean the Non-Extended Revolving Loans and the Extended Revolving Loans.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Tranche Exposure</w:t>
      </w:r>
      <w:r>
        <w:rPr>
          <w:rFonts w:ascii="Times New Roman" w:cs="Times New Roman" w:eastAsia="Times New Roman" w:hAnsi="Times New Roman"/>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 under its Revolving Commitment of such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384" w:right="33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 Services, a division of The McGraw-Hill Companies, or any successor thereto.</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His Majesty’s Treasury, Global Affairs Canada or other relevant sanctions authority.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United States or any successor thereto.</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S</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2.1 Effective Date</w:t>
      </w:r>
      <w:r>
        <w:rPr>
          <w:rFonts w:ascii="Times New Roman" w:cs="Times New Roman" w:eastAsia="Times New Roman" w:hAnsi="Times New Roman"/>
          <w:sz w:val="18"/>
          <w:szCs w:val="18"/>
          <w:color w:val="auto"/>
        </w:rPr>
        <w:t>” has the meaning assigned to such term in Amendment No. 1.</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9.04 Financials</w:t>
      </w:r>
      <w:r>
        <w:rPr>
          <w:rFonts w:ascii="Times New Roman" w:cs="Times New Roman" w:eastAsia="Times New Roman" w:hAnsi="Times New Roman"/>
          <w:sz w:val="18"/>
          <w:szCs w:val="18"/>
          <w:color w:val="auto"/>
        </w:rPr>
        <w:t xml:space="preserve">” shall mean the financial statements delivered, or required to be delivered, pursuant to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together with the accompanying certificate of a Responsible Officer of Borrower delivered, or required to be delivered, pursuant to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Borrower and/or any or all of its Restricted Subsidiaries and any Cash Management Bank.</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the Agents, the Lenders, any Swap Provider that is party to a Credit Swap Contract and any Cash Management Bank that is a party to a Secured Cash Management Agreement.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all rules and regulations of the SEC promulgated thereunder.</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shall mean a security agreement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among the Credit Parties and Collateral Agent, as the same may be amended in accordance with the terms thereof and hereof.</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mean the Security Agreement, the Mortgages, the Collateral Agency Agreement (from and after such time as Collateral Agent becomes a funding agent thereunder), the Collateral Agency Intercreditor Agreement (from and after such time as Collateral Agent becomes a party thereto),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Facilities</w:t>
      </w:r>
      <w:r>
        <w:rPr>
          <w:rFonts w:ascii="Times New Roman" w:cs="Times New Roman" w:eastAsia="Times New Roman" w:hAnsi="Times New Roman"/>
          <w:sz w:val="18"/>
          <w:szCs w:val="18"/>
          <w:color w:val="auto"/>
        </w:rPr>
        <w:t>” shall mean the Closing Date Revolving Facility and the Term A Facility.</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Fixed Incremental Amount</w:t>
      </w:r>
      <w:r>
        <w:rPr>
          <w:rFonts w:ascii="Times New Roman" w:cs="Times New Roman" w:eastAsia="Times New Roman" w:hAnsi="Times New Roman"/>
          <w:sz w:val="18"/>
          <w:szCs w:val="18"/>
          <w:color w:val="auto"/>
        </w:rPr>
        <w:t xml:space="preserve">” shall mean, as of any date of determination, (a) the greater of (i) $500.0 million and (ii) 50% of Consolidated EBITDA calculated on a Pro Forma Basis as of the most recently ended Test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(b)(i) the aggregate outstanding principal amount of all Incremental Commitments incurred or issued in reliance on the Shared Fixed Incremental Amount and (ii) the aggregate outstanding principal amount of all Indebtedness incurred or issued in reliance on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 xml:space="preserve"> in reliance on the Shared Fixed Incremental Amount.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382" w:right="339" w:bottom="1440" w:gutter="0" w:footer="0" w:header="0"/>
        </w:sectPr>
      </w:pPr>
    </w:p>
    <w:bookmarkStart w:id="84" w:name="page85"/>
    <w:bookmarkEnd w:id="84"/>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shall mean a Loan that bears interest at a rate based on Adjusted Term SOFR, other than pursuant to clause (c) of the definition of “Alternate Base Rate.”</w:t>
      </w:r>
    </w:p>
    <w:p>
      <w:pPr>
        <w:spacing w:after="0" w:line="16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Solvent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Solvency</w:t>
      </w:r>
      <w:r>
        <w:rPr>
          <w:rFonts w:ascii="Times New Roman" w:cs="Times New Roman" w:eastAsia="Times New Roman" w:hAnsi="Times New Roman"/>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as such debts and liabilities mature,</w:t>
      </w:r>
    </w:p>
    <w:p>
      <w:pPr>
        <w:jc w:val="both"/>
        <w:ind w:firstLine="5"/>
        <w:spacing w:after="0" w:line="245" w:lineRule="auto"/>
        <w:tabs>
          <w:tab w:leader="none" w:pos="2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8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10.04(s) Investment Returns</w:t>
      </w:r>
      <w:r>
        <w:rPr>
          <w:rFonts w:ascii="Times New Roman" w:cs="Times New Roman" w:eastAsia="Times New Roman" w:hAnsi="Times New Roman"/>
          <w:sz w:val="18"/>
          <w:szCs w:val="18"/>
          <w:color w:val="auto"/>
        </w:rPr>
        <w:t xml:space="preserve">” shall mean the amounts received by Borrower and its Restricted Subsidiaries with respect to Investments made pursuant to </w:t>
      </w:r>
      <w:r>
        <w:rPr>
          <w:rFonts w:ascii="Times New Roman" w:cs="Times New Roman" w:eastAsia="Times New Roman" w:hAnsi="Times New Roman"/>
          <w:sz w:val="18"/>
          <w:szCs w:val="18"/>
          <w:u w:val="single" w:color="auto"/>
          <w:color w:val="auto"/>
        </w:rPr>
        <w:t>Section 10.04(s)</w:t>
      </w:r>
      <w:r>
        <w:rPr>
          <w:rFonts w:ascii="Times New Roman" w:cs="Times New Roman" w:eastAsia="Times New Roman" w:hAnsi="Times New Roman"/>
          <w:sz w:val="18"/>
          <w:szCs w:val="18"/>
          <w:color w:val="auto"/>
        </w:rPr>
        <w:t xml:space="preserve"> (including with respect to contracts related to such Investments and including principal, dividends, interest, distributions, sale proceeds, payments under contracts relating to such Investments, repayments or other amounts) that are designated by Borrower as Specified 10.04(s) Investment Returns in the compliance certificate delivered to Administrative Agent in respect of the fiscal quarter (or fiscal year) in which such amounts were received.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 the representations and warranties of the Credit Parties set forth in </w:t>
      </w:r>
      <w:r>
        <w:rPr>
          <w:rFonts w:ascii="Times New Roman" w:cs="Times New Roman" w:eastAsia="Times New Roman" w:hAnsi="Times New Roman"/>
          <w:sz w:val="18"/>
          <w:szCs w:val="18"/>
          <w:u w:val="single" w:color="auto"/>
          <w:color w:val="auto"/>
        </w:rPr>
        <w:t>Sections 8.01(a)(i)</w:t>
      </w:r>
      <w:r>
        <w:rPr>
          <w:rFonts w:ascii="Times New Roman" w:cs="Times New Roman" w:eastAsia="Times New Roman" w:hAnsi="Times New Roman"/>
          <w:sz w:val="18"/>
          <w:szCs w:val="18"/>
          <w:color w:val="auto"/>
        </w:rPr>
        <w:t xml:space="preserve"> (but only with respect to Credit Parties), </w:t>
      </w:r>
      <w:r>
        <w:rPr>
          <w:rFonts w:ascii="Times New Roman" w:cs="Times New Roman" w:eastAsia="Times New Roman" w:hAnsi="Times New Roman"/>
          <w:sz w:val="18"/>
          <w:szCs w:val="18"/>
          <w:u w:val="single" w:color="auto"/>
          <w:color w:val="auto"/>
        </w:rPr>
        <w:t>8.01(a)(ii)</w:t>
      </w:r>
      <w:r>
        <w:rPr>
          <w:rFonts w:ascii="Times New Roman" w:cs="Times New Roman" w:eastAsia="Times New Roman" w:hAnsi="Times New Roman"/>
          <w:sz w:val="18"/>
          <w:szCs w:val="18"/>
          <w:color w:val="auto"/>
        </w:rPr>
        <w:t xml:space="preserve"> (but only with respect to Credit Parties), </w:t>
      </w:r>
      <w:r>
        <w:rPr>
          <w:rFonts w:ascii="Times New Roman" w:cs="Times New Roman" w:eastAsia="Times New Roman" w:hAnsi="Times New Roman"/>
          <w:sz w:val="18"/>
          <w:szCs w:val="18"/>
          <w:u w:val="single" w:color="auto"/>
          <w:color w:val="auto"/>
        </w:rPr>
        <w:t>8.04(a)(i)(x)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8.04(a)(ii)</w:t>
      </w:r>
      <w:r>
        <w:rPr>
          <w:rFonts w:ascii="Times New Roman" w:cs="Times New Roman" w:eastAsia="Times New Roman" w:hAnsi="Times New Roman"/>
          <w:sz w:val="18"/>
          <w:szCs w:val="18"/>
          <w:color w:val="auto"/>
        </w:rPr>
        <w:t xml:space="preserve"> (solely with respect to the Wynn Las Vegas Notes and the Wynn Resorts Finance Notes), </w:t>
      </w:r>
      <w:r>
        <w:rPr>
          <w:rFonts w:ascii="Times New Roman" w:cs="Times New Roman" w:eastAsia="Times New Roman" w:hAnsi="Times New Roman"/>
          <w:sz w:val="18"/>
          <w:szCs w:val="18"/>
          <w:u w:val="single" w:color="auto"/>
          <w:color w:val="auto"/>
        </w:rPr>
        <w:t>8.05</w:t>
      </w:r>
      <w:r>
        <w:rPr>
          <w:rFonts w:ascii="Times New Roman" w:cs="Times New Roman" w:eastAsia="Times New Roman" w:hAnsi="Times New Roman"/>
          <w:sz w:val="18"/>
          <w:szCs w:val="18"/>
          <w:color w:val="auto"/>
        </w:rPr>
        <w:t xml:space="preserve"> (but only as it relates to the Credit Documents), </w:t>
      </w:r>
      <w:r>
        <w:rPr>
          <w:rFonts w:ascii="Times New Roman" w:cs="Times New Roman" w:eastAsia="Times New Roman" w:hAnsi="Times New Roman"/>
          <w:sz w:val="18"/>
          <w:szCs w:val="18"/>
          <w:u w:val="single" w:color="auto"/>
          <w:color w:val="auto"/>
        </w:rPr>
        <w:t>8.09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8.14</w:t>
      </w:r>
      <w:r>
        <w:rPr>
          <w:rFonts w:ascii="Times New Roman" w:cs="Times New Roman" w:eastAsia="Times New Roman" w:hAnsi="Times New Roman"/>
          <w:sz w:val="18"/>
          <w:szCs w:val="18"/>
          <w:color w:val="auto"/>
        </w:rPr>
        <w:t xml:space="preserve"> (but only as it relates to security interests that may be perfected through the filing of UCC financing statements, filing of intellectual property security agreements with the United States Patent and Trademark Office or United States Copyright Office or delivery of stock or equivalent certificates representing Equity Interests in material Subsidiaries that are not Foreign Subsidiaries (other than Equity Interests in any such Subsidiaries for which prior approval of Liens is required under applicable Gaming Laws but has not been obtained)),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8.22</w:t>
      </w:r>
      <w:r>
        <w:rPr>
          <w:rFonts w:ascii="Times New Roman" w:cs="Times New Roman" w:eastAsia="Times New Roman" w:hAnsi="Times New Roman"/>
          <w:sz w:val="18"/>
          <w:szCs w:val="18"/>
          <w:color w:val="auto"/>
        </w:rPr>
        <w:t xml:space="preserve"> (solely as it relates to the use of proceeds of the Loans (other than with respect to the Patriot Act)), and </w:t>
      </w:r>
      <w:r>
        <w:rPr>
          <w:rFonts w:ascii="Times New Roman" w:cs="Times New Roman" w:eastAsia="Times New Roman" w:hAnsi="Times New Roman"/>
          <w:sz w:val="18"/>
          <w:szCs w:val="18"/>
          <w:u w:val="single" w:color="auto"/>
          <w:color w:val="auto"/>
        </w:rPr>
        <w:t>8.23</w:t>
      </w:r>
      <w:r>
        <w:rPr>
          <w:rFonts w:ascii="Times New Roman" w:cs="Times New Roman" w:eastAsia="Times New Roman" w:hAnsi="Times New Roman"/>
          <w:sz w:val="18"/>
          <w:szCs w:val="18"/>
          <w:color w:val="auto"/>
        </w:rPr>
        <w:t xml:space="preserve"> (as it relates to the use of proceeds of the Loans).</w:t>
      </w:r>
    </w:p>
    <w:p>
      <w:pPr>
        <w:spacing w:after="0" w:line="191" w:lineRule="exact"/>
        <w:rPr>
          <w:sz w:val="20"/>
          <w:szCs w:val="20"/>
          <w:color w:val="auto"/>
        </w:rPr>
      </w:pPr>
    </w:p>
    <w:p>
      <w:pPr>
        <w:jc w:val="both"/>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Transaction</w:t>
      </w:r>
      <w:r>
        <w:rPr>
          <w:rFonts w:ascii="Times New Roman" w:cs="Times New Roman" w:eastAsia="Times New Roman" w:hAnsi="Times New Roman"/>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w:t>
      </w:r>
    </w:p>
    <w:p>
      <w:pPr>
        <w:spacing w:after="0" w:line="1" w:lineRule="exact"/>
        <w:rPr>
          <w:sz w:val="20"/>
          <w:szCs w:val="20"/>
          <w:color w:val="auto"/>
        </w:rPr>
      </w:pPr>
    </w:p>
    <w:p>
      <w:pPr>
        <w:jc w:val="both"/>
        <w:ind w:firstLine="5"/>
        <w:spacing w:after="0" w:line="245" w:lineRule="auto"/>
        <w:tabs>
          <w:tab w:leader="none" w:pos="28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 or designation of a Restricted Subsidiary that results in a Restricted Subsidiary ceasing to be a Restricted Subsidiary of Borrower or redesignation of an Unrestricted Subsidiary that results in an Unrestricted Subsidiary becoming a Restricted Subsidiary, (e) Acquisition or Investment constituting an acquisition of assets constituting a business unit, line of business or division of another Person. For the avoidance of doubt, the Transactions shall constitute a Specified Transaction, and (f) any execution, amendment, modification or termination of any Gaming Lease (or waiver of any provisions thereof).</w:t>
      </w:r>
    </w:p>
    <w:p>
      <w:pPr>
        <w:spacing w:after="0" w:line="187"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for a currency shall mean the rate determined by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Administrative Agent or such L/C Lender may obtain such spot rate from another financial institution designated by Administrative Agent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L/C Lender if the Person acting in such capacity does not have as of the date of determination a spot buying rate for any such currency;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such L/C Lender may use such spot rate quoted on the date as of which the foreign exchange computation is made in the case of any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denominated in an Alternate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382" w:right="339" w:bottom="1440" w:gutter="0" w:footer="0" w:header="0"/>
        </w:sectPr>
      </w:pPr>
    </w:p>
    <w:bookmarkStart w:id="85" w:name="page86"/>
    <w:bookmarkEnd w:id="85"/>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xml:space="preserve">” shall mean each Subordination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among Administrative Agent, the applicable Credit Parties and the providers of any Intercompany Contribution Indebtedness.</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Substituted Consolidated EBITDA</w:t>
      </w:r>
      <w:r>
        <w:rPr>
          <w:rFonts w:ascii="Times New Roman" w:cs="Times New Roman" w:eastAsia="Times New Roman" w:hAnsi="Times New Roman"/>
          <w:sz w:val="18"/>
          <w:szCs w:val="18"/>
          <w:color w:val="auto"/>
        </w:rPr>
        <w:t>” shall mean with respect to any fiscal quarter, the greater of Consolidated EBITDA for the fiscal quarter</w:t>
      </w:r>
    </w:p>
    <w:p>
      <w:pPr>
        <w:spacing w:after="0" w:line="23" w:lineRule="exact"/>
        <w:rPr>
          <w:sz w:val="20"/>
          <w:szCs w:val="20"/>
          <w:color w:val="auto"/>
        </w:rPr>
      </w:pPr>
    </w:p>
    <w:p>
      <w:pPr>
        <w:ind w:firstLine="5"/>
        <w:spacing w:after="0" w:line="309" w:lineRule="auto"/>
        <w:tabs>
          <w:tab w:leader="none" w:pos="24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9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Provider</w:t>
      </w:r>
      <w:r>
        <w:rPr>
          <w:rFonts w:ascii="Times New Roman" w:cs="Times New Roman" w:eastAsia="Times New Roman" w:hAnsi="Times New Roman"/>
          <w:sz w:val="18"/>
          <w:szCs w:val="18"/>
          <w:color w:val="auto"/>
        </w:rPr>
        <w:t xml:space="preserve">”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Payments</w:t>
      </w:r>
      <w:r>
        <w:rPr>
          <w:rFonts w:ascii="Times New Roman" w:cs="Times New Roman" w:eastAsia="Times New Roman" w:hAnsi="Times New Roman"/>
          <w:sz w:val="18"/>
          <w:szCs w:val="18"/>
          <w:color w:val="auto"/>
        </w:rPr>
        <w:t>” shall mean, with respect to any taxable period (i) for which Borrower and/or any of its Subsidiaries are members of a consolidated, combined or similar income tax group for applicable federal, 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382" w:right="339" w:bottom="1440" w:gutter="0" w:footer="0" w:header="0"/>
        </w:sectPr>
      </w:pPr>
    </w:p>
    <w:bookmarkStart w:id="86" w:name="page87"/>
    <w:bookmarkEnd w:id="86"/>
    <w:p>
      <w:pPr>
        <w:jc w:val="both"/>
        <w:spacing w:after="0" w:line="278" w:lineRule="auto"/>
        <w:rPr>
          <w:sz w:val="20"/>
          <w:szCs w:val="20"/>
          <w:color w:val="auto"/>
        </w:rPr>
      </w:pPr>
      <w:r>
        <w:rPr>
          <w:rFonts w:ascii="Times New Roman" w:cs="Times New Roman" w:eastAsia="Times New Roman" w:hAnsi="Times New Roman"/>
          <w:sz w:val="16"/>
          <w:szCs w:val="16"/>
          <w:color w:val="auto"/>
        </w:rPr>
        <w:t>or local income tax purposes of which a direct or indirect parent of Borrower is the common parent (a “</w:t>
      </w:r>
      <w:r>
        <w:rPr>
          <w:rFonts w:ascii="Times New Roman" w:cs="Times New Roman" w:eastAsia="Times New Roman" w:hAnsi="Times New Roman"/>
          <w:sz w:val="16"/>
          <w:szCs w:val="16"/>
          <w:b w:val="1"/>
          <w:bCs w:val="1"/>
          <w:color w:val="auto"/>
        </w:rPr>
        <w:t>Tax Group</w:t>
      </w:r>
      <w:r>
        <w:rPr>
          <w:rFonts w:ascii="Times New Roman" w:cs="Times New Roman" w:eastAsia="Times New Roman" w:hAnsi="Times New Roman"/>
          <w:sz w:val="16"/>
          <w:szCs w:val="16"/>
          <w:color w:val="auto"/>
        </w:rPr>
        <w:t>”) or (ii) for which Borrower is a disregarded entity or a partnership with a direct or indirect corporate parent (a “</w:t>
      </w:r>
      <w:r>
        <w:rPr>
          <w:rFonts w:ascii="Times New Roman" w:cs="Times New Roman" w:eastAsia="Times New Roman" w:hAnsi="Times New Roman"/>
          <w:sz w:val="16"/>
          <w:szCs w:val="16"/>
          <w:b w:val="1"/>
          <w:bCs w:val="1"/>
          <w:color w:val="auto"/>
        </w:rPr>
        <w:t>Corporate Parent</w:t>
      </w:r>
      <w:r>
        <w:rPr>
          <w:rFonts w:ascii="Times New Roman" w:cs="Times New Roman" w:eastAsia="Times New Roman" w:hAnsi="Times New Roman"/>
          <w:sz w:val="16"/>
          <w:szCs w:val="16"/>
          <w:color w:val="auto"/>
        </w:rPr>
        <w:t>”), (a) payments equal to the portion of any consolidated, combined or similar federal, state and/or local income taxes (as applicable) of such Tax 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Times New Roman" w:cs="Times New Roman" w:eastAsia="Times New Roman" w:hAnsi="Times New Roman"/>
          <w:sz w:val="16"/>
          <w:szCs w:val="16"/>
          <w:b w:val="1"/>
          <w:bCs w:val="1"/>
          <w:color w:val="auto"/>
        </w:rPr>
        <w:t>Corporate Parent Subsidiaries</w:t>
      </w:r>
      <w:r>
        <w:rPr>
          <w:rFonts w:ascii="Times New Roman" w:cs="Times New Roman" w:eastAsia="Times New Roman" w:hAnsi="Times New Roman"/>
          <w:sz w:val="16"/>
          <w:szCs w:val="16"/>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each case the amount of such payments with respect to any taxable period does not exceed the amount that Borrower, the applicable Restricted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38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w:t>
      </w:r>
      <w:r>
        <w:rPr>
          <w:rFonts w:ascii="Times New Roman" w:cs="Times New Roman" w:eastAsia="Times New Roman" w:hAnsi="Times New Roman"/>
          <w:sz w:val="18"/>
          <w:szCs w:val="18"/>
          <w:color w:val="auto"/>
        </w:rPr>
        <w:t>” shall mean the credit facility comprising the Term A Facility Commitments, any Incremental Term A Loan Commitments, and the Term A Facility Loans.</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Commitments</w:t>
      </w:r>
      <w:r>
        <w:rPr>
          <w:rFonts w:ascii="Times New Roman" w:cs="Times New Roman" w:eastAsia="Times New Roman" w:hAnsi="Times New Roman"/>
          <w:sz w:val="18"/>
          <w:szCs w:val="18"/>
          <w:color w:val="auto"/>
        </w:rPr>
        <w:t>” shall mean the Non-Extended Term A Facility Commitments, the Extended Term A Facility Commitments and the Incremental Extended Term A Facility Commitments.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Lender</w:t>
      </w:r>
      <w:r>
        <w:rPr>
          <w:rFonts w:ascii="Times New Roman" w:cs="Times New Roman" w:eastAsia="Times New Roman" w:hAnsi="Times New Roman"/>
          <w:sz w:val="18"/>
          <w:szCs w:val="18"/>
          <w:color w:val="auto"/>
        </w:rPr>
        <w:t xml:space="preserve">” shall mean (a) on the Amendment No. 4 Effective Date, the Lenders having Term A Facility Commitments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hereof (as amended pursuant to the terms of Amendment No. 4) and (b) thereafter, the Lenders from time to time holding any Incremental Term A Loan Commitments and/or Term A Facility Loans, as the case may be, after giving effect to any assignments thereof permitted by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Loans</w:t>
      </w:r>
      <w:r>
        <w:rPr>
          <w:rFonts w:ascii="Times New Roman" w:cs="Times New Roman" w:eastAsia="Times New Roman" w:hAnsi="Times New Roman"/>
          <w:sz w:val="18"/>
          <w:szCs w:val="18"/>
          <w:color w:val="auto"/>
        </w:rPr>
        <w:t>” shall mean (a) the Non-Extended Term A Facility Loans, (b) the Extended Term A Facility Loans (including the Incremental Extended Term A Facility Loans) and (c) term loans made pursuant to any Incremental Term A Loan Commitments.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Maturity Date</w:t>
      </w:r>
      <w:r>
        <w:rPr>
          <w:rFonts w:ascii="Times New Roman" w:cs="Times New Roman" w:eastAsia="Times New Roman" w:hAnsi="Times New Roman"/>
          <w:sz w:val="18"/>
          <w:szCs w:val="18"/>
          <w:color w:val="auto"/>
        </w:rPr>
        <w:t>” shall mean, (a) with respect to the Extended Term A Facility Loans (including the Incremental Extended Term A Facility Loans), the Extended Term A Facility Maturity Date, and (b) with respect to the Non-Extended Term A Facility Loans, the Non-Extended Term A Facility Maturity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Facility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shall mean, collectively, (a) the Term A Facility Commitments, (b) any Incremental Term Loan Commitments, and (c) any Other Term Loan Commitments.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382" w:right="339" w:bottom="1440" w:gutter="0" w:footer="0" w:header="0"/>
        </w:sectPr>
      </w:pPr>
    </w:p>
    <w:bookmarkStart w:id="87" w:name="page88"/>
    <w:bookmarkEnd w:id="87"/>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Notes</w:t>
      </w:r>
      <w:r>
        <w:rPr>
          <w:rFonts w:ascii="Times New Roman" w:cs="Times New Roman" w:eastAsia="Times New Roman" w:hAnsi="Times New Roman"/>
          <w:sz w:val="18"/>
          <w:szCs w:val="18"/>
          <w:color w:val="auto"/>
        </w:rPr>
        <w:t>” shall mean, collectively, the Term A Facility Notes, any New Term Loan Notes, and any promissory notes evidencing Extended Term Loans or Other Term Loans.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mean, collectively, the Term A Facility Loans, any Extended Term Loans, any Other Term Loans, and any New Term Loans.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16" w:lineRule="exact"/>
        <w:rPr>
          <w:sz w:val="20"/>
          <w:szCs w:val="20"/>
          <w:color w:val="auto"/>
        </w:rPr>
      </w:pPr>
    </w:p>
    <w:p>
      <w:pPr>
        <w:jc w:val="both"/>
        <w:ind w:left="320" w:firstLine="633"/>
        <w:spacing w:after="0" w:line="282" w:lineRule="auto"/>
        <w:tabs>
          <w:tab w:leader="none" w:pos="133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6"/>
          <w:szCs w:val="16"/>
          <w:b w:val="1"/>
          <w:bCs w:val="1"/>
          <w:color w:val="auto"/>
        </w:rPr>
        <w:t>Periodic Term SOFR Determination Day</w:t>
      </w:r>
      <w:r>
        <w:rPr>
          <w:rFonts w:ascii="Times New Roman" w:cs="Times New Roman" w:eastAsia="Times New Roman" w:hAnsi="Times New Roman"/>
          <w:sz w:val="16"/>
          <w:szCs w:val="16"/>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5" w:lineRule="exact"/>
        <w:rPr>
          <w:rFonts w:ascii="Times New Roman" w:cs="Times New Roman" w:eastAsia="Times New Roman" w:hAnsi="Times New Roman"/>
          <w:sz w:val="16"/>
          <w:szCs w:val="16"/>
          <w:color w:val="auto"/>
        </w:rPr>
      </w:pPr>
    </w:p>
    <w:p>
      <w:pPr>
        <w:jc w:val="both"/>
        <w:ind w:left="320" w:firstLine="633"/>
        <w:spacing w:after="0" w:line="247" w:lineRule="auto"/>
        <w:tabs>
          <w:tab w:leader="none" w:pos="13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Adjustment</w:t>
      </w:r>
      <w:r>
        <w:rPr>
          <w:rFonts w:ascii="Times New Roman" w:cs="Times New Roman" w:eastAsia="Times New Roman" w:hAnsi="Times New Roman"/>
          <w:sz w:val="18"/>
          <w:szCs w:val="18"/>
          <w:color w:val="auto"/>
        </w:rPr>
        <w:t>” shall mean a percentage equal to 0.10% per annum.</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14"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Borrower and its Restricted Subsidiaries ending September 30 for which quarterly or annual financial statements have been delivered or are required to have been delivered to Administrative Agent or have been filed with the SEC.</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Insurance Threshold Amount</w:t>
      </w:r>
      <w:r>
        <w:rPr>
          <w:rFonts w:ascii="Times New Roman" w:cs="Times New Roman" w:eastAsia="Times New Roman" w:hAnsi="Times New Roman"/>
          <w:sz w:val="18"/>
          <w:szCs w:val="18"/>
          <w:color w:val="auto"/>
        </w:rPr>
        <w:t>” shall mean Real Property (or, in the case of a leasehold, such leasehold interest or estate) other than the Wynn Las Vegas Convention Center in the event of the occurrence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382"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Wynn Las Vegas Convention Center Acquisition that (a) has a fair market value in excess of $300.0 million or (b) upon which a Credit Party develops a Facility with a fair market value in excess of $300.0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all cases each of the Closing Date Mortgaged Real Properties shall be deemed to exceed the Title Insurance Threshold Amount.</w:t>
      </w:r>
    </w:p>
    <w:p>
      <w:pPr>
        <w:spacing w:after="0" w:line="17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Commitments</w:t>
      </w:r>
      <w:r>
        <w:rPr>
          <w:rFonts w:ascii="Times New Roman" w:cs="Times New Roman" w:eastAsia="Times New Roman" w:hAnsi="Times New Roman"/>
          <w:sz w:val="18"/>
          <w:szCs w:val="18"/>
          <w:color w:val="auto"/>
        </w:rPr>
        <w:t>” shall mean, at any time, the Revolving Commitments of all the Revolving Lenders at such time. The Total Revolving Commitments on the Closing Date are $850.0 million.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13.05(g)</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Tranche</w:t>
      </w:r>
      <w:r>
        <w:rPr>
          <w:rFonts w:ascii="Times New Roman" w:cs="Times New Roman" w:eastAsia="Times New Roman" w:hAnsi="Times New Roman"/>
          <w:sz w:val="16"/>
          <w:szCs w:val="16"/>
          <w:color w:val="auto"/>
        </w:rPr>
        <w:t>” shall mean (i) when used with respect to the Lenders, each of the following classes of Lenders: (a) Lenders having Revolving Loans incurred pursuant to the Closing Date Revolving Commitment or any Incremental Existing Tranche Revolving Commitments of the same Tranche or Closing Date Revolving Commitments and any Incremental Existing Tranche Revolving Commitments of the same Tranche, (b) Lenders having such other Tranche of Revolving Loans or Revolving Commitments created pursuant to an Extension Amendment, Incremental Joinder Agreement, or Refinancing Amendment,</w:t>
      </w:r>
    </w:p>
    <w:p>
      <w:pPr>
        <w:jc w:val="both"/>
        <w:ind w:firstLine="5"/>
        <w:spacing w:after="0" w:line="244" w:lineRule="auto"/>
        <w:tabs>
          <w:tab w:leader="none" w:pos="2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having Term A Facility Loans or Term A Facility Commitments and Incremental Term A Loan Commitments, and (d)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Existing Tranche Revolving Commitments of the same Tranche or Closing Date Revolving Commitments and any Incremental Existing Tranche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and (d) such other Tranche of Term Loans or Term Loan Commitments created pursuant to an Extension Amendment, Incremental Joinder Agreement, or Refinancing Amendment.</w:t>
      </w:r>
    </w:p>
    <w:p>
      <w:pPr>
        <w:spacing w:after="0" w:line="192"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collectively, (a) the entering into of this Agreement and the other Credit Documents and the borrowings hereunder on the Closing Date, (b) the Closing Date Refinancing, (c) the Wynn Group Reorganization, and (d) the payment of fees and expenses in connection with the foregoing.</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Guarantor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applicable state or other jurisdiction.</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384" w:right="339" w:bottom="1440" w:gutter="0" w:footer="0" w:header="0"/>
        </w:sectPr>
      </w:pPr>
    </w:p>
    <w:bookmarkStart w:id="89" w:name="page90"/>
    <w:bookmarkEnd w:id="89"/>
    <w:p>
      <w:pPr>
        <w:spacing w:after="0" w:line="268" w:lineRule="auto"/>
        <w:rPr>
          <w:sz w:val="20"/>
          <w:szCs w:val="20"/>
          <w:color w:val="auto"/>
        </w:rPr>
      </w:pPr>
      <w:r>
        <w:rPr>
          <w:rFonts w:ascii="Times New Roman" w:cs="Times New Roman" w:eastAsia="Times New Roman" w:hAnsi="Times New Roman"/>
          <w:sz w:val="18"/>
          <w:szCs w:val="18"/>
          <w:color w:val="auto"/>
        </w:rPr>
        <w:t>United Kingdom Financial Conduct Authority, which includes certain credit institutions and investment firms, and certain affiliates of such credit institutions or investment firms.</w:t>
      </w:r>
    </w:p>
    <w:p>
      <w:pPr>
        <w:spacing w:after="0" w:line="167"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64"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64" w:lineRule="exact"/>
        <w:rPr>
          <w:sz w:val="20"/>
          <w:szCs w:val="20"/>
          <w:color w:val="auto"/>
        </w:rPr>
      </w:pPr>
    </w:p>
    <w:p>
      <w:pPr>
        <w:ind w:firstLine="632"/>
        <w:spacing w:after="0" w:line="28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Unaffiliated Joint Ventures</w:t>
      </w:r>
      <w:r>
        <w:rPr>
          <w:rFonts w:ascii="Times New Roman" w:cs="Times New Roman" w:eastAsia="Times New Roman" w:hAnsi="Times New Roman"/>
          <w:sz w:val="16"/>
          <w:szCs w:val="16"/>
          <w:color w:val="auto"/>
        </w:rPr>
        <w:t xml:space="preserve">” shall mean any joint venture of Borrower or any of its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 all Investments in, and other transactions entered into with, such joint venture by Borrower or any of its Restricted Subsidiaries were made in compliance with this Agreement and</w:t>
      </w:r>
    </w:p>
    <w:p>
      <w:pPr>
        <w:spacing w:after="0" w:line="1" w:lineRule="exact"/>
        <w:rPr>
          <w:sz w:val="20"/>
          <w:szCs w:val="20"/>
          <w:color w:val="auto"/>
        </w:rPr>
      </w:pPr>
    </w:p>
    <w:p>
      <w:pPr>
        <w:jc w:val="both"/>
        <w:ind w:firstLine="5"/>
        <w:spacing w:after="0" w:line="246" w:lineRule="auto"/>
        <w:tabs>
          <w:tab w:leader="none" w:pos="2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shall mean the United States of America.</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2.14(a)(ii)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Unrestricted Operating Cash</w:t>
      </w:r>
      <w:r>
        <w:rPr>
          <w:rFonts w:ascii="Times New Roman" w:cs="Times New Roman" w:eastAsia="Times New Roman" w:hAnsi="Times New Roman"/>
          <w:sz w:val="16"/>
          <w:szCs w:val="16"/>
          <w:color w:val="auto"/>
        </w:rPr>
        <w:t>” shall mean, as of any date of determination, cash and Cash Equivalents of Borrower and its Restricted Subsidiaries that would not appear as “restricted” on a combined or consolidated balance sheet of the Consolidated Companies in an amount in excess of the Minimum Cage Cash Amount and excluding cash and Cash Equivalents constituting dividends paid to Wynn Group Asia by its direct and indirect Subsidiaries.</w:t>
      </w:r>
    </w:p>
    <w:p>
      <w:pPr>
        <w:spacing w:after="0" w:line="14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Subsidiaries</w:t>
      </w:r>
      <w:r>
        <w:rPr>
          <w:rFonts w:ascii="Times New Roman" w:cs="Times New Roman" w:eastAsia="Times New Roman" w:hAnsi="Times New Roman"/>
          <w:sz w:val="18"/>
          <w:szCs w:val="18"/>
          <w:color w:val="auto"/>
        </w:rPr>
        <w:t xml:space="preserve">” shall mean (a) as of the Closing Date, the Subsidiaries listed on </w:t>
      </w: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(b) any Subsidiary of Borrower designated as an “Unrestricted Subsidiary” pursuant to and in compliance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(c) any Subsidiary of an Unrestricted Subsidiary (in each case, unless such Subsidiary is no longer a Subsidiary of Borrower or is subsequently designated as a Restricted Subsidiary pursuant to this Agreement).</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Unutilized R/C Commitment</w:t>
      </w:r>
      <w:r>
        <w:rPr>
          <w:rFonts w:ascii="Times New Roman" w:cs="Times New Roman" w:eastAsia="Times New Roman" w:hAnsi="Times New Roman"/>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xml:space="preserve">” shall have the meaning assigned thereto in </w:t>
      </w:r>
      <w:r>
        <w:rPr>
          <w:rFonts w:ascii="Times New Roman" w:cs="Times New Roman" w:eastAsia="Times New Roman" w:hAnsi="Times New Roman"/>
          <w:sz w:val="18"/>
          <w:szCs w:val="18"/>
          <w:u w:val="single" w:color="auto"/>
          <w:color w:val="auto"/>
        </w:rPr>
        <w:t>Section 13.22</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5.06(c)(ii)</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Venue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384" w:right="339"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Venue Easements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10.05(p)</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shall mean, on any date and with respect to the aggregate amount of the Indebtedness (or any applicable portion thereof), an amount equal to (a) the scheduled repayments of such Indebtedness to be made after such date, multiplied by the number of days from such date to the date of such scheduled repayments divided by (b) the aggregate principal amount of such Indebtedness.</w:t>
      </w:r>
    </w:p>
    <w:p>
      <w:pPr>
        <w:spacing w:after="0" w:line="17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Restricted Subsidiary</w:t>
      </w:r>
      <w:r>
        <w:rPr>
          <w:rFonts w:ascii="Times New Roman" w:cs="Times New Roman" w:eastAsia="Times New Roman" w:hAnsi="Times New Roman"/>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80"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WLV</w:t>
      </w:r>
      <w:r>
        <w:rPr>
          <w:rFonts w:ascii="Times New Roman" w:cs="Times New Roman" w:eastAsia="Times New Roman" w:hAnsi="Times New Roman"/>
          <w:sz w:val="18"/>
          <w:szCs w:val="18"/>
          <w:color w:val="auto"/>
        </w:rPr>
        <w:t>” shall mean Wynn Las Vegas and any of its Restricted Subsidiaries.</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WLV Lien Limitation</w:t>
      </w:r>
      <w:r>
        <w:rPr>
          <w:rFonts w:ascii="Times New Roman" w:cs="Times New Roman" w:eastAsia="Times New Roman" w:hAnsi="Times New Roman"/>
          <w:sz w:val="18"/>
          <w:szCs w:val="18"/>
          <w:color w:val="auto"/>
        </w:rPr>
        <w:t xml:space="preserve">” shall mean the limitation on the pledge of Collateral granted by WLV to the Principal Property Cap (as defined in the Security Agreement) pursuant to the penultimate paragraph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Security Agreement.</w:t>
      </w:r>
    </w:p>
    <w:p>
      <w:pPr>
        <w:spacing w:after="0" w:line="164" w:lineRule="exact"/>
        <w:rPr>
          <w:sz w:val="20"/>
          <w:szCs w:val="20"/>
          <w:color w:val="auto"/>
        </w:rPr>
      </w:pPr>
    </w:p>
    <w:p>
      <w:pPr>
        <w:jc w:val="both"/>
        <w:ind w:firstLine="63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Working Capital</w:t>
      </w:r>
      <w:r>
        <w:rPr>
          <w:rFonts w:ascii="Times New Roman" w:cs="Times New Roman" w:eastAsia="Times New Roman" w:hAnsi="Times New Roman"/>
          <w:sz w:val="16"/>
          <w:szCs w:val="16"/>
          <w:color w:val="auto"/>
        </w:rPr>
        <w:t xml:space="preserve">” means, for any Person at any date, the amount (which may be a negative number) of the Consolidated Current Assets of such Person minus the Consolidated Current Liabilities of such Person at such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calculating Working Capital, increases or decreases in Working Capital shall be calculated without regard to any changes in Consolidated Current Assets or Consolidated Current Liabilities as a result of</w:t>
      </w:r>
    </w:p>
    <w:p>
      <w:pPr>
        <w:spacing w:after="0" w:line="1" w:lineRule="exact"/>
        <w:rPr>
          <w:sz w:val="20"/>
          <w:szCs w:val="20"/>
          <w:color w:val="auto"/>
        </w:rPr>
      </w:pPr>
    </w:p>
    <w:p>
      <w:pPr>
        <w:jc w:val="both"/>
        <w:ind w:firstLine="5"/>
        <w:spacing w:after="0" w:line="278" w:lineRule="auto"/>
        <w:tabs>
          <w:tab w:leader="none" w:pos="24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382" w:right="339" w:bottom="1440" w:gutter="0" w:footer="0" w:header="0"/>
        </w:sectPr>
      </w:pPr>
    </w:p>
    <w:bookmarkStart w:id="91" w:name="page92"/>
    <w:bookmarkEnd w:id="91"/>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Group Asia</w:t>
      </w:r>
      <w:r>
        <w:rPr>
          <w:rFonts w:ascii="Times New Roman" w:cs="Times New Roman" w:eastAsia="Times New Roman" w:hAnsi="Times New Roman"/>
          <w:sz w:val="18"/>
          <w:szCs w:val="18"/>
          <w:color w:val="auto"/>
        </w:rPr>
        <w:t>” shall mean Wynn Group Asia, Inc., a Nevada corporation.</w:t>
      </w:r>
    </w:p>
    <w:p>
      <w:pPr>
        <w:spacing w:after="0" w:line="21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Group Reorganization</w:t>
      </w:r>
      <w:r>
        <w:rPr>
          <w:rFonts w:ascii="Times New Roman" w:cs="Times New Roman" w:eastAsia="Times New Roman" w:hAnsi="Times New Roman"/>
          <w:sz w:val="18"/>
          <w:szCs w:val="18"/>
          <w:color w:val="auto"/>
        </w:rPr>
        <w:t>” shall mean a series of corporate restructurings and related transactions pursuant to which (a) Wynn Group Asia becomes a Subsidiary of Borrower and (b) each of (x) Wynn Massachusetts and its Subsidiaries and (y) Everett Property, LLC become Subsidiaries of Wynn America Group, LLC, in each case on or prior to the Closing Date.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 shall mean Wynn Las Vegas, LLC, a Nevada limited liability company.</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2023 Notes</w:t>
      </w:r>
      <w:r>
        <w:rPr>
          <w:rFonts w:ascii="Times New Roman" w:cs="Times New Roman" w:eastAsia="Times New Roman" w:hAnsi="Times New Roman"/>
          <w:sz w:val="18"/>
          <w:szCs w:val="18"/>
          <w:color w:val="auto"/>
        </w:rPr>
        <w:t>” shall mean the 4.250% Senior Notes of Wynn Las Vegas due 2023 in the original aggregate principal amount of $500.0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2025 Notes</w:t>
      </w:r>
      <w:r>
        <w:rPr>
          <w:rFonts w:ascii="Times New Roman" w:cs="Times New Roman" w:eastAsia="Times New Roman" w:hAnsi="Times New Roman"/>
          <w:sz w:val="18"/>
          <w:szCs w:val="18"/>
          <w:color w:val="auto"/>
        </w:rPr>
        <w:t>” shall mean the 5.500% Senior Notes of Wynn Las Vegas due 2025 in the original aggregate principal amount of $1,800.0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2027 Notes</w:t>
      </w:r>
      <w:r>
        <w:rPr>
          <w:rFonts w:ascii="Times New Roman" w:cs="Times New Roman" w:eastAsia="Times New Roman" w:hAnsi="Times New Roman"/>
          <w:sz w:val="18"/>
          <w:szCs w:val="18"/>
          <w:color w:val="auto"/>
        </w:rPr>
        <w:t>” shall mean the 5.250% Senior Notes of Wynn Las Vegas due 2027 in the original aggregate principal amount of $900.0 million.</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Convention Center</w:t>
      </w:r>
      <w:r>
        <w:rPr>
          <w:rFonts w:ascii="Times New Roman" w:cs="Times New Roman" w:eastAsia="Times New Roman" w:hAnsi="Times New Roman"/>
          <w:sz w:val="18"/>
          <w:szCs w:val="18"/>
          <w:color w:val="auto"/>
        </w:rPr>
        <w:t>” shall mean an approximately 400,000 square foot convention and meeting center and related amenities (including related Real Property and improvements thereon) located adjacent to the Wynn Las Vegas Resort.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Convention Center Acquisition</w:t>
      </w:r>
      <w:r>
        <w:rPr>
          <w:rFonts w:ascii="Times New Roman" w:cs="Times New Roman" w:eastAsia="Times New Roman" w:hAnsi="Times New Roman"/>
          <w:sz w:val="18"/>
          <w:szCs w:val="18"/>
          <w:color w:val="auto"/>
        </w:rPr>
        <w:t>” shall mean the acquisition (whether by fee or absolute assignment, leasehold or lease or otherwise) by Borrower and/or its Restricted Subsidiaries of the Wynn Las Vegas Convention Center from Affiliates of Borrower.</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Notes</w:t>
      </w:r>
      <w:r>
        <w:rPr>
          <w:rFonts w:ascii="Times New Roman" w:cs="Times New Roman" w:eastAsia="Times New Roman" w:hAnsi="Times New Roman"/>
          <w:sz w:val="18"/>
          <w:szCs w:val="18"/>
          <w:color w:val="auto"/>
        </w:rPr>
        <w:t xml:space="preserve">” shall mean each of the Wynn Las Vegas 2023 Notes, the Wynn Las Vegas 2025 Notes, and the Wynn Las Vegas 2027 Notes, together with, without duplication, any other Indebtedness permitted to be incurred under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Pledge</w:t>
      </w:r>
      <w:r>
        <w:rPr>
          <w:rFonts w:ascii="Times New Roman" w:cs="Times New Roman" w:eastAsia="Times New Roman" w:hAnsi="Times New Roman"/>
          <w:sz w:val="18"/>
          <w:szCs w:val="18"/>
          <w:color w:val="auto"/>
        </w:rPr>
        <w:t>” shall mean the direct pledge of the Equity Interests in Wynn Las Vegas and related ancillary rights as collateral security in favor of the holders of Wynn Las Vegas Notes.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Resort</w:t>
      </w:r>
      <w:r>
        <w:rPr>
          <w:rFonts w:ascii="Times New Roman" w:cs="Times New Roman" w:eastAsia="Times New Roman" w:hAnsi="Times New Roman"/>
          <w:sz w:val="18"/>
          <w:szCs w:val="18"/>
          <w:color w:val="auto"/>
        </w:rPr>
        <w:t>” means the Wynn Las Vegas hotel and casino resort.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Macau</w:t>
      </w:r>
      <w:r>
        <w:rPr>
          <w:rFonts w:ascii="Times New Roman" w:cs="Times New Roman" w:eastAsia="Times New Roman" w:hAnsi="Times New Roman"/>
          <w:sz w:val="18"/>
          <w:szCs w:val="18"/>
          <w:color w:val="auto"/>
        </w:rPr>
        <w:t>” shall mean Wynn Resorts (Macau), S.A., a company incorporated under the laws of Macau.</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w:t>
      </w:r>
      <w:r>
        <w:rPr>
          <w:rFonts w:ascii="Times New Roman" w:cs="Times New Roman" w:eastAsia="Times New Roman" w:hAnsi="Times New Roman"/>
          <w:sz w:val="18"/>
          <w:szCs w:val="18"/>
          <w:color w:val="auto"/>
        </w:rPr>
        <w:t>” shall mean Wynn MA, LLC, a Nevada limited liability company.</w:t>
      </w:r>
    </w:p>
    <w:p>
      <w:pPr>
        <w:spacing w:after="0" w:line="21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Resort</w:t>
      </w:r>
      <w:r>
        <w:rPr>
          <w:rFonts w:ascii="Times New Roman" w:cs="Times New Roman" w:eastAsia="Times New Roman" w:hAnsi="Times New Roman"/>
          <w:sz w:val="18"/>
          <w:szCs w:val="18"/>
          <w:color w:val="auto"/>
        </w:rPr>
        <w:t>” shall mean the casino resort and related amenities owned and/or operated by Borrower and its Subsidiaries in Everett, Massachusetts.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w:t>
      </w:r>
      <w:r>
        <w:rPr>
          <w:rFonts w:ascii="Times New Roman" w:cs="Times New Roman" w:eastAsia="Times New Roman" w:hAnsi="Times New Roman"/>
          <w:sz w:val="18"/>
          <w:szCs w:val="18"/>
          <w:color w:val="auto"/>
        </w:rPr>
        <w:t>” shall mean Wynn Resorts, Limited, a Nevada corporation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382" w:right="339" w:bottom="1440" w:gutter="0" w:footer="0" w:header="0"/>
        </w:sectPr>
      </w:pPr>
    </w:p>
    <w:bookmarkStart w:id="92" w:name="page93"/>
    <w:bookmarkEnd w:id="92"/>
    <w:p>
      <w:pPr>
        <w:jc w:val="both"/>
        <w:ind w:firstLine="632"/>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 Finance Notes</w:t>
      </w:r>
      <w:r>
        <w:rPr>
          <w:rFonts w:ascii="Times New Roman" w:cs="Times New Roman" w:eastAsia="Times New Roman" w:hAnsi="Times New Roman"/>
          <w:sz w:val="18"/>
          <w:szCs w:val="18"/>
          <w:color w:val="auto"/>
        </w:rPr>
        <w:t>” shall mean the 5.125% Senior Notes of Borrower due 2029 in the original aggregate principal amount of $750,000,000.</w:t>
      </w:r>
    </w:p>
    <w:p>
      <w:pPr>
        <w:spacing w:after="0" w:line="164" w:lineRule="exact"/>
        <w:rPr>
          <w:sz w:val="20"/>
          <w:szCs w:val="20"/>
          <w:color w:val="auto"/>
        </w:rPr>
      </w:pPr>
    </w:p>
    <w:p>
      <w:pPr>
        <w:jc w:val="both"/>
        <w:ind w:firstLine="632"/>
        <w:spacing w:after="0" w:line="277" w:lineRule="auto"/>
        <w:rPr>
          <w:sz w:val="20"/>
          <w:szCs w:val="20"/>
          <w:color w:val="auto"/>
        </w:rPr>
      </w:pPr>
      <w:r>
        <w:rPr>
          <w:rFonts w:ascii="Times New Roman" w:cs="Times New Roman" w:eastAsia="Times New Roman" w:hAnsi="Times New Roman"/>
          <w:sz w:val="16"/>
          <w:szCs w:val="16"/>
          <w:b w:val="1"/>
          <w:bCs w:val="1"/>
          <w:color w:val="auto"/>
        </w:rPr>
        <w:t>SECTION 1.02. Accounting Terms and Determinations</w:t>
      </w:r>
      <w:r>
        <w:rPr>
          <w:rFonts w:ascii="Times New Roman" w:cs="Times New Roman" w:eastAsia="Times New Roman" w:hAnsi="Times New Roman"/>
          <w:sz w:val="16"/>
          <w:szCs w:val="16"/>
          <w:color w:val="auto"/>
        </w:rPr>
        <w:t>. Except as otherwise provided in this Agreement, all computations and determinations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 Notwithstanding the foregoing, for all purposes of this Agreement, (a) no Gaming Lease (or any guaranty or support arrangement in respect thereof) shall constitute Indebtedness, a Lien, a Capital Lease, a financing lease or a Capital Lease Obligation regardless of how such lease (or any guaranty or support arrangement in respect thereof) may be treated under GAAP, (b) any interest portion of payments in connection with any Gaming Lease (and any guaranty or support arrangement in respect thereof) shall not constitute Consolidated Interest Expense and (c)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 Test Period and no deductions in calculating Consolidated Net Income shall occur as a result of imputed interest, amounts under any Gaming Lease not paid in cash during the relevant Test Period or other non-cash amounts incurred in respect of any Gaming Lease;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“true-up” of rent paid in cash pursuant to any Gaming Lease shall be accounted for in the fiscal quarter to which such payment relates as if such payment were originally made in such fiscal quarter.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until such disposition shall have been consummated, notwithstanding anything to the contrary in this Agreement, the anticipated proceeds of such disposition (and use thereof, including any repayment of Indebtedness therewith) shall not be included in any calculation hereunder).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1.03. Classes and Types of Loans</w:t>
      </w:r>
      <w:r>
        <w:rPr>
          <w:rFonts w:ascii="Times New Roman" w:cs="Times New Roman" w:eastAsia="Times New Roman" w:hAnsi="Times New Roman"/>
          <w:sz w:val="18"/>
          <w:szCs w:val="18"/>
          <w:color w:val="auto"/>
        </w:rPr>
        <w:t>. Loans hereunder are distinguished by “Class” and by “Type.” The “Class” of a Loan (or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make a Loan) refers to whether such Loan is a Revolving Loan of any particular Tranche, a Term A Facility Loan, a New Term Loan of any particular Tranche, or a Term Loan of any particular Tranche of Term Loans created pursuant to an Extension Amendment or a Refinancing Amendment, each of which constitutes a Class. The “Type” of a Loan refers to whether such Loan is an ABR Loan or a SOFR Loan, each of which constitutes a Type. Loans may be identified by both Class and Type.</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6"/>
          <w:szCs w:val="16"/>
          <w:b w:val="1"/>
          <w:bCs w:val="1"/>
          <w:color w:val="auto"/>
        </w:rPr>
        <w:t>Rules of Construction</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left="1020" w:hanging="383"/>
        <w:spacing w:after="0"/>
        <w:tabs>
          <w:tab w:leader="none" w:pos="102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each Credit Document, unless the context clearly requires otherwise (or such other Credit Document clearly provides otherwise), references to</w:t>
      </w:r>
    </w:p>
    <w:p>
      <w:pPr>
        <w:spacing w:after="0" w:line="44" w:lineRule="exact"/>
        <w:rPr>
          <w:rFonts w:ascii="Times New Roman" w:cs="Times New Roman" w:eastAsia="Times New Roman" w:hAnsi="Times New Roman"/>
          <w:sz w:val="16"/>
          <w:szCs w:val="16"/>
          <w:color w:val="auto"/>
        </w:rPr>
      </w:pPr>
    </w:p>
    <w:p>
      <w:pPr>
        <w:jc w:val="both"/>
        <w:ind w:firstLine="5"/>
        <w:spacing w:after="0" w:line="245" w:lineRule="auto"/>
        <w:tabs>
          <w:tab w:leader="none" w:pos="2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82" w:right="339" w:bottom="1440" w:gutter="0" w:footer="0" w:header="0"/>
        </w:sectPr>
      </w:pPr>
    </w:p>
    <w:bookmarkStart w:id="93" w:name="page94"/>
    <w:bookmarkEnd w:id="93"/>
    <w:p>
      <w:pPr>
        <w:jc w:val="both"/>
        <w:spacing w:after="0" w:line="252" w:lineRule="auto"/>
        <w:rPr>
          <w:sz w:val="20"/>
          <w:szCs w:val="20"/>
          <w:color w:val="auto"/>
        </w:rPr>
      </w:pPr>
      <w:r>
        <w:rPr>
          <w:rFonts w:ascii="Times New Roman" w:cs="Times New Roman" w:eastAsia="Times New Roman" w:hAnsi="Times New Roman"/>
          <w:sz w:val="18"/>
          <w:szCs w:val="18"/>
          <w:color w:val="auto"/>
        </w:rPr>
        <w:t>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81" w:lineRule="exact"/>
        <w:rPr>
          <w:sz w:val="20"/>
          <w:szCs w:val="20"/>
          <w:color w:val="auto"/>
        </w:rPr>
      </w:pPr>
    </w:p>
    <w:p>
      <w:pPr>
        <w:jc w:val="both"/>
        <w:ind w:firstLine="637"/>
        <w:spacing w:after="0" w:line="278" w:lineRule="auto"/>
        <w:tabs>
          <w:tab w:leader="none" w:pos="1023"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each Credit Document, unless the context clearly requires otherwise (or such other Credit Document clearly provides otherwise), (i) “</w:t>
      </w:r>
      <w:r>
        <w:rPr>
          <w:rFonts w:ascii="Times New Roman" w:cs="Times New Roman" w:eastAsia="Times New Roman" w:hAnsi="Times New Roman"/>
          <w:sz w:val="16"/>
          <w:szCs w:val="16"/>
          <w:b w:val="1"/>
          <w:bCs w:val="1"/>
          <w:color w:val="auto"/>
        </w:rPr>
        <w:t>amend</w:t>
      </w:r>
      <w:r>
        <w:rPr>
          <w:rFonts w:ascii="Times New Roman" w:cs="Times New Roman" w:eastAsia="Times New Roman" w:hAnsi="Times New Roman"/>
          <w:sz w:val="16"/>
          <w:szCs w:val="16"/>
          <w:color w:val="auto"/>
        </w:rPr>
        <w:t>” shall mean “amend, restate, amend and restate, supplement or modify”; and “</w:t>
      </w:r>
      <w:r>
        <w:rPr>
          <w:rFonts w:ascii="Times New Roman" w:cs="Times New Roman" w:eastAsia="Times New Roman" w:hAnsi="Times New Roman"/>
          <w:sz w:val="16"/>
          <w:szCs w:val="16"/>
          <w:b w:val="1"/>
          <w:bCs w:val="1"/>
          <w:color w:val="auto"/>
        </w:rPr>
        <w:t>amended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amending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shall have meanings correlative to the foregoing; (ii) in the computation of periods of time from a specified date to a later specified date, “</w:t>
      </w: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6"/>
          <w:szCs w:val="16"/>
          <w:color w:val="auto"/>
        </w:rPr>
        <w:t>” shall mean “from and including”; “</w:t>
      </w:r>
      <w:r>
        <w:rPr>
          <w:rFonts w:ascii="Times New Roman" w:cs="Times New Roman" w:eastAsia="Times New Roman" w:hAnsi="Times New Roman"/>
          <w:sz w:val="16"/>
          <w:szCs w:val="16"/>
          <w:b w:val="1"/>
          <w:bCs w:val="1"/>
          <w:color w:val="auto"/>
        </w:rPr>
        <w:t>to</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until</w:t>
      </w:r>
      <w:r>
        <w:rPr>
          <w:rFonts w:ascii="Times New Roman" w:cs="Times New Roman" w:eastAsia="Times New Roman" w:hAnsi="Times New Roman"/>
          <w:sz w:val="16"/>
          <w:szCs w:val="16"/>
          <w:color w:val="auto"/>
        </w:rPr>
        <w:t>” shall mean “to but excluding”; and “</w:t>
      </w:r>
      <w:r>
        <w:rPr>
          <w:rFonts w:ascii="Times New Roman" w:cs="Times New Roman" w:eastAsia="Times New Roman" w:hAnsi="Times New Roman"/>
          <w:sz w:val="16"/>
          <w:szCs w:val="16"/>
          <w:b w:val="1"/>
          <w:bCs w:val="1"/>
          <w:color w:val="auto"/>
        </w:rPr>
        <w:t>through</w:t>
      </w:r>
      <w:r>
        <w:rPr>
          <w:rFonts w:ascii="Times New Roman" w:cs="Times New Roman" w:eastAsia="Times New Roman" w:hAnsi="Times New Roman"/>
          <w:sz w:val="16"/>
          <w:szCs w:val="16"/>
          <w:color w:val="auto"/>
        </w:rPr>
        <w:t>” shall mean “to and including”; (iii) “</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herein</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hereunder</w:t>
      </w:r>
      <w:r>
        <w:rPr>
          <w:rFonts w:ascii="Times New Roman" w:cs="Times New Roman" w:eastAsia="Times New Roman" w:hAnsi="Times New Roman"/>
          <w:sz w:val="16"/>
          <w:szCs w:val="16"/>
          <w:color w:val="auto"/>
        </w:rPr>
        <w:t>” (and similar terms) in any Credit Document refer to such Credit Document as a whole and not to any particular provision of such Credit Document; (iv) “</w:t>
      </w:r>
      <w:r>
        <w:rPr>
          <w:rFonts w:ascii="Times New Roman" w:cs="Times New Roman" w:eastAsia="Times New Roman" w:hAnsi="Times New Roman"/>
          <w:sz w:val="16"/>
          <w:szCs w:val="16"/>
          <w:b w:val="1"/>
          <w:bCs w:val="1"/>
          <w:color w:val="auto"/>
        </w:rPr>
        <w:t>including</w:t>
      </w:r>
      <w:r>
        <w:rPr>
          <w:rFonts w:ascii="Times New Roman" w:cs="Times New Roman" w:eastAsia="Times New Roman" w:hAnsi="Times New Roman"/>
          <w:sz w:val="16"/>
          <w:szCs w:val="16"/>
          <w:color w:val="auto"/>
        </w:rPr>
        <w:t>” (and similar terms) shall mean “including without limitation” (and similarly for similar terms); (v) “</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16"/>
          <w:szCs w:val="16"/>
          <w:color w:val="auto"/>
        </w:rPr>
        <w:t>” has the inclusive meaning represented by the phrase “and/or”;</w:t>
      </w:r>
    </w:p>
    <w:p>
      <w:pPr>
        <w:spacing w:after="0" w:line="4" w:lineRule="exact"/>
        <w:rPr>
          <w:rFonts w:ascii="Times New Roman" w:cs="Times New Roman" w:eastAsia="Times New Roman" w:hAnsi="Times New Roman"/>
          <w:sz w:val="16"/>
          <w:szCs w:val="16"/>
          <w:color w:val="auto"/>
        </w:rPr>
      </w:pPr>
    </w:p>
    <w:p>
      <w:pPr>
        <w:ind w:firstLine="5"/>
        <w:spacing w:after="0" w:line="248" w:lineRule="auto"/>
        <w:tabs>
          <w:tab w:leader="none" w:pos="3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the date hereof</w:t>
      </w:r>
      <w:r>
        <w:rPr>
          <w:rFonts w:ascii="Times New Roman" w:cs="Times New Roman" w:eastAsia="Times New Roman" w:hAnsi="Times New Roman"/>
          <w:sz w:val="18"/>
          <w:szCs w:val="18"/>
          <w:color w:val="auto"/>
        </w:rPr>
        <w:t>” shall mean the date first set forth above; (vii)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have the same meaning and effect and refer to all Property; and (viii) a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is a reference to a fiscal year or fiscal quarter of Borrower.</w:t>
      </w:r>
    </w:p>
    <w:p>
      <w:pPr>
        <w:spacing w:after="0" w:line="186" w:lineRule="exact"/>
        <w:rPr>
          <w:rFonts w:ascii="Times New Roman" w:cs="Times New Roman" w:eastAsia="Times New Roman" w:hAnsi="Times New Roman"/>
          <w:sz w:val="18"/>
          <w:szCs w:val="18"/>
          <w:color w:val="auto"/>
        </w:rPr>
      </w:pPr>
    </w:p>
    <w:p>
      <w:pPr>
        <w:jc w:val="both"/>
        <w:ind w:firstLine="637"/>
        <w:spacing w:after="0" w:line="256" w:lineRule="auto"/>
        <w:tabs>
          <w:tab w:leader="none" w:pos="10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79" w:lineRule="exact"/>
        <w:rPr>
          <w:rFonts w:ascii="Times New Roman" w:cs="Times New Roman" w:eastAsia="Times New Roman" w:hAnsi="Times New Roman"/>
          <w:sz w:val="18"/>
          <w:szCs w:val="18"/>
          <w:color w:val="auto"/>
        </w:rPr>
      </w:pPr>
    </w:p>
    <w:p>
      <w:pPr>
        <w:jc w:val="both"/>
        <w:ind w:firstLine="637"/>
        <w:spacing w:after="0" w:line="279" w:lineRule="auto"/>
        <w:tabs>
          <w:tab w:leader="none" w:pos="1019"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(ii) references to any Requirement of Law shall include all statutory and regulatory provisions consolidating, amending, replacing, supplementing or interpreting such Requirement of Law, and</w:t>
      </w:r>
    </w:p>
    <w:p>
      <w:pPr>
        <w:spacing w:after="0" w:line="1" w:lineRule="exact"/>
        <w:rPr>
          <w:rFonts w:ascii="Times New Roman" w:cs="Times New Roman" w:eastAsia="Times New Roman" w:hAnsi="Times New Roman"/>
          <w:sz w:val="16"/>
          <w:szCs w:val="16"/>
          <w:color w:val="auto"/>
        </w:rPr>
      </w:pPr>
    </w:p>
    <w:p>
      <w:pPr>
        <w:ind w:firstLine="5"/>
        <w:spacing w:after="0" w:line="248" w:lineRule="auto"/>
        <w:tabs>
          <w:tab w:leader="none" w:pos="3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reference herein to “the date hereof” or words of similar import shall refer to the date that this Agreement was initially entered into (September 20, 2019).</w:t>
      </w:r>
    </w:p>
    <w:p>
      <w:pPr>
        <w:spacing w:after="0" w:line="186" w:lineRule="exact"/>
        <w:rPr>
          <w:rFonts w:ascii="Times New Roman" w:cs="Times New Roman" w:eastAsia="Times New Roman" w:hAnsi="Times New Roman"/>
          <w:sz w:val="18"/>
          <w:szCs w:val="18"/>
          <w:color w:val="auto"/>
        </w:rPr>
      </w:pPr>
    </w:p>
    <w:p>
      <w:pPr>
        <w:jc w:val="both"/>
        <w:ind w:firstLine="637"/>
        <w:spacing w:after="0" w:line="256" w:lineRule="auto"/>
        <w:tabs>
          <w:tab w:leader="none" w:pos="10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8"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6"/>
          <w:szCs w:val="16"/>
          <w:b w:val="1"/>
          <w:bCs w:val="1"/>
          <w:color w:val="auto"/>
        </w:rPr>
        <w:t>Exchange Rates; Currency Equivalents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8" w:lineRule="auto"/>
        <w:tabs>
          <w:tab w:leader="none" w:pos="10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Administrative Agent or the applicable L/C Lender, as applicable.</w:t>
      </w:r>
    </w:p>
    <w:p>
      <w:pPr>
        <w:spacing w:after="0" w:line="187" w:lineRule="exact"/>
        <w:rPr>
          <w:rFonts w:ascii="Times New Roman" w:cs="Times New Roman" w:eastAsia="Times New Roman" w:hAnsi="Times New Roman"/>
          <w:sz w:val="18"/>
          <w:szCs w:val="18"/>
          <w:color w:val="auto"/>
        </w:rPr>
      </w:pPr>
    </w:p>
    <w:p>
      <w:pPr>
        <w:jc w:val="both"/>
        <w:ind w:firstLine="637"/>
        <w:spacing w:after="0" w:line="256" w:lineRule="auto"/>
        <w:tabs>
          <w:tab w:leader="none" w:pos="10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Borrowing, SOFR Loan or Letter of Credit is denominated in an Alternate Currency, such amount shall be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84" w:right="339" w:bottom="1440" w:gutter="0" w:footer="0" w:header="0"/>
        </w:sectPr>
      </w:pPr>
    </w:p>
    <w:bookmarkStart w:id="94" w:name="page95"/>
    <w:bookmarkEnd w:id="94"/>
    <w:p>
      <w:pPr>
        <w:spacing w:after="0" w:line="268" w:lineRule="auto"/>
        <w:rPr>
          <w:sz w:val="20"/>
          <w:szCs w:val="20"/>
          <w:color w:val="auto"/>
        </w:rPr>
      </w:pPr>
      <w:r>
        <w:rPr>
          <w:rFonts w:ascii="Times New Roman" w:cs="Times New Roman" w:eastAsia="Times New Roman" w:hAnsi="Times New Roman"/>
          <w:sz w:val="18"/>
          <w:szCs w:val="18"/>
          <w:color w:val="auto"/>
        </w:rPr>
        <w:t>Alternative Currency Equivalent of such Dollar amount (rounded to the nearest unit of such Alternate Currency, with 0.5 of a unit being rounded upward), as determined by Administrative Agent or the applicable L/C Lender, as the case may be.</w:t>
      </w:r>
    </w:p>
    <w:p>
      <w:pPr>
        <w:spacing w:after="0" w:line="167"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1.06.</w:t>
      </w:r>
      <w:r>
        <w:rPr>
          <w:sz w:val="20"/>
          <w:szCs w:val="20"/>
          <w:color w:val="auto"/>
        </w:rPr>
        <w:tab/>
      </w:r>
      <w:r>
        <w:rPr>
          <w:rFonts w:ascii="Times New Roman" w:cs="Times New Roman" w:eastAsia="Times New Roman" w:hAnsi="Times New Roman"/>
          <w:sz w:val="16"/>
          <w:szCs w:val="16"/>
          <w:b w:val="1"/>
          <w:bCs w:val="1"/>
          <w:color w:val="auto"/>
        </w:rPr>
        <w:t>Pro Forma Calculations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9" w:lineRule="auto"/>
        <w:tabs>
          <w:tab w:leader="none" w:pos="11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Consolidated EBITDA, total assets, the Consolidated First Lien Net Leverage Ratio, Consolidated Senior Secured Net Leverage Ratio, Consolidated Total Net Leverage Ratio, and Consolidated Fixed Charge Coverage Ratio shall be calculated in the manner prescribed by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clauses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when calculating Consolidated EBITDA and the Consolidated First Lien Net Leverage Ratio for purposes of determining actual compliance (and not compliance on a Pro Forma Basis) with the Financial Maintenance Covenant, the events described in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that occurred subsequent to the end of the applicable Test Period shall not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w:t>
      </w:r>
    </w:p>
    <w:p>
      <w:pPr>
        <w:spacing w:after="0" w:line="185" w:lineRule="exact"/>
        <w:rPr>
          <w:rFonts w:ascii="Times New Roman" w:cs="Times New Roman" w:eastAsia="Times New Roman" w:hAnsi="Times New Roman"/>
          <w:sz w:val="18"/>
          <w:szCs w:val="18"/>
          <w:color w:val="auto"/>
        </w:rPr>
      </w:pPr>
    </w:p>
    <w:p>
      <w:pPr>
        <w:jc w:val="both"/>
        <w:ind w:firstLine="637"/>
        <w:spacing w:after="0" w:line="281" w:lineRule="auto"/>
        <w:tabs>
          <w:tab w:leader="none" w:pos="105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calculating Consolidated EBITDA, total assets, the Consolidated First Lien Net Leverage Ratio, Consolidated Senior Secured Net Leverage Ratio, Consolidated Total Net Leverage Ratio, and Consolidated Fixed Charge Coverage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16"/>
          <w:szCs w:val="16"/>
          <w:u w:val="single" w:color="auto"/>
          <w:color w:val="auto"/>
        </w:rPr>
        <w:t>Section 1.06</w:t>
      </w:r>
      <w:r>
        <w:rPr>
          <w:rFonts w:ascii="Times New Roman" w:cs="Times New Roman" w:eastAsia="Times New Roman" w:hAnsi="Times New Roman"/>
          <w:sz w:val="16"/>
          <w:szCs w:val="16"/>
          <w:color w:val="auto"/>
        </w:rPr>
        <w:t xml:space="preserve">, then Consolidated EBITDA, total assets, the Consolidated First Lien Net Leverage Ratio, Consolidated Senior Secured Net Leverage Ratio, Consolidated Total Net Leverage Ratio, and the Consolidated Fixed Charge Coverage Ratio shall be calculated to give </w:t>
      </w:r>
      <w:r>
        <w:rPr>
          <w:rFonts w:ascii="Times New Roman" w:cs="Times New Roman" w:eastAsia="Times New Roman" w:hAnsi="Times New Roman"/>
          <w:sz w:val="16"/>
          <w:szCs w:val="16"/>
          <w:i w:val="1"/>
          <w:iCs w:val="1"/>
          <w:color w:val="auto"/>
        </w:rPr>
        <w:t>pro forma</w:t>
      </w:r>
      <w:r>
        <w:rPr>
          <w:rFonts w:ascii="Times New Roman" w:cs="Times New Roman" w:eastAsia="Times New Roman" w:hAnsi="Times New Roman"/>
          <w:sz w:val="16"/>
          <w:szCs w:val="16"/>
          <w:color w:val="auto"/>
        </w:rPr>
        <w:t xml:space="preserve"> effect thereto in accordance with this </w:t>
      </w:r>
      <w:r>
        <w:rPr>
          <w:rFonts w:ascii="Times New Roman" w:cs="Times New Roman" w:eastAsia="Times New Roman" w:hAnsi="Times New Roman"/>
          <w:sz w:val="16"/>
          <w:szCs w:val="16"/>
          <w:u w:val="single" w:color="auto"/>
          <w:color w:val="auto"/>
        </w:rPr>
        <w:t>Section 1.06</w:t>
      </w:r>
      <w:r>
        <w:rPr>
          <w:rFonts w:ascii="Times New Roman" w:cs="Times New Roman" w:eastAsia="Times New Roman" w:hAnsi="Times New Roman"/>
          <w:sz w:val="16"/>
          <w:szCs w:val="16"/>
          <w:color w:val="auto"/>
        </w:rPr>
        <w:t>.</w:t>
      </w:r>
    </w:p>
    <w:p>
      <w:pPr>
        <w:spacing w:after="0" w:line="159" w:lineRule="exact"/>
        <w:rPr>
          <w:rFonts w:ascii="Times New Roman" w:cs="Times New Roman" w:eastAsia="Times New Roman" w:hAnsi="Times New Roman"/>
          <w:sz w:val="16"/>
          <w:szCs w:val="16"/>
          <w:color w:val="auto"/>
        </w:rPr>
      </w:pPr>
    </w:p>
    <w:p>
      <w:pPr>
        <w:jc w:val="both"/>
        <w:ind w:firstLine="637"/>
        <w:spacing w:after="0" w:line="246" w:lineRule="auto"/>
        <w:tabs>
          <w:tab w:leader="none" w:pos="10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pro forma calculations shall be made in good faith by a Responsible Officer of Borrower and include, for the avoidance of doubt, the amount of cost savings, operating expense reductions, other operating improvements, and synergies projected by Borrower in good faith to be realized as a result of specified actions taken or with respect to which steps have been initiated, or are reasonably expected to be initiated, within eighteen (18) months of the closing date of such Specified Transaction (in the good faith determination of Borrower)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other operating improvements, and synergies had been realized during the entirety of the applicable period),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cost savings, operating expense reductions, other operating improvements, and synergies, the limitations and requirements set forth in clause (c) of the definition of “Consolidated EBITDA” (other than the requirement set forth in clause (c) of Consolidated EBITDA that steps have been initiated or taken) shall apply;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duplicative of one another.</w:t>
      </w:r>
    </w:p>
    <w:p>
      <w:pPr>
        <w:spacing w:after="0" w:line="194" w:lineRule="exact"/>
        <w:rPr>
          <w:rFonts w:ascii="Times New Roman" w:cs="Times New Roman" w:eastAsia="Times New Roman" w:hAnsi="Times New Roman"/>
          <w:sz w:val="18"/>
          <w:szCs w:val="18"/>
          <w:color w:val="auto"/>
        </w:rPr>
      </w:pPr>
    </w:p>
    <w:p>
      <w:pPr>
        <w:jc w:val="both"/>
        <w:ind w:firstLine="637"/>
        <w:spacing w:after="0" w:line="249" w:lineRule="auto"/>
        <w:tabs>
          <w:tab w:leader="none" w:pos="108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Borrower or any Restricted Subsidiary incurs (including by assumption or guarantees) or repays (including by redemption, repayment, prepayment, retirement, exchange or extinguishment) any Indebtedness included in the calculations of Consolidated EBITDA, total assets, the Consolidated First Lien Net Leverage Ratio, Consolidated Senior Secured Net Leverage Ratio, Consolidated Total Net Leverage Ratio, and Consolidated Fixed Charge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84" w:right="339" w:bottom="1440" w:gutter="0" w:footer="0" w:header="0"/>
        </w:sectPr>
      </w:pPr>
    </w:p>
    <w:bookmarkStart w:id="95" w:name="page96"/>
    <w:bookmarkEnd w:id="95"/>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EBITDA, total assets, the Consolidated First Lien Net Leverage Ratio, Consolidated Senior Secured Net Leverage Ratio, Consolidated Total Net Leverage Ratio, and the Consolidated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or repayment of Indebtedness, to the extent required, as if the same had occurred on the last day of the applicable Test Period in the case of Consolidated EBITDA, total assets, the Consolidated First Lien Net Leverage Ratio, Consolidated Senior Secured Net Leverage Ratio, Consolidated Total Net Leverage Ratio and on the first day of the applicable Test Period in the case of the Consolidated Fixed Charge Coverage Ratio. Interest on a Capital Lease shall be deemed to accrue at an interest rate reasonably determined by a responsible financial or accounting officer of Borrower to be the rate of interest implicit in such Capital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Borrower may designate.</w:t>
      </w:r>
    </w:p>
    <w:p>
      <w:pPr>
        <w:spacing w:after="0" w:line="186"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1.07.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Dollar Equivalent of the stated amount of such Letter of Credit in effect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5" w:lineRule="exact"/>
        <w:rPr>
          <w:sz w:val="20"/>
          <w:szCs w:val="20"/>
          <w:color w:val="auto"/>
        </w:rPr>
      </w:pPr>
    </w:p>
    <w:p>
      <w:pPr>
        <w:jc w:val="both"/>
        <w:ind w:firstLine="632"/>
        <w:spacing w:after="0" w:line="277" w:lineRule="auto"/>
        <w:rPr>
          <w:sz w:val="20"/>
          <w:szCs w:val="20"/>
          <w:color w:val="auto"/>
        </w:rPr>
      </w:pPr>
      <w:r>
        <w:rPr>
          <w:rFonts w:ascii="Times New Roman" w:cs="Times New Roman" w:eastAsia="Times New Roman" w:hAnsi="Times New Roman"/>
          <w:sz w:val="16"/>
          <w:szCs w:val="16"/>
          <w:b w:val="1"/>
          <w:bCs w:val="1"/>
          <w:color w:val="auto"/>
        </w:rPr>
        <w:t>SECTION 1.08. Limited Condition Transactions</w:t>
      </w:r>
      <w:r>
        <w:rPr>
          <w:rFonts w:ascii="Times New Roman" w:cs="Times New Roman" w:eastAsia="Times New Roman" w:hAnsi="Times New Roman"/>
          <w:sz w:val="16"/>
          <w:szCs w:val="16"/>
          <w:color w:val="auto"/>
        </w:rPr>
        <w:t>. For purposes of (i) determining compliance with any provision of this Agreement or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 Document which requires the calculation of Consolidated EBITDA, total assets, the Consolidated First Lien Net Leverage Ratio, Consolidated Senior Secured Net Leverage Ratio, Consolidated Total Net Leverage Ratio, or the Consolidated Fixed Charge Coverage Ratio, (ii) determining compliance with representations, warranties, Defaults or Events of Default, or (iii) testing availability under baskets set forth in this Agreement or any other Credit Document (including baskets measured as a percentage of Consolidated EBITDA), in each case, in connection with a Limited Condition Transaction, at the option of Borrower (Borrower’s election to exercise such option in connection with any Limited Condition Transaction, an “</w:t>
      </w:r>
      <w:r>
        <w:rPr>
          <w:rFonts w:ascii="Times New Roman" w:cs="Times New Roman" w:eastAsia="Times New Roman" w:hAnsi="Times New Roman"/>
          <w:sz w:val="16"/>
          <w:szCs w:val="16"/>
          <w:b w:val="1"/>
          <w:bCs w:val="1"/>
          <w:color w:val="auto"/>
        </w:rPr>
        <w:t>LCT Election</w:t>
      </w:r>
      <w:r>
        <w:rPr>
          <w:rFonts w:ascii="Times New Roman" w:cs="Times New Roman" w:eastAsia="Times New Roman" w:hAnsi="Times New Roman"/>
          <w:sz w:val="16"/>
          <w:szCs w:val="16"/>
          <w:color w:val="auto"/>
        </w:rPr>
        <w:t>”), the date of determination of whether any such action is permitted under this Agreement and the other Credit Documents shall be deemed to be the date the definitive agreements for such Limited Condition Transaction are entered into (or, with respect to the incurrence of Indebtedness and Liens, the Limited Condition Transaction for which the proceeds will be used) (the “</w:t>
      </w:r>
      <w:r>
        <w:rPr>
          <w:rFonts w:ascii="Times New Roman" w:cs="Times New Roman" w:eastAsia="Times New Roman" w:hAnsi="Times New Roman"/>
          <w:sz w:val="16"/>
          <w:szCs w:val="16"/>
          <w:b w:val="1"/>
          <w:bCs w:val="1"/>
          <w:color w:val="auto"/>
        </w:rPr>
        <w:t>LCT Test Date</w:t>
      </w:r>
      <w:r>
        <w:rPr>
          <w:rFonts w:ascii="Times New Roman" w:cs="Times New Roman" w:eastAsia="Times New Roman" w:hAnsi="Times New Roman"/>
          <w:sz w:val="16"/>
          <w:szCs w:val="16"/>
          <w:color w:val="auto"/>
        </w:rPr>
        <w:t>”),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on the relevant LCT Test Date in compliance with such representation, warranty, absence of Default or Event of Default, ratio or basket, such representation, warranty, absence of Default or Event of Default, ratio or basket shall be deemed to have been complied with.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of Borrower or the Person subject to 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Notwithstanding the foregoing, the amount of (i) any Incremental Commitments that may be incurred under the Incremental Incurrence-Based Amount and</w:t>
      </w:r>
    </w:p>
    <w:p>
      <w:pPr>
        <w:spacing w:after="0" w:line="194" w:lineRule="exact"/>
        <w:rPr>
          <w:sz w:val="20"/>
          <w:szCs w:val="20"/>
          <w:color w:val="auto"/>
        </w:rPr>
      </w:pPr>
    </w:p>
    <w:p>
      <w:pPr>
        <w:jc w:val="both"/>
        <w:ind w:firstLine="5"/>
        <w:spacing w:after="0" w:line="246" w:lineRule="auto"/>
        <w:tabs>
          <w:tab w:leader="none" w:pos="3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may be incurred under the Ratio Incurrence-Based Amount, in each case, determined at the time of signing of definitive documentation with respect to, or giving of notice with respect to, a Limited Condition Transaction may be recalculated, at the option of Borrower, at the time of funding.</w:t>
      </w:r>
    </w:p>
    <w:p>
      <w:pPr>
        <w:spacing w:after="0" w:line="186"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1.09.</w:t>
      </w:r>
      <w:r>
        <w:rPr>
          <w:sz w:val="20"/>
          <w:szCs w:val="20"/>
          <w:color w:val="auto"/>
        </w:rPr>
        <w:tab/>
      </w:r>
      <w:r>
        <w:rPr>
          <w:rFonts w:ascii="Times New Roman" w:cs="Times New Roman" w:eastAsia="Times New Roman" w:hAnsi="Times New Roman"/>
          <w:sz w:val="16"/>
          <w:szCs w:val="16"/>
          <w:b w:val="1"/>
          <w:bCs w:val="1"/>
          <w:color w:val="auto"/>
        </w:rPr>
        <w:t>Ratio Calculations; Negative Covenant Reclassification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384" w:right="339" w:bottom="1440" w:gutter="0" w:footer="0" w:header="0"/>
        </w:sectPr>
      </w:pPr>
    </w:p>
    <w:bookmarkStart w:id="96" w:name="page97"/>
    <w:bookmarkEnd w:id="96"/>
    <w:p>
      <w:pPr>
        <w:jc w:val="both"/>
        <w:ind w:firstLine="637"/>
        <w:spacing w:after="0" w:line="278" w:lineRule="auto"/>
        <w:tabs>
          <w:tab w:leader="none" w:pos="101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amounts incurred or transactions entered into (or consummated) in reliance on a provision of any Credit Document that does not require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(any such amounts (which will include any related “grower” component), the “</w:t>
      </w:r>
      <w:r>
        <w:rPr>
          <w:rFonts w:ascii="Times New Roman" w:cs="Times New Roman" w:eastAsia="Times New Roman" w:hAnsi="Times New Roman"/>
          <w:sz w:val="16"/>
          <w:szCs w:val="16"/>
          <w:b w:val="1"/>
          <w:bCs w:val="1"/>
          <w:color w:val="auto"/>
        </w:rPr>
        <w:t>Fixed Amounts</w:t>
      </w:r>
      <w:r>
        <w:rPr>
          <w:rFonts w:ascii="Times New Roman" w:cs="Times New Roman" w:eastAsia="Times New Roman" w:hAnsi="Times New Roman"/>
          <w:sz w:val="16"/>
          <w:szCs w:val="16"/>
          <w:color w:val="auto"/>
        </w:rPr>
        <w:t>”) substantially concurrently with any amounts incurred or transactions entered into (or consummated) in reliance on a provision of such Credit Document that requires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which may include any “builder” or “grower” amount (any such amounts, the “</w:t>
      </w:r>
      <w:r>
        <w:rPr>
          <w:rFonts w:ascii="Times New Roman" w:cs="Times New Roman" w:eastAsia="Times New Roman" w:hAnsi="Times New Roman"/>
          <w:sz w:val="16"/>
          <w:szCs w:val="16"/>
          <w:b w:val="1"/>
          <w:bCs w:val="1"/>
          <w:color w:val="auto"/>
        </w:rPr>
        <w:t>Incurrence-Based Amounts</w:t>
      </w:r>
      <w:r>
        <w:rPr>
          <w:rFonts w:ascii="Times New Roman" w:cs="Times New Roman" w:eastAsia="Times New Roman" w:hAnsi="Times New Roman"/>
          <w:sz w:val="16"/>
          <w:szCs w:val="16"/>
          <w:color w:val="auto"/>
        </w:rPr>
        <w:t>”), it is understood and agreed that the Fixed Amounts shall be disregarded in the calculation of the financial ratio or test applicable to such Incurrence-Based Amounts. For example, if Borrower incurs Indebtedness under clause (a), (b), or (c) of the definition of “Incremental Loan Amount” on the same date that it incurs Indebtedness under clause (d) of the definition of “Incremental Loan Amount”, then the Consolidated First Lien Net Leverage Ratio and any other applicable ratio will be calculated with respect to such incurrence under clause (d) of the definition of “Incremental Loan Amount” without regard to any incurrence of Indebtedness under clause (a), (b), or (c) of the definition of “Incremental Loan Amount”. If Borrower or its Restricted Subsidiaries enters into any revolving, delayed draw, or other committed debt facility, 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w:t>
      </w:r>
    </w:p>
    <w:p>
      <w:pPr>
        <w:spacing w:after="0" w:line="200" w:lineRule="exact"/>
        <w:rPr>
          <w:rFonts w:ascii="Times New Roman" w:cs="Times New Roman" w:eastAsia="Times New Roman" w:hAnsi="Times New Roman"/>
          <w:sz w:val="16"/>
          <w:szCs w:val="16"/>
          <w:color w:val="auto"/>
        </w:rPr>
      </w:pPr>
    </w:p>
    <w:p>
      <w:pPr>
        <w:spacing w:after="0" w:line="392" w:lineRule="exact"/>
        <w:rPr>
          <w:rFonts w:ascii="Times New Roman" w:cs="Times New Roman" w:eastAsia="Times New Roman" w:hAnsi="Times New Roman"/>
          <w:sz w:val="16"/>
          <w:szCs w:val="16"/>
          <w:color w:val="auto"/>
        </w:rPr>
      </w:pPr>
    </w:p>
    <w:p>
      <w:pPr>
        <w:jc w:val="both"/>
        <w:ind w:firstLine="637"/>
        <w:spacing w:after="0" w:line="277" w:lineRule="auto"/>
        <w:tabs>
          <w:tab w:leader="none" w:pos="106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(i)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(solely in the case of Indebtedness), (ii)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xml:space="preserve"> (solely in the case of Liens), (iii)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(solely in the case of Investments), (iv)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(solely in the case of Asset Sales and other dispositions), (v)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(solely in the case of Restricted Payments), (vi) </w:t>
      </w:r>
      <w:r>
        <w:rPr>
          <w:rFonts w:ascii="Times New Roman" w:cs="Times New Roman" w:eastAsia="Times New Roman" w:hAnsi="Times New Roman"/>
          <w:sz w:val="16"/>
          <w:szCs w:val="16"/>
          <w:u w:val="single" w:color="auto"/>
          <w:color w:val="auto"/>
        </w:rPr>
        <w:t>Section 10.07</w:t>
      </w:r>
      <w:r>
        <w:rPr>
          <w:rFonts w:ascii="Times New Roman" w:cs="Times New Roman" w:eastAsia="Times New Roman" w:hAnsi="Times New Roman"/>
          <w:sz w:val="16"/>
          <w:szCs w:val="16"/>
          <w:color w:val="auto"/>
        </w:rPr>
        <w:t xml:space="preserve"> (solely in the case of Affiliate transactions), or (vii) </w:t>
      </w:r>
      <w:r>
        <w:rPr>
          <w:rFonts w:ascii="Times New Roman" w:cs="Times New Roman" w:eastAsia="Times New Roman" w:hAnsi="Times New Roman"/>
          <w:sz w:val="16"/>
          <w:szCs w:val="16"/>
          <w:u w:val="single" w:color="auto"/>
          <w:color w:val="auto"/>
        </w:rPr>
        <w:t>Section 10.09</w:t>
      </w:r>
      <w:r>
        <w:rPr>
          <w:rFonts w:ascii="Times New Roman" w:cs="Times New Roman" w:eastAsia="Times New Roman" w:hAnsi="Times New Roman"/>
          <w:sz w:val="16"/>
          <w:szCs w:val="16"/>
          <w:color w:val="auto"/>
        </w:rPr>
        <w:t xml:space="preserve"> (solely in the case of payment or prepayment of Indebtedness), such transaction (or any portion thereof) at any time shall be permitted under one or more of such “baskets” or categories of such Section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of such Section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all Indebtedness under this Agreement outstanding on the Closing Date shall at all times be deemed to have been incurred pursuant to clause (a) of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and may not be reclassified, (B) all Indebtedness outstanding on the Closing Date under the Wynn Las Vegas Notes shall be deemed to have been incurred pursuant to clause (e) of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and may not be reclassified and (C) all Indebtedness incurred on the Closing Date under the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84" w:right="339" w:bottom="1440" w:gutter="0" w:footer="0" w:header="0"/>
        </w:sectPr>
      </w:pPr>
    </w:p>
    <w:bookmarkStart w:id="97" w:name="page98"/>
    <w:bookmarkEnd w:id="97"/>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Resorts Finance Notes shall be deemed to have been incurred pursuant to clause (v)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may not be reclassified. For the avoidance of doubt, this </w:t>
      </w: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 xml:space="preserve"> shall only permit redesignation and reclassification of “baskets” or categories within the same Section of Article X.</w:t>
      </w:r>
    </w:p>
    <w:p>
      <w:pPr>
        <w:spacing w:after="0" w:line="167" w:lineRule="exact"/>
        <w:rPr>
          <w:sz w:val="20"/>
          <w:szCs w:val="20"/>
          <w:color w:val="auto"/>
        </w:rPr>
      </w:pPr>
    </w:p>
    <w:p>
      <w:pPr>
        <w:jc w:val="both"/>
        <w:ind w:firstLine="632"/>
        <w:spacing w:after="0" w:line="286" w:lineRule="auto"/>
        <w:rPr>
          <w:sz w:val="20"/>
          <w:szCs w:val="20"/>
          <w:color w:val="auto"/>
        </w:rPr>
      </w:pPr>
      <w:r>
        <w:rPr>
          <w:rFonts w:ascii="Times New Roman" w:cs="Times New Roman" w:eastAsia="Times New Roman" w:hAnsi="Times New Roman"/>
          <w:sz w:val="16"/>
          <w:szCs w:val="16"/>
          <w:b w:val="1"/>
          <w:bCs w:val="1"/>
          <w:color w:val="auto"/>
        </w:rPr>
        <w:t>SECTION 1.10. Divisions</w:t>
      </w:r>
      <w:r>
        <w:rPr>
          <w:rFonts w:ascii="Times New Roman" w:cs="Times New Roman" w:eastAsia="Times New Roman" w:hAnsi="Times New Roman"/>
          <w:sz w:val="16"/>
          <w:szCs w:val="16"/>
          <w:color w:val="auto"/>
        </w:rPr>
        <w:t>. Any reference in this Agreement or any other Credit Document to a merger, transfer, consolidation, assignment, sale,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assignment, sale or transfer, or similar term, as applicable, to, of or with a separate Person. Any division of a limited liability company, limited partnership or trust shall constitute a separate Person under this Agreement and the other Credit Documents (and each division of any limited liability company, limited partnership or trust that is a Restricted Subsidiary, joint venture or any other like term shall also constitute such a Person or entity).</w:t>
      </w:r>
    </w:p>
    <w:p>
      <w:pPr>
        <w:spacing w:after="0" w:line="158"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6"/>
          <w:szCs w:val="16"/>
          <w:b w:val="1"/>
          <w:bCs w:val="1"/>
          <w:color w:val="auto"/>
        </w:rPr>
        <w:t>Rates</w:t>
      </w:r>
      <w:r>
        <w:rPr>
          <w:rFonts w:ascii="Times New Roman" w:cs="Times New Roman" w:eastAsia="Times New Roman" w:hAnsi="Times New Roman"/>
          <w:sz w:val="16"/>
          <w:szCs w:val="16"/>
          <w:color w:val="auto"/>
        </w:rPr>
        <w:t>. The Administrative Agent does not warrant or accept any responsibility for, and shall not have any liability with respect to,</w:t>
      </w:r>
    </w:p>
    <w:p>
      <w:pPr>
        <w:spacing w:after="0" w:line="23" w:lineRule="exact"/>
        <w:rPr>
          <w:sz w:val="20"/>
          <w:szCs w:val="20"/>
          <w:color w:val="auto"/>
        </w:rPr>
      </w:pPr>
    </w:p>
    <w:p>
      <w:pPr>
        <w:jc w:val="both"/>
        <w:ind w:firstLine="5"/>
        <w:spacing w:after="0" w:line="244" w:lineRule="auto"/>
        <w:tabs>
          <w:tab w:leader="none" w:pos="2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the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CREDITS</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2.01.</w:t>
      </w:r>
      <w:r>
        <w:rPr>
          <w:sz w:val="20"/>
          <w:szCs w:val="20"/>
          <w:color w:val="auto"/>
        </w:rPr>
        <w:tab/>
      </w:r>
      <w:r>
        <w:rPr>
          <w:rFonts w:ascii="Times New Roman" w:cs="Times New Roman" w:eastAsia="Times New Roman" w:hAnsi="Times New Roman"/>
          <w:sz w:val="16"/>
          <w:szCs w:val="16"/>
          <w:b w:val="1"/>
          <w:bCs w:val="1"/>
          <w:color w:val="auto"/>
        </w:rPr>
        <w:t>Loans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000" w:hanging="363"/>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640" w:firstLine="881"/>
        <w:spacing w:after="0" w:line="289" w:lineRule="auto"/>
        <w:tabs>
          <w:tab w:leader="none" w:pos="1881"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Amendment No. 3 Effective Date, in accordance with, and upon the terms and conditions set forth in, Amendment No. 3, (x) the Existing Revolving Commitment and any Existing Revolving Credit Loans of each Non-Extended Revolving Lender outstanding on such date shall continue hereunder and be reclassified as a Non-Extended Revolving Commitment and Non-Extended Revolving Loans, respectively, on such date and (y) the Existing Revolving Commitment and any Existing Revolving Credit Loans of each Extended Revolving Lender outstanding on such date shall continue hereunder and be reclassified as an Extended Revolving Commitment and Extended Revolving Loans, respectively, on such date.</w:t>
      </w:r>
    </w:p>
    <w:p>
      <w:pPr>
        <w:spacing w:after="0" w:line="155" w:lineRule="exact"/>
        <w:rPr>
          <w:rFonts w:ascii="Times New Roman" w:cs="Times New Roman" w:eastAsia="Times New Roman" w:hAnsi="Times New Roman"/>
          <w:sz w:val="16"/>
          <w:szCs w:val="16"/>
          <w:color w:val="auto"/>
        </w:rPr>
      </w:pPr>
    </w:p>
    <w:p>
      <w:pPr>
        <w:ind w:left="640" w:firstLine="881"/>
        <w:spacing w:after="0" w:line="268" w:lineRule="auto"/>
        <w:tabs>
          <w:tab w:leader="none" w:pos="192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Non-Extended Revolving Lender agrees, severally and not jointly, on the terms and conditions of this Agreement, to make revolving loans (the “</w:t>
      </w:r>
      <w:r>
        <w:rPr>
          <w:rFonts w:ascii="Times New Roman" w:cs="Times New Roman" w:eastAsia="Times New Roman" w:hAnsi="Times New Roman"/>
          <w:sz w:val="18"/>
          <w:szCs w:val="18"/>
          <w:b w:val="1"/>
          <w:bCs w:val="1"/>
          <w:color w:val="auto"/>
        </w:rPr>
        <w:t>Non-Extended Revolving Loans</w:t>
      </w:r>
      <w:r>
        <w:rPr>
          <w:rFonts w:ascii="Times New Roman" w:cs="Times New Roman" w:eastAsia="Times New Roman" w:hAnsi="Times New Roman"/>
          <w:sz w:val="18"/>
          <w:szCs w:val="18"/>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384" w:right="339" w:bottom="1440" w:gutter="0" w:footer="0" w:header="0"/>
        </w:sectPr>
      </w:pPr>
    </w:p>
    <w:bookmarkStart w:id="98" w:name="page99"/>
    <w:bookmarkEnd w:id="98"/>
    <w:p>
      <w:pPr>
        <w:jc w:val="both"/>
        <w:spacing w:after="0" w:line="245" w:lineRule="auto"/>
        <w:rPr>
          <w:sz w:val="20"/>
          <w:szCs w:val="20"/>
          <w:color w:val="auto"/>
        </w:rPr>
      </w:pPr>
      <w:r>
        <w:rPr>
          <w:rFonts w:ascii="Times New Roman" w:cs="Times New Roman" w:eastAsia="Times New Roman" w:hAnsi="Times New Roman"/>
          <w:sz w:val="18"/>
          <w:szCs w:val="18"/>
          <w:color w:val="auto"/>
        </w:rPr>
        <w:t>Borrower in Dollars from time to time, on any Business Day during, with respect to any Non-Extended Revolving Commitment of such Non-Extended Revolving Lender, the Revolving Availability Period applicable to such Non-Extended Revolving Commitment, in an aggregate principal amount at any one time outstanding not exceeding the amount of the Non-Extended Revolving Commitment of such Non-Extended Revolving Lender as in effect from time to time and (B) each Extended Revolving Lender agrees, severally and not jointly, on the terms and conditions of this Agreement, to make revolving loans (the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to Borrower in Dollars from time to time, on any Business Day during, with respect to any Extended Revolving Commitment of such Extended Revolving Lender, the Revolving Availability Period applicable to such Extended Revolving Commitment, in an aggregate principal amount at any one time outstanding not exceeding the amount of the Extended Revolving Commitment of such Extended Revolving Lender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SOFR Loans.</w:t>
      </w:r>
    </w:p>
    <w:p>
      <w:pPr>
        <w:spacing w:after="0" w:line="198" w:lineRule="exact"/>
        <w:rPr>
          <w:sz w:val="20"/>
          <w:szCs w:val="20"/>
          <w:color w:val="auto"/>
        </w:rPr>
      </w:pPr>
    </w:p>
    <w:p>
      <w:pPr>
        <w:jc w:val="both"/>
        <w:ind w:firstLine="881"/>
        <w:spacing w:after="0" w:line="248" w:lineRule="auto"/>
        <w:tabs>
          <w:tab w:leader="none" w:pos="13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Amendment No. 3 Effective Date until the Non-Extended Revolving Maturity Date, all Revolving Loans shall be made on a pro rata basis between the Non-Extended Revolving Facility and the Extended Revolving Facility. On the Non-Extended Revolving Maturity Date, if the conditions set forth in Section 7.02(a) and (b) are satisfied at such time, the Revolving Loans of the Non-Extended Revolving Lenders shall be reallocated to the Extended Revolving Lenders ratably in accordance with their Revolving Tranche Exposure of the Extended Revolving Commitments but in any case, only to the extent the sum of the aggregate principal amount of (without duplication) the Revolving Loans of the Non-Extended Revolving Lenders and Extended Revolving Lenders plus the aggregate amount of all L/C Liabilities does not exceed the Total Revolving Commitments as in effect at such time.</w:t>
      </w:r>
    </w:p>
    <w:p>
      <w:pPr>
        <w:spacing w:after="0" w:line="187" w:lineRule="exact"/>
        <w:rPr>
          <w:rFonts w:ascii="Times New Roman" w:cs="Times New Roman" w:eastAsia="Times New Roman" w:hAnsi="Times New Roman"/>
          <w:sz w:val="18"/>
          <w:szCs w:val="18"/>
          <w:color w:val="auto"/>
        </w:rPr>
      </w:pPr>
    </w:p>
    <w:p>
      <w:pPr>
        <w:jc w:val="both"/>
        <w:ind w:firstLine="881"/>
        <w:spacing w:after="0" w:line="278" w:lineRule="auto"/>
        <w:tabs>
          <w:tab w:leader="none" w:pos="141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(A) on the Amendment No. 3 Effective Date, (x) Non-Extended Revolving Loans and Extended Revolving Loans shall be deemed made as LIBOR Loans in a principal amount equal to the principal amount of the Existing Revolving Credit Loans reclassified as Non-Extended Revolving Loans and Extended Revolving Loans, as applicable, pursuant to Section 2.01(a)(i) that were outstanding as LIBOR Loans at the time of reclassification (such Non-Extended Revolving Loans and Extended Revolving Loans to correspond in principal amount to the Existing Revolving Credit Loans so converted of a given Interest Period), (y) Interest Periods for the Non-Extended Revolving Loans and the Extended Revolving Loans described in clause (x) above shall end on the same dates as the Interest Periods applicable to the corresponding Existing Revolving Credit Loans described in clause (x) above, and the LIBO Rate applicable to such Non-Extended Revolving Loans and Extended Revolving Loans during such Interest Periods shall be the same as those applicable to the Existing Revolving Credit Loans so reclassified, and (z) Non-Extended Revolving Loans and Extended Revolving Loans shall be deemed made as ABR Loans in a principal amount equal to the principal amount of Existing Revolving Credit Loans reclassified into Non-Extended Revolving Loans and Extended Revolving Loans, respectively, pursuant to Section 2.01(a)(i) that were outstanding as ABR Loans at the time of reclassification;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such LIBOR Loans shall only continue in effect in accordance with their terms until the then-current Interest Period for such LIBOR Loans has concluded (and, for the avoidance of doubt, may not be continued as LIBOR Loans) and (ii) no new Borrowings of LIBOR Loans may be made on or after the Amendment No. 3 Effective Date; and (B) each Non-Extended Revolving Loan and Extended Revolving Loan shall continue to be entitled to all accrued and unpaid interest with respect to the Existing Revolving Credit Loan from which such Non-Extended Revolving Loan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600"/>
          </w:cols>
          <w:pgMar w:left="960" w:top="1384" w:right="339" w:bottom="1440" w:gutter="0" w:footer="0" w:header="0"/>
        </w:sectPr>
      </w:pPr>
    </w:p>
    <w:bookmarkStart w:id="99" w:name="page100"/>
    <w:bookmarkEnd w:id="99"/>
    <w:p>
      <w:pPr>
        <w:ind w:left="640"/>
        <w:spacing w:after="0" w:line="268" w:lineRule="auto"/>
        <w:rPr>
          <w:sz w:val="20"/>
          <w:szCs w:val="20"/>
          <w:color w:val="auto"/>
        </w:rPr>
      </w:pPr>
      <w:r>
        <w:rPr>
          <w:rFonts w:ascii="Times New Roman" w:cs="Times New Roman" w:eastAsia="Times New Roman" w:hAnsi="Times New Roman"/>
          <w:sz w:val="18"/>
          <w:szCs w:val="18"/>
          <w:color w:val="auto"/>
        </w:rPr>
        <w:t>Extended Revolving Loan, as applicable, was reclassified up to but excluding the Amendment No. 3 Effective Date. No costs shall be payable under Section 5.05 in connection with transactions consummated under this Section 2.01(a)(iv).</w:t>
      </w:r>
    </w:p>
    <w:p>
      <w:pPr>
        <w:spacing w:after="0" w:line="167" w:lineRule="exact"/>
        <w:rPr>
          <w:sz w:val="20"/>
          <w:szCs w:val="20"/>
          <w:color w:val="auto"/>
        </w:rPr>
      </w:pPr>
    </w:p>
    <w:p>
      <w:pPr>
        <w:ind w:left="1020" w:hanging="38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 Facility Loans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8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Amendment No. 3 Effective Date, in accordance with, and upon the terms and conditions set forth in, Amendment No. 3, (x) any Existing Term Loans of each Non-Extended Term A Facility Lender outstanding on such date shall continue hereunder and be reclassified as Non-Extended Term A Facility Loans on such date and (y) any Existing Term Loans of each Extended Term A Facility Lender outstanding on such date shall continue hereunder and be reclassified as an Extended Term A Facility Loans on such date.</w:t>
      </w:r>
    </w:p>
    <w:p>
      <w:pPr>
        <w:spacing w:after="0" w:line="183" w:lineRule="exact"/>
        <w:rPr>
          <w:rFonts w:ascii="Times New Roman" w:cs="Times New Roman" w:eastAsia="Times New Roman" w:hAnsi="Times New Roman"/>
          <w:sz w:val="18"/>
          <w:szCs w:val="18"/>
          <w:color w:val="auto"/>
        </w:rPr>
      </w:pPr>
    </w:p>
    <w:p>
      <w:pPr>
        <w:jc w:val="both"/>
        <w:ind w:left="640" w:firstLine="881"/>
        <w:spacing w:after="0" w:line="245" w:lineRule="auto"/>
        <w:tabs>
          <w:tab w:leader="none" w:pos="19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 on the Amendment No. 3 Effective Date, (x) Non-Extended Term A Facility Loans and Extended Term A Facility Loans shall be deemed made as LIBOR Loans in a principal amount equal to the principal amount of the Existing Term Loans reclassified as Non-Extended Term A Facility Loans and Extended Term A Facility Loans, as applicable, pursuant to Section 2.01(b)(i) that were outstanding as LIBOR Loans at the time of reclassification (such Non-Extended Term A Facility Loans and Extended Term A Facility Loans to correspond in principal amount to the Existing Term A Facility Loans so converted of a given Interest Period), (y) Interest Periods for the Non-Extended Term A Facility Loans and the Extended Term A Facility Loans described in clause (x) above shall end on the same dates as the Interest Periods applicable to the corresponding Existing Term A Facility Loans described in clause (x) above, and the LIBO Rate applicable to such Non-Extended Term A Facility Loans and Extended Term A Facility Loans during such Interest Periods shall be the same as those applicable to the Existing Term A Facility Loans so reclassified, and (z) Non-Extended Term A Facility Loans and Extended Term A Facility Loans shall be deemed made as ABR Loans in a principal amount equal to the principal amount of Existing Term A Facility Loans reclassified into Non-Extended Term A Facility Loans and Extended Term A Facility Loans, respectively, pursuant to Section 2.01(b)(i) that were outstanding as ABR Loans at the time of reclassification;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LIBOR Loans shall only continue in effect in accordance with their terms until the then-current Interest Period for such LIBOR Loans has concluded (and, for the avoidance of doubt, may not be continued as LIBOR Loans) and (ii) no new Borrowings of LIBOR Loans may be made on or after the Amendment No. 3 Effective Date; and (B) each Non-Extended Term A Facility Loan and Extended Term A Facility Loan shall be entitled to receive on the Amendment No. 3 Effective Date all accrued and unpaid interest with respect to the Existing Term Loan from which such Non-Extended Term A Facility Loan and Extended Term A Facility Loan, as applicable, was reclassified up to but excluding the Amendment No. 3 Effective Date. No costs shall be payable under Section 5.05 to Extended Term A Facility Lenders in connection with transactions consummated under this Section 2.01(b)(ii).</w:t>
      </w:r>
    </w:p>
    <w:p>
      <w:pPr>
        <w:spacing w:after="0" w:line="196" w:lineRule="exact"/>
        <w:rPr>
          <w:rFonts w:ascii="Times New Roman" w:cs="Times New Roman" w:eastAsia="Times New Roman" w:hAnsi="Times New Roman"/>
          <w:sz w:val="18"/>
          <w:szCs w:val="18"/>
          <w:color w:val="auto"/>
        </w:rPr>
      </w:pPr>
    </w:p>
    <w:p>
      <w:pPr>
        <w:ind w:left="1960" w:hanging="439"/>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Non-Extended Term A Facility Loans and Extended Term A Facility Loans that are repaid or prepaid may not be reborrowed.</w:t>
      </w:r>
    </w:p>
    <w:p>
      <w:pPr>
        <w:spacing w:after="0" w:line="212" w:lineRule="exact"/>
        <w:rPr>
          <w:rFonts w:ascii="Times New Roman" w:cs="Times New Roman" w:eastAsia="Times New Roman" w:hAnsi="Times New Roman"/>
          <w:sz w:val="18"/>
          <w:szCs w:val="18"/>
          <w:color w:val="auto"/>
        </w:rPr>
      </w:pPr>
    </w:p>
    <w:p>
      <w:pPr>
        <w:jc w:val="both"/>
        <w:ind w:firstLine="637"/>
        <w:spacing w:after="0" w:line="253" w:lineRule="auto"/>
        <w:tabs>
          <w:tab w:leader="none" w:pos="10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Extended Term A Facility Loans</w:t>
      </w:r>
      <w:r>
        <w:rPr>
          <w:rFonts w:ascii="Times New Roman" w:cs="Times New Roman" w:eastAsia="Times New Roman" w:hAnsi="Times New Roman"/>
          <w:sz w:val="18"/>
          <w:szCs w:val="18"/>
          <w:color w:val="auto"/>
        </w:rPr>
        <w:t>. Each Lender with an Incremental Extended Term A Facility Commitment agrees, severally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jointly, on the terms and conditions of Amendment No. 4 and this Agreement, to make an Incremental Extended Term A Facility Loan to the Borrower in Dollars on the Amendment No. 4 Effective Date in an aggregate principal amount equal to the Incremental Extended Term A Facility Commitment of such Lender. Incremental Extended Term A Facility Loans that are repaid or prepaid may not be reborrowed.</w:t>
      </w:r>
    </w:p>
    <w:p>
      <w:pPr>
        <w:spacing w:after="0" w:line="179" w:lineRule="exact"/>
        <w:rPr>
          <w:rFonts w:ascii="Times New Roman" w:cs="Times New Roman" w:eastAsia="Times New Roman" w:hAnsi="Times New Roman"/>
          <w:sz w:val="18"/>
          <w:szCs w:val="18"/>
          <w:color w:val="auto"/>
        </w:rPr>
      </w:pPr>
    </w:p>
    <w:p>
      <w:pPr>
        <w:ind w:firstLine="637"/>
        <w:spacing w:after="0" w:line="271" w:lineRule="auto"/>
        <w:tabs>
          <w:tab w:leader="none" w:pos="101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SOFR Loans</w:t>
      </w:r>
      <w:r>
        <w:rPr>
          <w:rFonts w:ascii="Times New Roman" w:cs="Times New Roman" w:eastAsia="Times New Roman" w:hAnsi="Times New Roman"/>
          <w:sz w:val="18"/>
          <w:szCs w:val="18"/>
          <w:color w:val="auto"/>
        </w:rPr>
        <w:t>. No more than twenty (20) separate Interest Periods in respect of SOFR Loans may be outstanding at any one time in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all of the facilities.</w:t>
      </w:r>
    </w:p>
    <w:p>
      <w:pPr>
        <w:spacing w:after="0" w:line="164" w:lineRule="exact"/>
        <w:rPr>
          <w:rFonts w:ascii="Times New Roman" w:cs="Times New Roman" w:eastAsia="Times New Roman" w:hAnsi="Times New Roman"/>
          <w:sz w:val="18"/>
          <w:szCs w:val="18"/>
          <w:color w:val="auto"/>
        </w:rPr>
      </w:pPr>
    </w:p>
    <w:p>
      <w:pPr>
        <w:ind w:firstLine="637"/>
        <w:spacing w:after="0" w:line="271" w:lineRule="auto"/>
        <w:tabs>
          <w:tab w:leader="none" w:pos="10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Cashless Settlement</w:t>
      </w:r>
      <w:r>
        <w:rPr>
          <w:rFonts w:ascii="Times New Roman" w:cs="Times New Roman" w:eastAsia="Times New Roman" w:hAnsi="Times New Roman"/>
          <w:sz w:val="18"/>
          <w:szCs w:val="18"/>
          <w:color w:val="auto"/>
        </w:rPr>
        <w:t>. Notwithstanding anything to the contrary contained in this Agreement, any Lender may exchange, continue or rollover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portion of its Loans in connection with any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384" w:right="339" w:bottom="1440" w:gutter="0" w:footer="0" w:header="0"/>
        </w:sectPr>
      </w:pPr>
    </w:p>
    <w:bookmarkStart w:id="100" w:name="page101"/>
    <w:bookmarkEnd w:id="100"/>
    <w:p>
      <w:pPr>
        <w:jc w:val="both"/>
        <w:spacing w:after="0" w:line="268" w:lineRule="auto"/>
        <w:rPr>
          <w:sz w:val="20"/>
          <w:szCs w:val="20"/>
          <w:color w:val="auto"/>
        </w:rPr>
      </w:pPr>
      <w:r>
        <w:rPr>
          <w:rFonts w:ascii="Times New Roman" w:cs="Times New Roman" w:eastAsia="Times New Roman" w:hAnsi="Times New Roman"/>
          <w:sz w:val="18"/>
          <w:szCs w:val="18"/>
          <w:color w:val="auto"/>
        </w:rPr>
        <w:t>extension, loan modification or similar transaction permitted by the terms of this Agreement, pursuant to a cashless settlement mechanism approved by Borrower, Administrative Agent and such Lender.</w:t>
      </w:r>
    </w:p>
    <w:p>
      <w:pPr>
        <w:spacing w:after="0" w:line="167"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b w:val="1"/>
          <w:bCs w:val="1"/>
          <w:color w:val="auto"/>
        </w:rPr>
        <w:t>SECTION 2.02. Borrowings</w:t>
      </w:r>
      <w:r>
        <w:rPr>
          <w:rFonts w:ascii="Times New Roman" w:cs="Times New Roman" w:eastAsia="Times New Roman" w:hAnsi="Times New Roman"/>
          <w:sz w:val="16"/>
          <w:szCs w:val="16"/>
          <w:color w:val="auto"/>
        </w:rPr>
        <w:t>. Borrower shall give Administrative Agent notice of each borrowing hereunder as provided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form of a Notice of Borrowing;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xml:space="preserve">,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its R/C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37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6"/>
          <w:szCs w:val="16"/>
          <w:b w:val="1"/>
          <w:bCs w:val="1"/>
          <w:color w:val="auto"/>
        </w:rPr>
        <w:t>Letters of Credit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2" w:lineRule="auto"/>
        <w:tabs>
          <w:tab w:leader="none" w:pos="109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the Revolving Commitments may be utilized, upon the request of Borrower, in addition to the Revolving Loans provided for 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for standby and commercial documentary letters of credit (herein collectively called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issued by the applicable L/C Lender (which L/C Lenders agree to the terms and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reliance upon the agreements of the other Lenders set forth herein) for the account of Borrower or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w:t>
      </w:r>
    </w:p>
    <w:p>
      <w:pPr>
        <w:spacing w:after="0" w:line="181" w:lineRule="exact"/>
        <w:rPr>
          <w:rFonts w:ascii="Times New Roman" w:cs="Times New Roman" w:eastAsia="Times New Roman" w:hAnsi="Times New Roman"/>
          <w:sz w:val="18"/>
          <w:szCs w:val="18"/>
          <w:color w:val="auto"/>
        </w:rPr>
      </w:pPr>
    </w:p>
    <w:p>
      <w:pPr>
        <w:ind w:left="640" w:firstLine="881"/>
        <w:spacing w:after="0" w:line="271" w:lineRule="auto"/>
        <w:tabs>
          <w:tab w:leader="none" w:pos="188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L/C Liabilities,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principal amount of all the Revolving Loans then outstanding, exceed at any time the Total Revolving Commitments as in effect at such time,</w:t>
      </w:r>
    </w:p>
    <w:p>
      <w:pPr>
        <w:spacing w:after="0" w:line="164" w:lineRule="exact"/>
        <w:rPr>
          <w:rFonts w:ascii="Times New Roman" w:cs="Times New Roman" w:eastAsia="Times New Roman" w:hAnsi="Times New Roman"/>
          <w:sz w:val="18"/>
          <w:szCs w:val="18"/>
          <w:color w:val="auto"/>
        </w:rPr>
      </w:pPr>
    </w:p>
    <w:p>
      <w:pPr>
        <w:ind w:left="640" w:firstLine="881"/>
        <w:spacing w:after="0" w:line="271" w:lineRule="auto"/>
        <w:tabs>
          <w:tab w:leader="none" w:pos="194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principal amount of all Revolving Loans of any Revolving Lender then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Revolving Lender’s L/C Liability exceed at any time such Revolving Lender’s Revolving Commitment as in effect at such time,</w:t>
      </w:r>
    </w:p>
    <w:p>
      <w:pPr>
        <w:spacing w:after="0" w:line="166" w:lineRule="exact"/>
        <w:rPr>
          <w:rFonts w:ascii="Times New Roman" w:cs="Times New Roman" w:eastAsia="Times New Roman" w:hAnsi="Times New Roman"/>
          <w:sz w:val="18"/>
          <w:szCs w:val="18"/>
          <w:color w:val="auto"/>
        </w:rPr>
      </w:pPr>
    </w:p>
    <w:p>
      <w:pPr>
        <w:ind w:left="640" w:firstLine="881"/>
        <w:spacing w:after="0" w:line="268" w:lineRule="auto"/>
        <w:tabs>
          <w:tab w:leader="none" w:pos="196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69" w:lineRule="exact"/>
        <w:rPr>
          <w:rFonts w:ascii="Times New Roman" w:cs="Times New Roman" w:eastAsia="Times New Roman" w:hAnsi="Times New Roman"/>
          <w:sz w:val="18"/>
          <w:szCs w:val="18"/>
          <w:color w:val="auto"/>
        </w:rPr>
      </w:pPr>
    </w:p>
    <w:p>
      <w:pPr>
        <w:ind w:left="1980" w:hanging="459"/>
        <w:spacing w:after="0"/>
        <w:tabs>
          <w:tab w:leader="none" w:pos="198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Equivalent of the Stated Amount of any Letter of Credit be less than $100,000 or such lesser amount as is acceptable to</w:t>
      </w:r>
    </w:p>
    <w:p>
      <w:pPr>
        <w:spacing w:after="0" w:line="44"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L/C Lender,</w:t>
      </w:r>
    </w:p>
    <w:p>
      <w:pPr>
        <w:spacing w:after="0" w:line="196" w:lineRule="exact"/>
        <w:rPr>
          <w:rFonts w:ascii="Times New Roman" w:cs="Times New Roman" w:eastAsia="Times New Roman" w:hAnsi="Times New Roman"/>
          <w:sz w:val="16"/>
          <w:szCs w:val="16"/>
          <w:color w:val="auto"/>
        </w:rPr>
      </w:pPr>
    </w:p>
    <w:p>
      <w:pPr>
        <w:jc w:val="both"/>
        <w:ind w:left="640" w:firstLine="881"/>
        <w:spacing w:after="0" w:line="248" w:lineRule="auto"/>
        <w:tabs>
          <w:tab w:leader="none" w:pos="192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third Business Day preceding the latest R/C Maturity Date then in effect, subject to the ability of Borrower to request Auto-Extension Letters of Credit in accordance with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84" w:right="339" w:bottom="1440" w:gutter="0" w:footer="0" w:header="0"/>
        </w:sectPr>
      </w:pPr>
    </w:p>
    <w:bookmarkStart w:id="101" w:name="page102"/>
    <w:bookmarkEnd w:id="101"/>
    <w:p>
      <w:pPr>
        <w:jc w:val="both"/>
        <w:ind w:left="640" w:firstLine="881"/>
        <w:spacing w:after="0" w:line="252" w:lineRule="auto"/>
        <w:tabs>
          <w:tab w:leader="none" w:pos="19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3" w:lineRule="exact"/>
        <w:rPr>
          <w:rFonts w:ascii="Times New Roman" w:cs="Times New Roman" w:eastAsia="Times New Roman" w:hAnsi="Times New Roman"/>
          <w:sz w:val="18"/>
          <w:szCs w:val="18"/>
          <w:color w:val="auto"/>
        </w:rPr>
      </w:pPr>
    </w:p>
    <w:p>
      <w:pPr>
        <w:ind w:left="2000" w:hanging="479"/>
        <w:spacing w:after="0"/>
        <w:tabs>
          <w:tab w:leader="none" w:pos="20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be issued in a currency other than Dollars or an Alternate Currency nor at a tenor other than sight, or</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49" w:lineRule="auto"/>
        <w:tabs>
          <w:tab w:leader="none" w:pos="207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85" w:lineRule="exact"/>
        <w:rPr>
          <w:rFonts w:ascii="Times New Roman" w:cs="Times New Roman" w:eastAsia="Times New Roman" w:hAnsi="Times New Roman"/>
          <w:sz w:val="18"/>
          <w:szCs w:val="18"/>
          <w:color w:val="auto"/>
        </w:rPr>
      </w:pPr>
    </w:p>
    <w:p>
      <w:pPr>
        <w:jc w:val="both"/>
        <w:ind w:firstLine="637"/>
        <w:spacing w:after="0" w:line="245" w:lineRule="auto"/>
        <w:tabs>
          <w:tab w:leader="none" w:pos="10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such other form as is reasonably acceptable to the applicable L/C Lender appropriately completed (each a “</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prior to the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L/C Lender shall not permit any such extension if (A) the L/C Lender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Administrative Agent that the Required Lenders have elected not to permit such extension or (2) from Administrative Agent, any Lender or Borrower that one or more of the applicable conditions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84" w:right="339" w:bottom="1440" w:gutter="0" w:footer="0" w:header="0"/>
        </w:sectPr>
      </w:pPr>
    </w:p>
    <w:bookmarkStart w:id="102" w:name="page103"/>
    <w:bookmarkEnd w:id="102"/>
    <w:p>
      <w:pPr>
        <w:spacing w:after="0" w:line="268" w:lineRule="auto"/>
        <w:rPr>
          <w:sz w:val="20"/>
          <w:szCs w:val="20"/>
          <w:color w:val="auto"/>
        </w:rPr>
      </w:pPr>
      <w:r>
        <w:rPr>
          <w:rFonts w:ascii="Times New Roman" w:cs="Times New Roman" w:eastAsia="Times New Roman" w:hAnsi="Times New Roman"/>
          <w:sz w:val="18"/>
          <w:szCs w:val="18"/>
          <w:color w:val="auto"/>
        </w:rPr>
        <w:t>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69" w:lineRule="exact"/>
        <w:rPr>
          <w:sz w:val="20"/>
          <w:szCs w:val="20"/>
          <w:color w:val="auto"/>
        </w:rPr>
      </w:pPr>
    </w:p>
    <w:p>
      <w:pPr>
        <w:jc w:val="both"/>
        <w:ind w:firstLine="637"/>
        <w:spacing w:after="0" w:line="246" w:lineRule="auto"/>
        <w:tabs>
          <w:tab w:leader="none" w:pos="10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5" w:lineRule="exact"/>
        <w:rPr>
          <w:rFonts w:ascii="Times New Roman" w:cs="Times New Roman" w:eastAsia="Times New Roman" w:hAnsi="Times New Roman"/>
          <w:sz w:val="18"/>
          <w:szCs w:val="18"/>
          <w:color w:val="auto"/>
        </w:rPr>
      </w:pPr>
    </w:p>
    <w:p>
      <w:pPr>
        <w:jc w:val="both"/>
        <w:ind w:firstLine="637"/>
        <w:spacing w:after="0" w:line="279" w:lineRule="auto"/>
        <w:tabs>
          <w:tab w:leader="none" w:pos="104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L/C Lender has determined to honor a drawing under a Letter of Credit, such L/C Lender shall promptly notify (the “</w:t>
      </w:r>
      <w:r>
        <w:rPr>
          <w:rFonts w:ascii="Times New Roman" w:cs="Times New Roman" w:eastAsia="Times New Roman" w:hAnsi="Times New Roman"/>
          <w:sz w:val="16"/>
          <w:szCs w:val="16"/>
          <w:b w:val="1"/>
          <w:bCs w:val="1"/>
          <w:color w:val="auto"/>
        </w:rPr>
        <w:t>L/C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Payment Notice</w:t>
      </w:r>
      <w:r>
        <w:rPr>
          <w:rFonts w:ascii="Times New Roman" w:cs="Times New Roman" w:eastAsia="Times New Roman" w:hAnsi="Times New Roman"/>
          <w:sz w:val="16"/>
          <w:szCs w:val="16"/>
          <w:color w:val="auto"/>
        </w:rPr>
        <w:t>”) Administrative Agent and Borrower of the amount paid by such L/C Lender and the date on which payment is to be made to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w:t>
      </w:r>
      <w:r>
        <w:rPr>
          <w:rFonts w:ascii="Times New Roman" w:cs="Times New Roman" w:eastAsia="Times New Roman" w:hAnsi="Times New Roman"/>
          <w:sz w:val="16"/>
          <w:szCs w:val="16"/>
          <w:u w:val="single" w:color="auto"/>
          <w:color w:val="auto"/>
        </w:rPr>
        <w:t>Section 1.05</w:t>
      </w:r>
      <w:r>
        <w:rPr>
          <w:rFonts w:ascii="Times New Roman" w:cs="Times New Roman" w:eastAsia="Times New Roman" w:hAnsi="Times New Roman"/>
          <w:sz w:val="16"/>
          <w:szCs w:val="16"/>
          <w:color w:val="auto"/>
        </w:rPr>
        <w:t xml:space="preserve">. Borrower hereby unconditionally agrees to pay and reimburse such L/C Lender, through Administrative Agent, for the amount of payment under such Letter of Credit in Dollars, together with interest thereon at a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w:t>
      </w:r>
      <w:r>
        <w:rPr>
          <w:rFonts w:ascii="Times New Roman" w:cs="Times New Roman" w:eastAsia="Times New Roman" w:hAnsi="Times New Roman"/>
          <w:sz w:val="16"/>
          <w:szCs w:val="16"/>
          <w:u w:val="single" w:color="auto"/>
          <w:color w:val="auto"/>
        </w:rPr>
        <w:t>Section 3.02(b)</w:t>
      </w:r>
      <w:r>
        <w:rPr>
          <w:rFonts w:ascii="Times New Roman" w:cs="Times New Roman" w:eastAsia="Times New Roman" w:hAnsi="Times New Roman"/>
          <w:sz w:val="16"/>
          <w:szCs w:val="16"/>
          <w:color w:val="auto"/>
        </w:rPr>
        <w:t xml:space="preserve">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379" w:lineRule="exact"/>
        <w:rPr>
          <w:rFonts w:ascii="Times New Roman" w:cs="Times New Roman" w:eastAsia="Times New Roman" w:hAnsi="Times New Roman"/>
          <w:sz w:val="16"/>
          <w:szCs w:val="16"/>
          <w:color w:val="auto"/>
        </w:rPr>
      </w:pPr>
    </w:p>
    <w:p>
      <w:pPr>
        <w:jc w:val="both"/>
        <w:ind w:firstLine="637"/>
        <w:spacing w:after="0" w:line="248" w:lineRule="auto"/>
        <w:tabs>
          <w:tab w:leader="none" w:pos="11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its receipt of a L/C Payment Notice referred to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In the event that Borrower fails to reimburse any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84" w:right="339" w:bottom="1440" w:gutter="0" w:footer="0" w:header="0"/>
        </w:sectPr>
      </w:pPr>
    </w:p>
    <w:bookmarkStart w:id="103" w:name="page104"/>
    <w:bookmarkEnd w:id="103"/>
    <w:p>
      <w:pPr>
        <w:jc w:val="both"/>
        <w:spacing w:after="0" w:line="284" w:lineRule="auto"/>
        <w:rPr>
          <w:sz w:val="20"/>
          <w:szCs w:val="20"/>
          <w:color w:val="auto"/>
        </w:rPr>
      </w:pPr>
      <w:r>
        <w:rPr>
          <w:rFonts w:ascii="Times New Roman" w:cs="Times New Roman" w:eastAsia="Times New Roman" w:hAnsi="Times New Roman"/>
          <w:sz w:val="16"/>
          <w:szCs w:val="16"/>
          <w:color w:val="auto"/>
        </w:rPr>
        <w:t>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Times New Roman" w:cs="Times New Roman" w:eastAsia="Times New Roman" w:hAnsi="Times New Roman"/>
          <w:sz w:val="16"/>
          <w:szCs w:val="16"/>
          <w:b w:val="1"/>
          <w:bCs w:val="1"/>
          <w:color w:val="auto"/>
        </w:rPr>
        <w:t>Unreimbursed Amount</w:t>
      </w:r>
      <w:r>
        <w:rPr>
          <w:rFonts w:ascii="Times New Roman" w:cs="Times New Roman" w:eastAsia="Times New Roman" w:hAnsi="Times New Roman"/>
          <w:sz w:val="16"/>
          <w:szCs w:val="16"/>
          <w:color w:val="auto"/>
        </w:rPr>
        <w:t>”), specifying such Lender’s R/C Percentage thereof and requesting payment of such amount.</w:t>
      </w:r>
    </w:p>
    <w:p>
      <w:pPr>
        <w:spacing w:after="0" w:line="160" w:lineRule="exact"/>
        <w:rPr>
          <w:sz w:val="20"/>
          <w:szCs w:val="20"/>
          <w:color w:val="auto"/>
        </w:rPr>
      </w:pPr>
    </w:p>
    <w:p>
      <w:pPr>
        <w:jc w:val="both"/>
        <w:ind w:firstLine="637"/>
        <w:spacing w:after="0" w:line="277" w:lineRule="auto"/>
        <w:tabs>
          <w:tab w:leader="none" w:pos="99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w:t>
      </w:r>
      <w:r>
        <w:rPr>
          <w:rFonts w:ascii="Times New Roman" w:cs="Times New Roman" w:eastAsia="Times New Roman" w:hAnsi="Times New Roman"/>
          <w:sz w:val="16"/>
          <w:szCs w:val="16"/>
          <w:u w:val="single" w:color="auto"/>
          <w:color w:val="auto"/>
        </w:rPr>
        <w:t>Section 2.03(e)</w:t>
      </w:r>
      <w:r>
        <w:rPr>
          <w:rFonts w:ascii="Times New Roman" w:cs="Times New Roman" w:eastAsia="Times New Roman" w:hAnsi="Times New Roman"/>
          <w:sz w:val="16"/>
          <w:szCs w:val="16"/>
          <w:color w:val="auto"/>
        </w:rPr>
        <w:t xml:space="preserv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w:t>
      </w:r>
      <w:r>
        <w:rPr>
          <w:rFonts w:ascii="Times New Roman" w:cs="Times New Roman" w:eastAsia="Times New Roman" w:hAnsi="Times New Roman"/>
          <w:sz w:val="16"/>
          <w:szCs w:val="16"/>
          <w:u w:val="single" w:color="auto"/>
          <w:color w:val="auto"/>
        </w:rPr>
        <w:t>Section 2.03(f)</w:t>
      </w:r>
      <w:r>
        <w:rPr>
          <w:rFonts w:ascii="Times New Roman" w:cs="Times New Roman" w:eastAsia="Times New Roman" w:hAnsi="Times New Roman"/>
          <w:sz w:val="16"/>
          <w:szCs w:val="16"/>
          <w:color w:val="auto"/>
        </w:rPr>
        <w:t xml:space="preserve">, and the applicable L/C Lender’s right to receive the same, shall be absolute and unconditional and shall not be affected by any circumstance whatsoever, including (i) the failure of any other Revolving Lender to make its payment under this </w:t>
      </w:r>
      <w:r>
        <w:rPr>
          <w:rFonts w:ascii="Times New Roman" w:cs="Times New Roman" w:eastAsia="Times New Roman" w:hAnsi="Times New Roman"/>
          <w:sz w:val="16"/>
          <w:szCs w:val="16"/>
          <w:u w:val="single" w:color="auto"/>
          <w:color w:val="auto"/>
        </w:rPr>
        <w:t>Section 2.03(f)</w:t>
      </w:r>
      <w:r>
        <w:rPr>
          <w:rFonts w:ascii="Times New Roman" w:cs="Times New Roman" w:eastAsia="Times New Roman" w:hAnsi="Times New Roman"/>
          <w:sz w:val="16"/>
          <w:szCs w:val="16"/>
          <w:color w:val="auto"/>
        </w:rPr>
        <w:t>, (ii) the financial condition of Borrower or the existence of any Default or</w:t>
      </w:r>
    </w:p>
    <w:p>
      <w:pPr>
        <w:spacing w:after="0" w:line="5" w:lineRule="exact"/>
        <w:rPr>
          <w:rFonts w:ascii="Times New Roman" w:cs="Times New Roman" w:eastAsia="Times New Roman" w:hAnsi="Times New Roman"/>
          <w:sz w:val="16"/>
          <w:szCs w:val="16"/>
          <w:color w:val="auto"/>
        </w:rPr>
      </w:pPr>
    </w:p>
    <w:p>
      <w:pPr>
        <w:ind w:firstLine="5"/>
        <w:spacing w:after="0" w:line="248"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Commitments. Each such payment to any L/C Lender shall be made without any offset, abatement, withholding or reduction whatsoever.</w:t>
      </w:r>
    </w:p>
    <w:p>
      <w:pPr>
        <w:spacing w:after="0" w:line="186" w:lineRule="exact"/>
        <w:rPr>
          <w:rFonts w:ascii="Times New Roman" w:cs="Times New Roman" w:eastAsia="Times New Roman" w:hAnsi="Times New Roman"/>
          <w:sz w:val="18"/>
          <w:szCs w:val="18"/>
          <w:color w:val="auto"/>
        </w:rPr>
      </w:pPr>
    </w:p>
    <w:p>
      <w:pPr>
        <w:jc w:val="both"/>
        <w:ind w:firstLine="637"/>
        <w:spacing w:after="0" w:line="246" w:lineRule="auto"/>
        <w:tabs>
          <w:tab w:leader="none" w:pos="101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making of each payment by a Revolving Lender, through Administrative Agent, to an L/C Lender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w:t>
      </w:r>
      <w:r>
        <w:rPr>
          <w:rFonts w:ascii="Times New Roman" w:cs="Times New Roman" w:eastAsia="Times New Roman" w:hAnsi="Times New Roman"/>
          <w:sz w:val="18"/>
          <w:szCs w:val="18"/>
          <w:u w:val="single" w:color="auto"/>
          <w:color w:val="auto"/>
        </w:rPr>
        <w:t>Section 2.03(j)</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40" w:firstLine="881"/>
        <w:spacing w:after="0" w:line="282" w:lineRule="auto"/>
        <w:tabs>
          <w:tab w:leader="none" w:pos="1929"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Amendment No. 3 Effective Date, the participations in any outstanding Letters of Credit shall be reallocated so that after giving effect thereto the Non-Extended Revolving Lenders and the Extended Revolving Lenders shall share ratably in the L/C Liabilities in accordance with their respective R/C Percentage (including both the Non-Extended Revolving Commitments and the Extended Revolving Commitments from time to time in effect). Thereafter, until the Non-Extended Revolving Maturity Date, the participations in any new Letters of Credit shall be allocated ratably in accordance with the Revolving Lenders’ respective R/C Percentage (including both the Non-Extended Revolving Commitments and the Extended Revolving Commitments). On the Non-Extended Revolving Maturity Date, the participations in the outstanding Letters of Credit of the Non-Extended Revolving Lenders shall be reallocated to the Extended Revolving Lenders ratably in accordance with their R/C Percentage of the Extended Revolving Commitments but in any case, only to the extent that (x) the sum of the participations in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384" w:right="339" w:bottom="1440" w:gutter="0" w:footer="0" w:header="0"/>
        </w:sectPr>
      </w:pPr>
    </w:p>
    <w:bookmarkStart w:id="104" w:name="page105"/>
    <w:bookmarkEnd w:id="104"/>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Letters of Credit of the Non-Extended Revolving Lenders and Extended Revolving Lenders does not exceed the L/C Sublimit at such time and (y) such sum plus the aggregate principal amount of all Revolving Loans of any Revolving Lender then outstanding does not exceed the Extended Revolving Commitments at such time.</w:t>
      </w:r>
    </w:p>
    <w:p>
      <w:pPr>
        <w:spacing w:after="0" w:line="180" w:lineRule="exact"/>
        <w:rPr>
          <w:sz w:val="20"/>
          <w:szCs w:val="20"/>
          <w:color w:val="auto"/>
        </w:rPr>
      </w:pPr>
    </w:p>
    <w:p>
      <w:pPr>
        <w:jc w:val="both"/>
        <w:ind w:left="640" w:firstLine="881"/>
        <w:spacing w:after="0" w:line="256" w:lineRule="auto"/>
        <w:tabs>
          <w:tab w:leader="none" w:pos="191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 above cannot, or can only partially, be effected as a result of the limitations set forth herein, the Borrower shall, on the Non-Extended Revolving Maturity Date, Cash Collateralize any such Letters of Credit in an amount not less than the Minimum Collateral Amount with respect to such Letters of Credit that are not so reallocated.</w:t>
      </w:r>
    </w:p>
    <w:p>
      <w:pPr>
        <w:spacing w:after="0" w:line="179" w:lineRule="exact"/>
        <w:rPr>
          <w:rFonts w:ascii="Times New Roman" w:cs="Times New Roman" w:eastAsia="Times New Roman" w:hAnsi="Times New Roman"/>
          <w:sz w:val="18"/>
          <w:szCs w:val="18"/>
          <w:color w:val="auto"/>
        </w:rPr>
      </w:pPr>
    </w:p>
    <w:p>
      <w:pPr>
        <w:jc w:val="both"/>
        <w:ind w:firstLine="637"/>
        <w:spacing w:after="0" w:line="278" w:lineRule="auto"/>
        <w:tabs>
          <w:tab w:leader="none" w:pos="113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 w:cs="Times New Roman" w:eastAsia="Times New Roman" w:hAnsi="Times New Roman"/>
          <w:sz w:val="16"/>
          <w:szCs w:val="16"/>
          <w:i w:val="1"/>
          <w:iCs w:val="1"/>
          <w:color w:val="auto"/>
        </w:rPr>
        <w:t>per annum</w:t>
      </w:r>
      <w:r>
        <w:rPr>
          <w:rFonts w:ascii="Times New Roman" w:cs="Times New Roman" w:eastAsia="Times New Roman" w:hAnsi="Times New Roman"/>
          <w:sz w:val="16"/>
          <w:szCs w:val="16"/>
          <w:color w:val="auto"/>
        </w:rPr>
        <w:t xml:space="preserve"> equal to the Applicable Margin for Revolving Loans of such Tranche made by such Revolving Lender that are SOFR Loans in effect from time to time, multiplied by (y) the daily Dollar Equivalent of the Stated Amount of such Letter of Credit allocable to such Revolving Lender’s Revolving Commitments of such Tranche (such Dollar Equivalent to be determined in accordance with </w:t>
      </w:r>
      <w:r>
        <w:rPr>
          <w:rFonts w:ascii="Times New Roman" w:cs="Times New Roman" w:eastAsia="Times New Roman" w:hAnsi="Times New Roman"/>
          <w:sz w:val="16"/>
          <w:szCs w:val="16"/>
          <w:u w:val="single" w:color="auto"/>
          <w:color w:val="auto"/>
        </w:rPr>
        <w:t>Section 1.05</w:t>
      </w:r>
      <w:r>
        <w:rPr>
          <w:rFonts w:ascii="Times New Roman" w:cs="Times New Roman" w:eastAsia="Times New Roman" w:hAnsi="Times New Roman"/>
          <w:sz w:val="16"/>
          <w:szCs w:val="16"/>
          <w:color w:val="auto"/>
        </w:rPr>
        <w:t xml:space="preserve">)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6"/>
          <w:szCs w:val="16"/>
          <w:u w:val="single" w:color="auto"/>
          <w:color w:val="auto"/>
        </w:rPr>
        <w:t>Section 1.07</w:t>
      </w:r>
      <w:r>
        <w:rPr>
          <w:rFonts w:ascii="Times New Roman" w:cs="Times New Roman" w:eastAsia="Times New Roman" w:hAnsi="Times New Roman"/>
          <w:sz w:val="16"/>
          <w:szCs w:val="16"/>
          <w:color w:val="auto"/>
        </w:rPr>
        <w:t>.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382" w:lineRule="exact"/>
        <w:rPr>
          <w:rFonts w:ascii="Times New Roman" w:cs="Times New Roman" w:eastAsia="Times New Roman" w:hAnsi="Times New Roman"/>
          <w:sz w:val="16"/>
          <w:szCs w:val="16"/>
          <w:color w:val="auto"/>
        </w:rPr>
      </w:pPr>
    </w:p>
    <w:p>
      <w:pPr>
        <w:jc w:val="both"/>
        <w:ind w:firstLine="637"/>
        <w:spacing w:after="0" w:line="250" w:lineRule="auto"/>
        <w:tabs>
          <w:tab w:leader="none" w:pos="10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pacing w:after="0" w:line="185" w:lineRule="exact"/>
        <w:rPr>
          <w:rFonts w:ascii="Times New Roman" w:cs="Times New Roman" w:eastAsia="Times New Roman" w:hAnsi="Times New Roman"/>
          <w:sz w:val="18"/>
          <w:szCs w:val="18"/>
          <w:color w:val="auto"/>
        </w:rPr>
      </w:pPr>
    </w:p>
    <w:p>
      <w:pPr>
        <w:jc w:val="both"/>
        <w:ind w:firstLine="637"/>
        <w:spacing w:after="0" w:line="247" w:lineRule="auto"/>
        <w:tabs>
          <w:tab w:leader="none" w:pos="10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any Revolving Lender fails to pay an amount required to be paid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2.03(g)</w:t>
      </w:r>
      <w:r>
        <w:rPr>
          <w:rFonts w:ascii="Times New Roman" w:cs="Times New Roman" w:eastAsia="Times New Roman" w:hAnsi="Times New Roman"/>
          <w:sz w:val="18"/>
          <w:szCs w:val="18"/>
          <w:color w:val="auto"/>
        </w:rPr>
        <w:t xml:space="preserve">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Effective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2.03(g)</w:t>
      </w:r>
      <w:r>
        <w:rPr>
          <w:rFonts w:ascii="Times New Roman" w:cs="Times New Roman" w:eastAsia="Times New Roman" w:hAnsi="Times New Roman"/>
          <w:sz w:val="18"/>
          <w:szCs w:val="18"/>
          <w:color w:val="auto"/>
        </w:rPr>
        <w:t>, such partial payment shall be allocated pro rata to each Tranche based on the amount of Revolving Commitments of each Tranche held by such Revolving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384" w:right="339" w:bottom="1440" w:gutter="0" w:footer="0" w:header="0"/>
        </w:sectPr>
      </w:pPr>
    </w:p>
    <w:bookmarkStart w:id="105" w:name="page106"/>
    <w:bookmarkEnd w:id="105"/>
    <w:p>
      <w:pPr>
        <w:jc w:val="both"/>
        <w:ind w:firstLine="637"/>
        <w:spacing w:after="0" w:line="249" w:lineRule="auto"/>
        <w:tabs>
          <w:tab w:leader="none" w:pos="10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any L/C Lender of any amendment or modification to any Letter of Credit hereunder that would extend the expiry date or increase the Stated Amount thereof shall be subject to the same conditions applicable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shall have consented thereto or (ii) if the beneficiary of the Letter of Credit does not accept the proposed terms of the Letter of Credit.</w:t>
      </w:r>
    </w:p>
    <w:p>
      <w:pPr>
        <w:spacing w:after="0" w:line="185" w:lineRule="exact"/>
        <w:rPr>
          <w:rFonts w:ascii="Times New Roman" w:cs="Times New Roman" w:eastAsia="Times New Roman" w:hAnsi="Times New Roman"/>
          <w:sz w:val="18"/>
          <w:szCs w:val="18"/>
          <w:color w:val="auto"/>
        </w:rPr>
      </w:pPr>
    </w:p>
    <w:p>
      <w:pPr>
        <w:jc w:val="both"/>
        <w:ind w:firstLine="637"/>
        <w:spacing w:after="0" w:line="247" w:lineRule="auto"/>
        <w:tabs>
          <w:tab w:leader="none" w:pos="10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90" w:lineRule="exact"/>
        <w:rPr>
          <w:rFonts w:ascii="Times New Roman" w:cs="Times New Roman" w:eastAsia="Times New Roman" w:hAnsi="Times New Roman"/>
          <w:sz w:val="18"/>
          <w:szCs w:val="18"/>
          <w:color w:val="auto"/>
        </w:rPr>
      </w:pPr>
    </w:p>
    <w:p>
      <w:pPr>
        <w:jc w:val="both"/>
        <w:ind w:firstLine="637"/>
        <w:spacing w:after="0" w:line="256" w:lineRule="auto"/>
        <w:tabs>
          <w:tab w:leader="none" w:pos="10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79"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Credit Document or any L/C Document;</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303" w:lineRule="auto"/>
        <w:tabs>
          <w:tab w:leader="none" w:pos="2025"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45" w:lineRule="exact"/>
        <w:rPr>
          <w:rFonts w:ascii="Times New Roman" w:cs="Times New Roman" w:eastAsia="Times New Roman" w:hAnsi="Times New Roman"/>
          <w:sz w:val="16"/>
          <w:szCs w:val="16"/>
          <w:color w:val="auto"/>
        </w:rPr>
      </w:pPr>
    </w:p>
    <w:p>
      <w:pPr>
        <w:jc w:val="both"/>
        <w:ind w:left="640" w:firstLine="881"/>
        <w:spacing w:after="0" w:line="293" w:lineRule="auto"/>
        <w:tabs>
          <w:tab w:leader="none" w:pos="200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54" w:lineRule="exact"/>
        <w:rPr>
          <w:rFonts w:ascii="Times New Roman" w:cs="Times New Roman" w:eastAsia="Times New Roman" w:hAnsi="Times New Roman"/>
          <w:sz w:val="16"/>
          <w:szCs w:val="16"/>
          <w:color w:val="auto"/>
        </w:rPr>
      </w:pPr>
    </w:p>
    <w:p>
      <w:pPr>
        <w:ind w:left="640" w:firstLine="881"/>
        <w:spacing w:after="0" w:line="268" w:lineRule="auto"/>
        <w:tabs>
          <w:tab w:leader="none" w:pos="19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69" w:lineRule="exact"/>
        <w:rPr>
          <w:rFonts w:ascii="Times New Roman" w:cs="Times New Roman" w:eastAsia="Times New Roman" w:hAnsi="Times New Roman"/>
          <w:sz w:val="18"/>
          <w:szCs w:val="18"/>
          <w:color w:val="auto"/>
        </w:rPr>
      </w:pPr>
    </w:p>
    <w:p>
      <w:pPr>
        <w:ind w:left="1900" w:hanging="379"/>
        <w:spacing w:after="0"/>
        <w:tabs>
          <w:tab w:leader="none" w:pos="190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honor of a demand for payment presented electronically even if such Letter of Credit requires that demand be in the form of a draft;</w:t>
      </w:r>
    </w:p>
    <w:p>
      <w:pPr>
        <w:spacing w:after="0" w:line="237" w:lineRule="exact"/>
        <w:rPr>
          <w:rFonts w:ascii="Times New Roman" w:cs="Times New Roman" w:eastAsia="Times New Roman" w:hAnsi="Times New Roman"/>
          <w:sz w:val="16"/>
          <w:szCs w:val="16"/>
          <w:color w:val="auto"/>
        </w:rPr>
      </w:pPr>
    </w:p>
    <w:p>
      <w:pPr>
        <w:jc w:val="both"/>
        <w:ind w:left="640" w:firstLine="881"/>
        <w:spacing w:after="0" w:line="256" w:lineRule="auto"/>
        <w:tabs>
          <w:tab w:leader="none" w:pos="198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384" w:right="339" w:bottom="1440" w:gutter="0" w:footer="0" w:header="0"/>
        </w:sectPr>
      </w:pPr>
    </w:p>
    <w:bookmarkStart w:id="106" w:name="page107"/>
    <w:bookmarkEnd w:id="106"/>
    <w:p>
      <w:pPr>
        <w:jc w:val="both"/>
        <w:ind w:left="640" w:firstLine="881"/>
        <w:spacing w:after="0" w:line="252" w:lineRule="auto"/>
        <w:tabs>
          <w:tab w:leader="none" w:pos="20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3" w:lineRule="exact"/>
        <w:rPr>
          <w:rFonts w:ascii="Times New Roman" w:cs="Times New Roman" w:eastAsia="Times New Roman" w:hAnsi="Times New Roman"/>
          <w:sz w:val="18"/>
          <w:szCs w:val="18"/>
          <w:color w:val="auto"/>
        </w:rPr>
      </w:pPr>
    </w:p>
    <w:p>
      <w:pPr>
        <w:ind w:left="640" w:firstLine="881"/>
        <w:spacing w:after="0" w:line="268" w:lineRule="auto"/>
        <w:tabs>
          <w:tab w:leader="none" w:pos="20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69" w:lineRule="exact"/>
        <w:rPr>
          <w:sz w:val="20"/>
          <w:szCs w:val="20"/>
          <w:color w:val="auto"/>
        </w:rPr>
      </w:pPr>
    </w:p>
    <w:p>
      <w:pPr>
        <w:ind w:left="640"/>
        <w:spacing w:after="0" w:line="268" w:lineRule="auto"/>
        <w:rPr>
          <w:sz w:val="20"/>
          <w:szCs w:val="20"/>
          <w:color w:val="auto"/>
        </w:rPr>
      </w:pPr>
      <w:r>
        <w:rPr>
          <w:rFonts w:ascii="Times New Roman" w:cs="Times New Roman" w:eastAsia="Times New Roman" w:hAnsi="Times New Roman"/>
          <w:sz w:val="18"/>
          <w:szCs w:val="18"/>
          <w:color w:val="auto"/>
        </w:rPr>
        <w:t xml:space="preserve">To the extent that any provision of any L/C Document is inconsistent with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control.</w:t>
      </w:r>
    </w:p>
    <w:p>
      <w:pPr>
        <w:spacing w:after="0" w:line="169" w:lineRule="exact"/>
        <w:rPr>
          <w:sz w:val="20"/>
          <w:szCs w:val="20"/>
          <w:color w:val="auto"/>
        </w:rPr>
      </w:pPr>
    </w:p>
    <w:p>
      <w:pPr>
        <w:jc w:val="both"/>
        <w:ind w:firstLine="637"/>
        <w:spacing w:after="0" w:line="280" w:lineRule="auto"/>
        <w:tabs>
          <w:tab w:leader="none" w:pos="104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w:t>
      </w:r>
      <w:r>
        <w:rPr>
          <w:rFonts w:ascii="Times New Roman" w:cs="Times New Roman" w:eastAsia="Times New Roman" w:hAnsi="Times New Roman"/>
          <w:sz w:val="16"/>
          <w:szCs w:val="16"/>
          <w:u w:val="single" w:color="auto"/>
          <w:color w:val="auto"/>
        </w:rPr>
        <w:t>Section 2.03(n)</w:t>
      </w:r>
      <w:r>
        <w:rPr>
          <w:rFonts w:ascii="Times New Roman" w:cs="Times New Roman" w:eastAsia="Times New Roman" w:hAnsi="Times New Roman"/>
          <w:sz w:val="16"/>
          <w:szCs w:val="16"/>
          <w:color w:val="auto"/>
        </w:rPr>
        <w:t>,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379" w:lineRule="exact"/>
        <w:rPr>
          <w:rFonts w:ascii="Times New Roman" w:cs="Times New Roman" w:eastAsia="Times New Roman" w:hAnsi="Times New Roman"/>
          <w:sz w:val="16"/>
          <w:szCs w:val="16"/>
          <w:color w:val="auto"/>
        </w:rPr>
      </w:pPr>
    </w:p>
    <w:p>
      <w:pPr>
        <w:jc w:val="both"/>
        <w:ind w:firstLine="637"/>
        <w:spacing w:after="0" w:line="245" w:lineRule="auto"/>
        <w:tabs>
          <w:tab w:leader="none" w:pos="102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384"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18"/>
          <w:szCs w:val="18"/>
          <w:color w:val="auto"/>
        </w:rPr>
        <w:t>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b w:val="1"/>
          <w:bCs w:val="1"/>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80" w:lineRule="exact"/>
        <w:rPr>
          <w:sz w:val="20"/>
          <w:szCs w:val="20"/>
          <w:color w:val="auto"/>
        </w:rPr>
      </w:pPr>
    </w:p>
    <w:p>
      <w:pPr>
        <w:jc w:val="both"/>
        <w:ind w:firstLine="637"/>
        <w:spacing w:after="0" w:line="247" w:lineRule="auto"/>
        <w:tabs>
          <w:tab w:leader="none" w:pos="103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0" w:lineRule="exact"/>
        <w:rPr>
          <w:rFonts w:ascii="Times New Roman" w:cs="Times New Roman" w:eastAsia="Times New Roman" w:hAnsi="Times New Roman"/>
          <w:sz w:val="18"/>
          <w:szCs w:val="18"/>
          <w:color w:val="auto"/>
        </w:rPr>
      </w:pPr>
    </w:p>
    <w:p>
      <w:pPr>
        <w:jc w:val="both"/>
        <w:ind w:firstLine="637"/>
        <w:spacing w:after="0" w:line="252" w:lineRule="auto"/>
        <w:tabs>
          <w:tab w:leader="none" w:pos="10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3" w:lineRule="exact"/>
        <w:rPr>
          <w:rFonts w:ascii="Times New Roman" w:cs="Times New Roman" w:eastAsia="Times New Roman" w:hAnsi="Times New Roman"/>
          <w:sz w:val="18"/>
          <w:szCs w:val="18"/>
          <w:color w:val="auto"/>
        </w:rPr>
      </w:pPr>
    </w:p>
    <w:p>
      <w:pPr>
        <w:jc w:val="both"/>
        <w:ind w:firstLine="637"/>
        <w:spacing w:after="0" w:line="303" w:lineRule="auto"/>
        <w:tabs>
          <w:tab w:leader="none" w:pos="1065"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w:t>
      </w:r>
    </w:p>
    <w:p>
      <w:pPr>
        <w:spacing w:after="0" w:line="145" w:lineRule="exact"/>
        <w:rPr>
          <w:rFonts w:ascii="Times New Roman" w:cs="Times New Roman" w:eastAsia="Times New Roman" w:hAnsi="Times New Roman"/>
          <w:sz w:val="16"/>
          <w:szCs w:val="16"/>
          <w:color w:val="auto"/>
        </w:rPr>
      </w:pPr>
    </w:p>
    <w:p>
      <w:pPr>
        <w:jc w:val="both"/>
        <w:ind w:firstLine="637"/>
        <w:spacing w:after="0" w:line="252" w:lineRule="auto"/>
        <w:tabs>
          <w:tab w:leader="none" w:pos="11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Administrative Agent, and Revolving Lenders hereby agree that, as of the Closing Date, each letter of credit identified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shall be a Letter of Credit as if originally issued under this Agreement by each relevant L/C Lender as set forth on </w:t>
      </w:r>
      <w:r>
        <w:rPr>
          <w:rFonts w:ascii="Times New Roman" w:cs="Times New Roman" w:eastAsia="Times New Roman" w:hAnsi="Times New Roman"/>
          <w:sz w:val="18"/>
          <w:szCs w:val="18"/>
          <w:u w:val="single" w:color="auto"/>
          <w:color w:val="auto"/>
        </w:rPr>
        <w:t>Schedule 2.03(s)</w:t>
      </w:r>
      <w:r>
        <w:rPr>
          <w:rFonts w:ascii="Times New Roman" w:cs="Times New Roman" w:eastAsia="Times New Roman" w:hAnsi="Times New Roman"/>
          <w:sz w:val="18"/>
          <w:szCs w:val="18"/>
          <w:color w:val="auto"/>
        </w:rPr>
        <w:t xml:space="preserve">, and that the fees and other provisions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applicable to each Existing Letter of Credit as of the Closing Date.</w:t>
      </w:r>
    </w:p>
    <w:p>
      <w:pPr>
        <w:spacing w:after="0" w:line="181"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2.04.</w:t>
      </w:r>
      <w:r>
        <w:rPr>
          <w:sz w:val="20"/>
          <w:szCs w:val="20"/>
          <w:color w:val="auto"/>
        </w:rPr>
        <w:tab/>
      </w:r>
      <w:r>
        <w:rPr>
          <w:rFonts w:ascii="Times New Roman" w:cs="Times New Roman" w:eastAsia="Times New Roman" w:hAnsi="Times New Roman"/>
          <w:sz w:val="16"/>
          <w:szCs w:val="16"/>
          <w:b w:val="1"/>
          <w:bCs w:val="1"/>
          <w:color w:val="auto"/>
        </w:rPr>
        <w:t>Termination and Reductions of Commitment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7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the Term A Facility Commitments (other than the Incremental Extended Term A Facility Commitments) shall be automatically and permanently reduced to zero at 5:00 p.m., New York City time, on the Closing Date (after giving effect to the making of the Term A Facility Loans on such date).</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66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any Incremental Term Loan Commitments of any Tranche shall be automatically and permanently reduced by the amount of Incremental Term Loans of such Tranche made in respect thereof from time to time.</w:t>
      </w:r>
    </w:p>
    <w:p>
      <w:pPr>
        <w:spacing w:after="0" w:line="179" w:lineRule="exact"/>
        <w:rPr>
          <w:rFonts w:ascii="Times New Roman" w:cs="Times New Roman" w:eastAsia="Times New Roman" w:hAnsi="Times New Roman"/>
          <w:sz w:val="18"/>
          <w:szCs w:val="18"/>
          <w:color w:val="auto"/>
        </w:rPr>
      </w:pPr>
    </w:p>
    <w:p>
      <w:pPr>
        <w:jc w:val="both"/>
        <w:ind w:left="640" w:firstLine="628"/>
        <w:spacing w:after="0" w:line="256" w:lineRule="auto"/>
        <w:tabs>
          <w:tab w:leader="none" w:pos="174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79" w:lineRule="exact"/>
        <w:rPr>
          <w:rFonts w:ascii="Times New Roman" w:cs="Times New Roman" w:eastAsia="Times New Roman" w:hAnsi="Times New Roman"/>
          <w:sz w:val="18"/>
          <w:szCs w:val="18"/>
          <w:color w:val="auto"/>
        </w:rPr>
      </w:pPr>
    </w:p>
    <w:p>
      <w:pPr>
        <w:ind w:left="640" w:firstLine="628"/>
        <w:spacing w:after="0" w:line="268" w:lineRule="auto"/>
        <w:tabs>
          <w:tab w:leader="none" w:pos="177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the Incremental Extended Term A Facility Commitments shall be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384" w:right="339" w:bottom="1440" w:gutter="0" w:footer="0" w:header="0"/>
        </w:sectPr>
      </w:pPr>
    </w:p>
    <w:bookmarkStart w:id="108" w:name="page109"/>
    <w:bookmarkEnd w:id="108"/>
    <w:p>
      <w:pPr>
        <w:ind w:left="640"/>
        <w:spacing w:after="0" w:line="268" w:lineRule="auto"/>
        <w:rPr>
          <w:sz w:val="20"/>
          <w:szCs w:val="20"/>
          <w:color w:val="auto"/>
        </w:rPr>
      </w:pPr>
      <w:r>
        <w:rPr>
          <w:rFonts w:ascii="Times New Roman" w:cs="Times New Roman" w:eastAsia="Times New Roman" w:hAnsi="Times New Roman"/>
          <w:sz w:val="18"/>
          <w:szCs w:val="18"/>
          <w:color w:val="auto"/>
        </w:rPr>
        <w:t>and permanently reduced to zero at 5:00 p.m., New York City time, on the Amendment No. 4 Effective Date (after giving effect to the making of the Incremental Extended Term A Facility Loans on such date).</w:t>
      </w:r>
    </w:p>
    <w:p>
      <w:pPr>
        <w:spacing w:after="0" w:line="169" w:lineRule="exact"/>
        <w:rPr>
          <w:sz w:val="20"/>
          <w:szCs w:val="20"/>
          <w:color w:val="auto"/>
        </w:rPr>
      </w:pPr>
    </w:p>
    <w:p>
      <w:pPr>
        <w:jc w:val="both"/>
        <w:ind w:firstLine="637"/>
        <w:spacing w:after="0" w:line="247" w:lineRule="auto"/>
        <w:tabs>
          <w:tab w:leader="none" w:pos="11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the right at any time or from time to time (without premium or penalty except breakage costs (if any)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and (iii) so long as the remaining Total Revolving Commitments will equal or exceed the aggregate amount of outstanding Revolving Loans and L/C Liabilities, to reduce the aggregate amount of the Revolving Commitments (which shall be pro rata among the Revolving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(x) Borrower shall give notice of each such termination or reduction as provided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and (y) each partial reduction shall be in an aggregate amount at least equal to $5.0 million (or any whole multiple of $1.0 million in excess thereof) or, if less, the remaining Unutilized R/C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at its discretion, the Borrower shall be permitted to terminate or reduce the Non-Extended Revolving Commitments on a better than pro rata basis as compared to the Extended Revolving Commitments.</w:t>
      </w:r>
    </w:p>
    <w:p>
      <w:pPr>
        <w:spacing w:after="0" w:line="188"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once terminated or reduced may not be reinstated.</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0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or termination of any of the Commitments applicable to any Tranche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be applied ratably among the Lenders with such a Commitment, as the case may be, in accordance with their respective Commitment, as applicable.</w:t>
      </w:r>
    </w:p>
    <w:p>
      <w:pPr>
        <w:spacing w:after="0" w:line="167"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6"/>
          <w:szCs w:val="16"/>
          <w:b w:val="1"/>
          <w:bCs w:val="1"/>
          <w:color w:val="auto"/>
        </w:rPr>
        <w:t>Fees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6" w:lineRule="auto"/>
        <w:tabs>
          <w:tab w:leader="none" w:pos="10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any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computed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Fee Percentage in respect of such Tranche in effect from time to time during such period on the actual daily amount of such Revolving Lender’s Unutilized R/C Commitment in respect of such Tranche.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in respect of any Revolving Commitment shall be payable in arrears on each Quarterly Date and on the earlier of (i) the date the applicable Revolving Commitment is modified to constitute another Tranche and (ii) the R/C Maturity Date applicable to such Revolving Commitment.</w:t>
      </w:r>
    </w:p>
    <w:p>
      <w:pPr>
        <w:spacing w:after="0" w:line="192" w:lineRule="exact"/>
        <w:rPr>
          <w:rFonts w:ascii="Times New Roman" w:cs="Times New Roman" w:eastAsia="Times New Roman" w:hAnsi="Times New Roman"/>
          <w:sz w:val="18"/>
          <w:szCs w:val="18"/>
          <w:color w:val="auto"/>
        </w:rPr>
      </w:pPr>
    </w:p>
    <w:p>
      <w:pPr>
        <w:ind w:left="1100" w:hanging="463"/>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Administrative Agent for its own account the administrative fee separately agreed between Administrative Agent and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196" w:lineRule="exact"/>
        <w:rPr>
          <w:rFonts w:ascii="Times New Roman" w:cs="Times New Roman" w:eastAsia="Times New Roman" w:hAnsi="Times New Roman"/>
          <w:sz w:val="18"/>
          <w:szCs w:val="18"/>
          <w:color w:val="auto"/>
        </w:rPr>
      </w:pPr>
    </w:p>
    <w:p>
      <w:pPr>
        <w:ind w:firstLine="637"/>
        <w:spacing w:after="0" w:line="268" w:lineRule="auto"/>
        <w:tabs>
          <w:tab w:leader="none" w:pos="10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Auction Manager for its own account, in connection with any Borrower Loan Purchase, such fees as may be agreed between Borrower and Auction Manager.</w:t>
      </w:r>
    </w:p>
    <w:p>
      <w:pPr>
        <w:spacing w:after="0" w:line="16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2.06. Lending Offices</w:t>
      </w:r>
      <w:r>
        <w:rPr>
          <w:rFonts w:ascii="Times New Roman" w:cs="Times New Roman" w:eastAsia="Times New Roman" w:hAnsi="Times New Roman"/>
          <w:sz w:val="18"/>
          <w:szCs w:val="18"/>
          <w:color w:val="auto"/>
        </w:rPr>
        <w:t>. The Loans of each Type made by each Lender shall be made and maintained at such Lender’s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Lending Office for Loans of such Type. Each Lender may, at its option but subject to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as if such branch or Affiliate was deemed a “Lender” thereunder for purposes of documentation delivered to Administrative Agent and payments required to be made to Borrower thereunder, make any Loan by causing any domestic or foreign branch or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in any manner the obligation of Borrower to repay such Loan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384" w:right="339" w:bottom="1440" w:gutter="0" w:footer="0" w:header="0"/>
        </w:sectPr>
      </w:pPr>
    </w:p>
    <w:bookmarkStart w:id="109" w:name="page110"/>
    <w:bookmarkEnd w:id="109"/>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2.07. Several Obligations of Lenders</w:t>
      </w:r>
      <w:r>
        <w:rPr>
          <w:rFonts w:ascii="Times New Roman" w:cs="Times New Roman" w:eastAsia="Times New Roman" w:hAnsi="Times New Roman"/>
          <w:sz w:val="18"/>
          <w:szCs w:val="18"/>
          <w:color w:val="auto"/>
        </w:rPr>
        <w:t>. The failure of any Lender to make any Loan to be made by it on the date specified therefor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2.08.</w:t>
      </w:r>
      <w:r>
        <w:rPr>
          <w:sz w:val="20"/>
          <w:szCs w:val="20"/>
          <w:color w:val="auto"/>
        </w:rPr>
        <w:tab/>
      </w:r>
      <w:r>
        <w:rPr>
          <w:rFonts w:ascii="Times New Roman" w:cs="Times New Roman" w:eastAsia="Times New Roman" w:hAnsi="Times New Roman"/>
          <w:sz w:val="16"/>
          <w:szCs w:val="16"/>
          <w:b w:val="1"/>
          <w:bCs w:val="1"/>
          <w:color w:val="auto"/>
        </w:rPr>
        <w:t>Notes; Register</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2" w:lineRule="auto"/>
        <w:tabs>
          <w:tab w:leader="none" w:pos="103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of such Lender’s Revolving Loans and Term A Facility Loans,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promissory notes issued in respect of New Term Loans, Other Term Loans, Extended Term Loans, New Revolving Loans, Other Revolving Loans, or Extending Revolving Loans shall be in such form as mutually agreed by Borrower and Administrative Agent.</w:t>
      </w:r>
    </w:p>
    <w:p>
      <w:pPr>
        <w:spacing w:after="0" w:line="183" w:lineRule="exact"/>
        <w:rPr>
          <w:rFonts w:ascii="Times New Roman" w:cs="Times New Roman" w:eastAsia="Times New Roman" w:hAnsi="Times New Roman"/>
          <w:sz w:val="18"/>
          <w:szCs w:val="18"/>
          <w:color w:val="auto"/>
        </w:rPr>
      </w:pPr>
    </w:p>
    <w:p>
      <w:pPr>
        <w:jc w:val="both"/>
        <w:ind w:firstLine="637"/>
        <w:spacing w:after="0" w:line="289" w:lineRule="auto"/>
        <w:tabs>
          <w:tab w:leader="none" w:pos="108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5" w:lineRule="exact"/>
        <w:rPr>
          <w:rFonts w:ascii="Times New Roman" w:cs="Times New Roman" w:eastAsia="Times New Roman" w:hAnsi="Times New Roman"/>
          <w:sz w:val="16"/>
          <w:szCs w:val="16"/>
          <w:color w:val="auto"/>
        </w:rPr>
      </w:pPr>
    </w:p>
    <w:p>
      <w:pPr>
        <w:jc w:val="both"/>
        <w:ind w:firstLine="637"/>
        <w:spacing w:after="0" w:line="281" w:lineRule="auto"/>
        <w:tabs>
          <w:tab w:leader="none" w:pos="108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hereby designates Administrative Agent to serve as its nonfiduciary agent, solely for purposes of this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to maintain a register (the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(with respect to such Lender’s interest only) at any reasonable time and from time to time upon reasonable prior notice. No assignment shall be effective unless recorded in the Register;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Administrative Agent agrees to record in the Register any assignment entered into pursuant to the term hereof promptly after the effectiveness of such assignment.</w:t>
      </w:r>
    </w:p>
    <w:p>
      <w:pPr>
        <w:spacing w:after="0" w:line="16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2.09.</w:t>
      </w:r>
      <w:r>
        <w:rPr>
          <w:sz w:val="20"/>
          <w:szCs w:val="20"/>
          <w:color w:val="auto"/>
        </w:rPr>
        <w:tab/>
      </w:r>
      <w:r>
        <w:rPr>
          <w:rFonts w:ascii="Times New Roman" w:cs="Times New Roman" w:eastAsia="Times New Roman" w:hAnsi="Times New Roman"/>
          <w:sz w:val="16"/>
          <w:szCs w:val="16"/>
          <w:b w:val="1"/>
          <w:bCs w:val="1"/>
          <w:color w:val="auto"/>
        </w:rPr>
        <w:t>Optional Prepayments and Conversions or Continuations of Loans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81" w:lineRule="auto"/>
        <w:tabs>
          <w:tab w:leader="none" w:pos="10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xml:space="preserve">,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xml:space="preserve"> (and, upon the date specified in any such notice of prepayment, the amount to be prepaid shall become due and payable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If SOFR Loans are prepaid or converted other than on the last day of an Interest Period therefor, Borrower shall at such time pay all expenses and costs required by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Notwithstanding the foregoing, and without limiting the rights and remedies of the Lenders under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in the event that any Event of Default shall have occurred and be continuing, Administrative Agent may (and, at the request of the Required Lenders, shall), upon written notice to Borrower, have the right to suspend the right of Borrower to convert any Loan into a SOFR Loan, or to continue any Loan as a SOFR Loan, in which event all Loans shall be converted (on the last day(s) of the respective Interest Periods therefor) or continued, as the case may be, as ABR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382" w:right="339" w:bottom="1440" w:gutter="0" w:footer="0" w:header="0"/>
        </w:sectPr>
      </w:pPr>
    </w:p>
    <w:bookmarkStart w:id="110" w:name="page111"/>
    <w:bookmarkEnd w:id="110"/>
    <w:p>
      <w:pPr>
        <w:ind w:left="1020" w:hanging="38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9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optional prepayments described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shall be applied to prepay Loans outstanding in order of amortization, in amounts and to Tranches, all as determined by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the Amendment No. 3 Effective Date until the Non-Extended Revolving Maturity Date, all Revolving Loans shall be prepaid on a pro rata basis between the Non-Extended Revolving Facility and the Extended Revolving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at its discretion, the Borrower shall be permitted to prepay the Non-Extended Term A Facility Loans on a better than pro rata basis as compared to the Extended Term A Facility Loans.</w:t>
      </w:r>
    </w:p>
    <w:p>
      <w:pPr>
        <w:spacing w:after="0" w:line="183" w:lineRule="exact"/>
        <w:rPr>
          <w:rFonts w:ascii="Times New Roman" w:cs="Times New Roman" w:eastAsia="Times New Roman" w:hAnsi="Times New Roman"/>
          <w:sz w:val="18"/>
          <w:szCs w:val="18"/>
          <w:color w:val="auto"/>
        </w:rPr>
      </w:pPr>
    </w:p>
    <w:p>
      <w:pPr>
        <w:jc w:val="both"/>
        <w:ind w:left="640" w:firstLine="881"/>
        <w:spacing w:after="0" w:line="277" w:lineRule="auto"/>
        <w:tabs>
          <w:tab w:leader="none" w:pos="1955"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to the Term A Facility Loans, the New Term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10.09</w:t>
      </w:r>
      <w:r>
        <w:rPr>
          <w:rFonts w:ascii="Times New Roman" w:cs="Times New Roman" w:eastAsia="Times New Roman" w:hAnsi="Times New Roman"/>
          <w:sz w:val="16"/>
          <w:szCs w:val="16"/>
          <w:color w:val="auto"/>
        </w:rPr>
        <w:t xml:space="preserve">,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A Facility Loan, a New Term Loan, an Other Term Loan, or an Extended Term Loan may elect, in its sole discretion, to reject such prepayment offer with respect to an amount equal to or less than (w) with respect to holders of Term A Facility Loans, an amount equal to the aggregate amount so offered to prepay Term A Facility Loans times a fraction, the numerator of which is the principal amount of Term A Facility Loans owed to such holder and the denominator of which is the principal amount of Term A Facility Loans outstanding, (w) with respect to holders of (x) New Term Loans, an amount equal to the aggregate amount so offered to prepay New Term Loans times a fraction, the numerator of which is the principal amount of New Term Loans owed to such holder and the denominator of which is the principal amount of New Term Loans outstanding, (y)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10.09</w:t>
      </w:r>
      <w:r>
        <w:rPr>
          <w:rFonts w:ascii="Times New Roman" w:cs="Times New Roman" w:eastAsia="Times New Roman" w:hAnsi="Times New Roman"/>
          <w:sz w:val="16"/>
          <w:szCs w:val="16"/>
          <w:color w:val="auto"/>
        </w:rPr>
        <w:t>, respectively.</w:t>
      </w:r>
    </w:p>
    <w:p>
      <w:pPr>
        <w:spacing w:after="0" w:line="200" w:lineRule="exact"/>
        <w:rPr>
          <w:sz w:val="20"/>
          <w:szCs w:val="20"/>
          <w:color w:val="auto"/>
        </w:rPr>
      </w:pPr>
    </w:p>
    <w:p>
      <w:pPr>
        <w:spacing w:after="0" w:line="39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6"/>
          <w:szCs w:val="16"/>
          <w:b w:val="1"/>
          <w:bCs w:val="1"/>
          <w:color w:val="auto"/>
        </w:rPr>
        <w:t>Mandatory Prepayments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firstLine="637"/>
        <w:spacing w:after="0" w:line="268" w:lineRule="auto"/>
        <w:tabs>
          <w:tab w:leader="none" w:pos="10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prepay the Loans as follows (each such prepayment to be effected in each case in the manner, order and to the extent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below):</w:t>
      </w:r>
    </w:p>
    <w:p>
      <w:pPr>
        <w:spacing w:after="0" w:line="167" w:lineRule="exact"/>
        <w:rPr>
          <w:rFonts w:ascii="Times New Roman" w:cs="Times New Roman" w:eastAsia="Times New Roman" w:hAnsi="Times New Roman"/>
          <w:sz w:val="18"/>
          <w:szCs w:val="18"/>
          <w:color w:val="auto"/>
        </w:rPr>
      </w:pPr>
    </w:p>
    <w:p>
      <w:pPr>
        <w:jc w:val="both"/>
        <w:ind w:left="640" w:firstLine="881"/>
        <w:spacing w:after="0" w:line="257" w:lineRule="auto"/>
        <w:tabs>
          <w:tab w:leader="none" w:pos="190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Events</w:t>
      </w:r>
      <w:r>
        <w:rPr>
          <w:rFonts w:ascii="Times New Roman" w:cs="Times New Roman" w:eastAsia="Times New Roman" w:hAnsi="Times New Roman"/>
          <w:sz w:val="18"/>
          <w:szCs w:val="18"/>
          <w:color w:val="auto"/>
        </w:rPr>
        <w:t>. Within five (5) Business Days after Borrower or any Restricted Subsidiary receives any Net Available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any Casualty Event or any disposition pursuant to </w:t>
      </w:r>
      <w:r>
        <w:rPr>
          <w:rFonts w:ascii="Times New Roman" w:cs="Times New Roman" w:eastAsia="Times New Roman" w:hAnsi="Times New Roman"/>
          <w:sz w:val="18"/>
          <w:szCs w:val="18"/>
          <w:u w:val="single" w:color="auto"/>
          <w:color w:val="auto"/>
        </w:rPr>
        <w:t>Section 10.05(l)</w:t>
      </w:r>
      <w:r>
        <w:rPr>
          <w:rFonts w:ascii="Times New Roman" w:cs="Times New Roman" w:eastAsia="Times New Roman" w:hAnsi="Times New Roman"/>
          <w:sz w:val="18"/>
          <w:szCs w:val="18"/>
          <w:color w:val="auto"/>
        </w:rPr>
        <w:t xml:space="preserve"> (or notice of collection by Administrative Agent of the same), in an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38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 xml:space="preserve">amount equal to such Net Available Proceeds (it being understood that applications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shall not be duplicative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96" w:lineRule="exact"/>
        <w:rPr>
          <w:sz w:val="20"/>
          <w:szCs w:val="20"/>
          <w:color w:val="auto"/>
        </w:rPr>
      </w:pPr>
    </w:p>
    <w:p>
      <w:pPr>
        <w:jc w:val="both"/>
        <w:ind w:left="620" w:firstLine="640"/>
        <w:spacing w:after="0" w:line="246" w:lineRule="auto"/>
        <w:tabs>
          <w:tab w:leader="none" w:pos="167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(which may be pursuant to an acquisition of Equity Interests of a Person that directly or indirectly owns such Property) used or usable in the business of (A) if such Casualty Event relates to any Credit Party, any Credit Party or (B) if such Casualty Event relates to any other Company, any Company, or repair, replace, or restore the Property or other Property used or usable in the business (A) if such Casualty Event relates to any Credit Party, any Credit Party or (B) if such Casualty Event relates to any other Company, any Company (in accordance with the provisions of the applicable Security Document in respect of which such Casualty Event has occurred, to the extent applicable), in each case within (A) eighteen (18) months following receipt of such Net Available Proceeds or (B) if Borrower or the relevant Restricted Subsidiary enters into a legally binding commitment to reinvest such Net Available Proceeds within eighteen (18) months following receipt thereof, within the later of (1) six (6) months days following the date of such legally binding commitment and (2) eighteen (18) months following receipt of such Net Available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w:t>
      </w:r>
    </w:p>
    <w:p>
      <w:pPr>
        <w:spacing w:after="0" w:line="187" w:lineRule="exact"/>
        <w:rPr>
          <w:rFonts w:ascii="Times New Roman" w:cs="Times New Roman" w:eastAsia="Times New Roman" w:hAnsi="Times New Roman"/>
          <w:sz w:val="18"/>
          <w:szCs w:val="18"/>
          <w:color w:val="auto"/>
        </w:rPr>
      </w:pPr>
    </w:p>
    <w:p>
      <w:pPr>
        <w:jc w:val="both"/>
        <w:ind w:left="620" w:firstLine="640"/>
        <w:spacing w:after="0" w:line="256" w:lineRule="auto"/>
        <w:tabs>
          <w:tab w:leader="none" w:pos="16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Available Proceeds not required to be applied to the prepayment of Loans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is not so used within the period specified by clause (x) above, such remaining portion shall be applied on the last day of such period as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or otherwise, no mandatory prepayment shall be required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in any fiscal year until the date on which the Net Available Proceeds required to be applied as mandatory prepayments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 xml:space="preserve"> in such fiscal year shall exceed $15.0 million (and thereafter only Net Available Proceeds in excess of such amount shall be required to be applied as mandatory prepayments pursuant to this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881"/>
        <w:spacing w:after="0" w:line="271" w:lineRule="auto"/>
        <w:tabs>
          <w:tab w:leader="none" w:pos="136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Within five (5) Business Days after any Debt Issuance on or after the Closing Date, in an aggregate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100% of the Net Available Proceeds of such Debt Issuance.</w:t>
      </w:r>
    </w:p>
    <w:p>
      <w:pPr>
        <w:spacing w:after="0" w:line="164" w:lineRule="exact"/>
        <w:rPr>
          <w:rFonts w:ascii="Times New Roman" w:cs="Times New Roman" w:eastAsia="Times New Roman" w:hAnsi="Times New Roman"/>
          <w:sz w:val="18"/>
          <w:szCs w:val="18"/>
          <w:color w:val="auto"/>
        </w:rPr>
      </w:pPr>
    </w:p>
    <w:p>
      <w:pPr>
        <w:jc w:val="both"/>
        <w:ind w:firstLine="881"/>
        <w:spacing w:after="0" w:line="304" w:lineRule="auto"/>
        <w:tabs>
          <w:tab w:leader="none" w:pos="138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Asset Sales</w:t>
      </w:r>
      <w:r>
        <w:rPr>
          <w:rFonts w:ascii="Times New Roman" w:cs="Times New Roman" w:eastAsia="Times New Roman" w:hAnsi="Times New Roman"/>
          <w:sz w:val="16"/>
          <w:szCs w:val="16"/>
          <w:color w:val="auto"/>
        </w:rPr>
        <w:t>. Within five (5) Business Days after receipt by Borrower or any of its Restricted Subsidiaries of any Net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Proceeds from any Asset Sale pursuant to </w:t>
      </w:r>
      <w:r>
        <w:rPr>
          <w:rFonts w:ascii="Times New Roman" w:cs="Times New Roman" w:eastAsia="Times New Roman" w:hAnsi="Times New Roman"/>
          <w:sz w:val="16"/>
          <w:szCs w:val="16"/>
          <w:u w:val="single" w:color="auto"/>
          <w:color w:val="auto"/>
        </w:rPr>
        <w:t>Section 10.05(c)</w:t>
      </w:r>
      <w:r>
        <w:rPr>
          <w:rFonts w:ascii="Times New Roman" w:cs="Times New Roman" w:eastAsia="Times New Roman" w:hAnsi="Times New Roman"/>
          <w:sz w:val="16"/>
          <w:szCs w:val="16"/>
          <w:color w:val="auto"/>
        </w:rPr>
        <w:t xml:space="preserve">, in an aggregate principal amount equal to the Net Available Proceeds from such Asset Sale (it being understood that applications pursuant to this </w:t>
      </w:r>
      <w:r>
        <w:rPr>
          <w:rFonts w:ascii="Times New Roman" w:cs="Times New Roman" w:eastAsia="Times New Roman" w:hAnsi="Times New Roman"/>
          <w:sz w:val="16"/>
          <w:szCs w:val="16"/>
          <w:u w:val="single" w:color="auto"/>
          <w:color w:val="auto"/>
        </w:rPr>
        <w:t>Section 2.10(a)(iii)</w:t>
      </w:r>
      <w:r>
        <w:rPr>
          <w:rFonts w:ascii="Times New Roman" w:cs="Times New Roman" w:eastAsia="Times New Roman" w:hAnsi="Times New Roman"/>
          <w:sz w:val="16"/>
          <w:szCs w:val="16"/>
          <w:color w:val="auto"/>
        </w:rPr>
        <w:t xml:space="preserve"> shall not be duplicative of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 xml:space="preserve">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w:t>
      </w:r>
    </w:p>
    <w:p>
      <w:pPr>
        <w:spacing w:after="0" w:line="145" w:lineRule="exact"/>
        <w:rPr>
          <w:rFonts w:ascii="Times New Roman" w:cs="Times New Roman" w:eastAsia="Times New Roman" w:hAnsi="Times New Roman"/>
          <w:sz w:val="16"/>
          <w:szCs w:val="16"/>
          <w:color w:val="auto"/>
        </w:rPr>
      </w:pPr>
    </w:p>
    <w:p>
      <w:pPr>
        <w:jc w:val="both"/>
        <w:ind w:left="620" w:firstLine="640"/>
        <w:spacing w:after="0" w:line="249" w:lineRule="auto"/>
        <w:tabs>
          <w:tab w:leader="none" w:pos="168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Net Available Proceeds from any Asset Sale pursuant to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 xml:space="preserve">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600"/>
          </w:cols>
          <w:pgMar w:left="960" w:top="1384" w:right="339" w:bottom="1440" w:gutter="0" w:footer="0" w:header="0"/>
        </w:sectPr>
      </w:pPr>
    </w:p>
    <w:bookmarkStart w:id="112" w:name="page113"/>
    <w:bookmarkEnd w:id="112"/>
    <w:p>
      <w:pPr>
        <w:jc w:val="both"/>
        <w:ind w:left="620" w:firstLine="8"/>
        <w:spacing w:after="0" w:line="248" w:lineRule="auto"/>
        <w:tabs>
          <w:tab w:leader="none" w:pos="87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eighteen (18) months following receipt of such Net Available Proceeds or (y) if Borrower or the relevant Restricted Subsidiary enters into a legally binding commitment to reinvest such Net Available Proceeds within eighteen (18) months following receipt thereof, within the later of (A) six (6) months following the date of such legally binding commitment and (B) eighteen (18) months following receipt of such Net Available Proceeds (which certificate shall set forth the estimates of the proceeds to be so expended)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may elect to deem expenditures that otherwise would be permissible reinvestments that occur prior to receipt of the proceeds of an Asset Sale to have been reinvested in accordance with the provisions hereof, so long as such deemed expenditure shall have been made no earlier than the earlier of execution of a definitive agreement for such Asset Sale and the consummation of such Asset Sale); and</w:t>
      </w:r>
    </w:p>
    <w:p>
      <w:pPr>
        <w:spacing w:after="0" w:line="187" w:lineRule="exact"/>
        <w:rPr>
          <w:rFonts w:ascii="Times New Roman" w:cs="Times New Roman" w:eastAsia="Times New Roman" w:hAnsi="Times New Roman"/>
          <w:sz w:val="18"/>
          <w:szCs w:val="18"/>
          <w:color w:val="auto"/>
        </w:rPr>
      </w:pPr>
    </w:p>
    <w:p>
      <w:pPr>
        <w:jc w:val="both"/>
        <w:ind w:left="620" w:firstLine="640"/>
        <w:spacing w:after="0" w:line="256" w:lineRule="auto"/>
        <w:tabs>
          <w:tab w:leader="none" w:pos="170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or otherwise, no mandatory prepayment shall be required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in any fiscal year until the date on which the Net Available Proceeds required to be applied as mandatory prepayments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in such fiscal year shall exceed $15.0 million (and thereafter only Net Available Proceeds in excess of such amount shall be required be applied as mandatory prepayments pursuant to this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881"/>
        <w:spacing w:after="0" w:line="279" w:lineRule="auto"/>
        <w:tabs>
          <w:tab w:leader="none" w:pos="133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Prepayments Not Required</w:t>
      </w:r>
      <w:r>
        <w:rPr>
          <w:rFonts w:ascii="Times New Roman" w:cs="Times New Roman" w:eastAsia="Times New Roman" w:hAnsi="Times New Roman"/>
          <w:sz w:val="16"/>
          <w:szCs w:val="16"/>
          <w:color w:val="auto"/>
        </w:rPr>
        <w:t>. Notwithstanding any other provisions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2.10(a)</w:t>
      </w:r>
      <w:r>
        <w:rPr>
          <w:rFonts w:ascii="Times New Roman" w:cs="Times New Roman" w:eastAsia="Times New Roman" w:hAnsi="Times New Roman"/>
          <w:sz w:val="16"/>
          <w:szCs w:val="16"/>
          <w:color w:val="auto"/>
        </w:rPr>
        <w:t>, to the extent that any of or all the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Available Proceeds of any Asset Sale or Casualty Event with respect to any property or assets of Foreign Subsidiaries are prohibited or delayed by applicable local law from being repatriated to the United States, an amount equal to the portion of such Net Available Proceeds so affected will not be required to be applied to repay Loans at the times provided in this </w:t>
      </w:r>
      <w:r>
        <w:rPr>
          <w:rFonts w:ascii="Times New Roman" w:cs="Times New Roman" w:eastAsia="Times New Roman" w:hAnsi="Times New Roman"/>
          <w:sz w:val="16"/>
          <w:szCs w:val="16"/>
          <w:u w:val="single" w:color="auto"/>
          <w:color w:val="auto"/>
        </w:rPr>
        <w:t>Section 2.10(a)</w:t>
      </w:r>
      <w:r>
        <w:rPr>
          <w:rFonts w:ascii="Times New Roman" w:cs="Times New Roman" w:eastAsia="Times New Roman" w:hAnsi="Times New Roman"/>
          <w:sz w:val="16"/>
          <w:szCs w:val="16"/>
          <w:color w:val="auto"/>
        </w:rPr>
        <w:t xml:space="preserve">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 amount equal to such Net Available Proceeds shall be reinvested pursuant to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2.10(a)(iii)</w:t>
      </w:r>
      <w:r>
        <w:rPr>
          <w:rFonts w:ascii="Times New Roman" w:cs="Times New Roman" w:eastAsia="Times New Roman" w:hAnsi="Times New Roman"/>
          <w:sz w:val="16"/>
          <w:szCs w:val="16"/>
          <w:color w:val="auto"/>
        </w:rPr>
        <w:t xml:space="preserve">, as applicable, or applied pursuant to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To the extent Borrower determines in good faith that repatriation of any of or all the Net Available Proceeds of any Asset Sale or Casualty Event with respect to any property or assets of Foreign Subsidiaries would result in a material Tax liability to Borrower or any of its Subsidiaries (including any material withholding Tax), the applicable mandatory prepayment shall be reduced by the Net Available Proceeds so affected (the “</w:t>
      </w:r>
      <w:r>
        <w:rPr>
          <w:rFonts w:ascii="Times New Roman" w:cs="Times New Roman" w:eastAsia="Times New Roman" w:hAnsi="Times New Roman"/>
          <w:sz w:val="16"/>
          <w:szCs w:val="16"/>
          <w:b w:val="1"/>
          <w:bCs w:val="1"/>
          <w:color w:val="auto"/>
        </w:rPr>
        <w:t>Restricted Amount</w:t>
      </w:r>
      <w:r>
        <w:rPr>
          <w:rFonts w:ascii="Times New Roman" w:cs="Times New Roman" w:eastAsia="Times New Roman" w:hAnsi="Times New Roman"/>
          <w:sz w:val="16"/>
          <w:szCs w:val="16"/>
          <w:color w:val="auto"/>
        </w:rPr>
        <w:t xml:space="preserve">”) until such time as Borrower determines in good faith that repatriation of the Restricted Amount may occur without incurring such material Tax liability, at which time an amount equal to any such Net Available Proceeds shall be reinvested pursuant to </w:t>
      </w:r>
      <w:r>
        <w:rPr>
          <w:rFonts w:ascii="Times New Roman" w:cs="Times New Roman" w:eastAsia="Times New Roman" w:hAnsi="Times New Roman"/>
          <w:sz w:val="16"/>
          <w:szCs w:val="16"/>
          <w:u w:val="single" w:color="auto"/>
          <w:color w:val="auto"/>
        </w:rPr>
        <w:t>Section 2.10(a)(i)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2.10(a)(iii)</w:t>
      </w:r>
      <w:r>
        <w:rPr>
          <w:rFonts w:ascii="Times New Roman" w:cs="Times New Roman" w:eastAsia="Times New Roman" w:hAnsi="Times New Roman"/>
          <w:sz w:val="16"/>
          <w:szCs w:val="16"/>
          <w:color w:val="auto"/>
        </w:rPr>
        <w:t xml:space="preserve">, as applicable, or applied pursuant to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w:t>
      </w:r>
    </w:p>
    <w:p>
      <w:pPr>
        <w:spacing w:after="0" w:line="380" w:lineRule="exact"/>
        <w:rPr>
          <w:rFonts w:ascii="Times New Roman" w:cs="Times New Roman" w:eastAsia="Times New Roman" w:hAnsi="Times New Roman"/>
          <w:sz w:val="16"/>
          <w:szCs w:val="16"/>
          <w:color w:val="auto"/>
        </w:rPr>
      </w:pPr>
    </w:p>
    <w:p>
      <w:pPr>
        <w:jc w:val="both"/>
        <w:ind w:firstLine="881"/>
        <w:spacing w:after="0" w:line="247" w:lineRule="auto"/>
        <w:tabs>
          <w:tab w:leader="none" w:pos="136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Prepayments of Other First Lien Indebtedness. </w:t>
      </w:r>
      <w:r>
        <w:rPr>
          <w:rFonts w:ascii="Times New Roman" w:cs="Times New Roman" w:eastAsia="Times New Roman" w:hAnsi="Times New Roman"/>
          <w:sz w:val="18"/>
          <w:szCs w:val="18"/>
          <w:color w:val="auto"/>
        </w:rPr>
        <w:t>Notwithstanding the foregoing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with outstanding Term Loans. To the extent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600"/>
          </w:cols>
          <w:pgMar w:left="960" w:top="1384" w:right="339" w:bottom="1440" w:gutter="0" w:footer="0" w:header="0"/>
        </w:sectPr>
      </w:pPr>
    </w:p>
    <w:bookmarkStart w:id="113" w:name="page114"/>
    <w:bookmarkEnd w:id="113"/>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of Other First Lien Indebtedness decline to have such indebtedness repurchased, 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83" w:lineRule="exact"/>
        <w:rPr>
          <w:sz w:val="20"/>
          <w:szCs w:val="20"/>
          <w:color w:val="auto"/>
        </w:rPr>
      </w:pPr>
    </w:p>
    <w:p>
      <w:pPr>
        <w:ind w:left="1020" w:hanging="38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The amount of any mandatory prepayments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applied to prepay Loans as follows:</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86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outstanding Term Loans in order of amortization, in amounts and to Tranches, all as directed by Borrower;</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mandatory prepayments may not be directed to a later maturing Class of Term Loans without at least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any related earlier maturing Class of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from the Amendment No. 3 Effective Date until the Non-Extended Term A Facility Maturity Date, all Term A Facility Loans shall be prepaid on a pro rata basis between the Non-Extended Term A Facility Loans and the Extended Term A Facility Loans;</w:t>
      </w:r>
    </w:p>
    <w:p>
      <w:pPr>
        <w:spacing w:after="0" w:line="185" w:lineRule="exact"/>
        <w:rPr>
          <w:rFonts w:ascii="Times New Roman" w:cs="Times New Roman" w:eastAsia="Times New Roman" w:hAnsi="Times New Roman"/>
          <w:sz w:val="18"/>
          <w:szCs w:val="18"/>
          <w:color w:val="auto"/>
        </w:rPr>
      </w:pPr>
    </w:p>
    <w:p>
      <w:pPr>
        <w:jc w:val="both"/>
        <w:ind w:left="640" w:firstLine="881"/>
        <w:spacing w:after="0" w:line="253" w:lineRule="auto"/>
        <w:tabs>
          <w:tab w:leader="none" w:pos="191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such time as no Term Loans or Permitted First Priority Refinancing Debt remain outstanding, to prepay all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Loans (in each case, without any reduction in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from the Amendment No. 3 Effective Date until the Non-Extended Revolving Maturity Date, all Revolving Loans shall be prepaid on a pro rata basis between the Non-Extended Revolving Facility and the Extended Revolving Facility; and</w:t>
      </w:r>
    </w:p>
    <w:p>
      <w:pPr>
        <w:spacing w:after="0" w:line="179" w:lineRule="exact"/>
        <w:rPr>
          <w:rFonts w:ascii="Times New Roman" w:cs="Times New Roman" w:eastAsia="Times New Roman" w:hAnsi="Times New Roman"/>
          <w:sz w:val="18"/>
          <w:szCs w:val="18"/>
          <w:color w:val="auto"/>
        </w:rPr>
      </w:pPr>
    </w:p>
    <w:p>
      <w:pPr>
        <w:ind w:left="1960" w:hanging="439"/>
        <w:spacing w:after="0"/>
        <w:tabs>
          <w:tab w:leader="none" w:pos="196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after application of prepayments in accordance with clauses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above, Borrower shall be permitted to retain any such</w:t>
      </w:r>
    </w:p>
    <w:p>
      <w:pPr>
        <w:spacing w:after="0" w:line="46"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remaining excess.</w:t>
      </w:r>
    </w:p>
    <w:p>
      <w:pPr>
        <w:spacing w:after="0" w:line="19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any Lender holding Term Loans may elect, by written notice to Administrative Agent at least one (1) Business Day prior to the prepayment date, to decline all or any portion of any prepayment of its Term Loans,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Any such amounts rejected by such Lenders shall be retained by Borrower (any such retained amounts, “</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the foregoing, if the amount of any prepayment of Loans required under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SOFR Loans on the last day of the then next-expiring Interest Period for SOFR Loans (with all interest accruing thereon for the account of Borrower) or (ii) prepaid immediately, together with any amounts owing to the Lenders under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Notwithstanding any such deposit in the Collateral Account, interest shall continue to accrue on such Loans until prepayment.</w:t>
      </w:r>
    </w:p>
    <w:p>
      <w:pPr>
        <w:spacing w:after="0" w:line="183" w:lineRule="exact"/>
        <w:rPr>
          <w:sz w:val="20"/>
          <w:szCs w:val="20"/>
          <w:color w:val="auto"/>
        </w:rPr>
      </w:pPr>
    </w:p>
    <w:p>
      <w:pPr>
        <w:jc w:val="both"/>
        <w:ind w:firstLine="637"/>
        <w:spacing w:after="0" w:line="283" w:lineRule="auto"/>
        <w:tabs>
          <w:tab w:leader="none" w:pos="113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Revolving Credit Extension Reductions</w:t>
      </w:r>
      <w:r>
        <w:rPr>
          <w:rFonts w:ascii="Times New Roman" w:cs="Times New Roman" w:eastAsia="Times New Roman" w:hAnsi="Times New Roman"/>
          <w:sz w:val="16"/>
          <w:szCs w:val="16"/>
          <w:color w:val="auto"/>
        </w:rPr>
        <w:t>. Until the final R/C Maturity Date, Borrower shall from time to time immediately prepay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(I) so that at all times (a) the aggregate outstanding amount of the Revolving Loans,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aggregate outstanding L/C Liabilities under such Tranche shall not exceed the aggregate Revolving Commitments of such Tranche as in effect at such time and (II) to comply with </w:t>
      </w:r>
      <w:r>
        <w:rPr>
          <w:rFonts w:ascii="Times New Roman" w:cs="Times New Roman" w:eastAsia="Times New Roman" w:hAnsi="Times New Roman"/>
          <w:sz w:val="16"/>
          <w:szCs w:val="16"/>
          <w:u w:val="single" w:color="auto"/>
          <w:color w:val="auto"/>
        </w:rPr>
        <w:t>Section 7.02(a)(iii)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from the Amendment No. 3 Effective Date until the Non-Extended Revolving Maturity Date, all Revolving Loans shall be prepaid on a pro rata basis between the Non-Extended Revolving Facility and the Extended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384" w:right="339" w:bottom="1440" w:gutter="0" w:footer="0" w:header="0"/>
        </w:sectPr>
      </w:pPr>
    </w:p>
    <w:bookmarkStart w:id="114" w:name="page115"/>
    <w:bookmarkEnd w:id="114"/>
    <w:p>
      <w:pPr>
        <w:jc w:val="both"/>
        <w:ind w:firstLine="637"/>
        <w:spacing w:after="0" w:line="245" w:lineRule="auto"/>
        <w:tabs>
          <w:tab w:leader="none" w:pos="102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Letters of Credit</w:t>
      </w:r>
      <w:r>
        <w:rPr>
          <w:rFonts w:ascii="Times New Roman" w:cs="Times New Roman" w:eastAsia="Times New Roman" w:hAnsi="Times New Roman"/>
          <w:sz w:val="18"/>
          <w:szCs w:val="18"/>
          <w:color w:val="auto"/>
        </w:rPr>
        <w:t>. If any Letter of Credit is outstanding on the 30th day prior to the next succeeding R/C Maturity Date which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95"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6"/>
          <w:szCs w:val="16"/>
          <w:b w:val="1"/>
          <w:bCs w:val="1"/>
          <w:color w:val="auto"/>
        </w:rPr>
        <w:t>Replacement of Lenders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76" w:lineRule="auto"/>
        <w:tabs>
          <w:tab w:leader="none" w:pos="1092"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have the right to replace any Lender (the “</w:t>
      </w:r>
      <w:r>
        <w:rPr>
          <w:rFonts w:ascii="Times New Roman" w:cs="Times New Roman" w:eastAsia="Times New Roman" w:hAnsi="Times New Roman"/>
          <w:sz w:val="16"/>
          <w:szCs w:val="16"/>
          <w:b w:val="1"/>
          <w:bCs w:val="1"/>
          <w:color w:val="auto"/>
        </w:rPr>
        <w:t>Replaced Lender</w:t>
      </w:r>
      <w:r>
        <w:rPr>
          <w:rFonts w:ascii="Times New Roman" w:cs="Times New Roman" w:eastAsia="Times New Roman" w:hAnsi="Times New Roman"/>
          <w:sz w:val="16"/>
          <w:szCs w:val="16"/>
          <w:color w:val="auto"/>
        </w:rPr>
        <w:t>”) with one or more other Eligible Assignees (collectively, the “</w:t>
      </w:r>
      <w:r>
        <w:rPr>
          <w:rFonts w:ascii="Times New Roman" w:cs="Times New Roman" w:eastAsia="Times New Roman" w:hAnsi="Times New Roman"/>
          <w:sz w:val="16"/>
          <w:szCs w:val="16"/>
          <w:b w:val="1"/>
          <w:bCs w:val="1"/>
          <w:color w:val="auto"/>
        </w:rPr>
        <w:t>Replacement Lender</w:t>
      </w:r>
      <w:r>
        <w:rPr>
          <w:rFonts w:ascii="Times New Roman" w:cs="Times New Roman" w:eastAsia="Times New Roman" w:hAnsi="Times New Roman"/>
          <w:sz w:val="16"/>
          <w:szCs w:val="16"/>
          <w:color w:val="auto"/>
        </w:rPr>
        <w:t xml:space="preserve">”), if (x) such Lender is charging Borrower increased costs pursuant to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or requires Borrower or any other Credit Party to pay any Covered Taxes or additional amounts to such Lender or any Governmental Authority for the account of such Lender pursuant to </w:t>
      </w:r>
      <w:r>
        <w:rPr>
          <w:rFonts w:ascii="Times New Roman" w:cs="Times New Roman" w:eastAsia="Times New Roman" w:hAnsi="Times New Roman"/>
          <w:sz w:val="16"/>
          <w:szCs w:val="16"/>
          <w:u w:val="single" w:color="auto"/>
          <w:color w:val="auto"/>
        </w:rPr>
        <w:t>Section 5.06</w:t>
      </w:r>
      <w:r>
        <w:rPr>
          <w:rFonts w:ascii="Times New Roman" w:cs="Times New Roman" w:eastAsia="Times New Roman" w:hAnsi="Times New Roman"/>
          <w:sz w:val="16"/>
          <w:szCs w:val="16"/>
          <w:color w:val="auto"/>
        </w:rPr>
        <w:t xml:space="preserve"> or such Lender becomes incapable of making SOFR Loans as provided in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when other Lenders are generally able to do so, (y) such Lender is a Defaulting Lender, or (z) such Lender is subject to Disqualification (and such Lender is notified by Borrower and Administrative Agent in writing of such Disqualification);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 at the time of any such replacement, the Replacement Lender shall enter into one or more Assignment Agreements (and with all fees payable pursuant to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w:t>
      </w:r>
    </w:p>
    <w:p>
      <w:pPr>
        <w:spacing w:after="0" w:line="8" w:lineRule="exact"/>
        <w:rPr>
          <w:rFonts w:ascii="Times New Roman" w:cs="Times New Roman" w:eastAsia="Times New Roman" w:hAnsi="Times New Roman"/>
          <w:sz w:val="16"/>
          <w:szCs w:val="16"/>
          <w:color w:val="auto"/>
        </w:rPr>
      </w:pPr>
    </w:p>
    <w:p>
      <w:pPr>
        <w:ind w:left="300" w:hanging="295"/>
        <w:spacing w:after="0"/>
        <w:tabs>
          <w:tab w:leader="none" w:pos="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all accrued interest on, all outstanding Loans of such Lender (other than any Loans not being acquired by a Replacement Lender),</w:t>
      </w:r>
    </w:p>
    <w:p>
      <w:pPr>
        <w:spacing w:after="0" w:line="3" w:lineRule="exact"/>
        <w:rPr>
          <w:rFonts w:ascii="Times New Roman" w:cs="Times New Roman" w:eastAsia="Times New Roman" w:hAnsi="Times New Roman"/>
          <w:sz w:val="18"/>
          <w:szCs w:val="18"/>
          <w:color w:val="auto"/>
        </w:rPr>
      </w:pPr>
    </w:p>
    <w:p>
      <w:pPr>
        <w:jc w:val="both"/>
        <w:ind w:firstLine="5"/>
        <w:spacing w:after="0" w:line="245" w:lineRule="auto"/>
        <w:tabs>
          <w:tab w:leader="none" w:pos="29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the Loans being assigned, as the case may be and (iii) all obligations of Borrower owing to such Replaced Lender (other than those specifically described in clause (i) above in respect of Replaced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382" w:right="339" w:bottom="1440" w:gutter="0" w:footer="0" w:header="0"/>
        </w:sectPr>
      </w:pPr>
    </w:p>
    <w:bookmarkStart w:id="115" w:name="page116"/>
    <w:bookmarkEnd w:id="115"/>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for which the assignment purchase price has been, or is concurrently being, paid, and other than those relating to Loans or Commitments not being acquired by a Replacement Lender, but including any amounts which would be paid to a Lender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if Borrower were prepaying a SOFR Loan), as applicable, shall be paid in full to such Replaced Lender, as applicable, concurrently with such replacement, as the case may be.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(or such shorter period as is acceptable to Administrative Agent) after Borrower’s request, execution of such Assignment Agreement by the Replaced Lender shall not be required to effect such assignment.</w:t>
      </w:r>
    </w:p>
    <w:p>
      <w:pPr>
        <w:spacing w:after="0" w:line="193" w:lineRule="exact"/>
        <w:rPr>
          <w:sz w:val="20"/>
          <w:szCs w:val="20"/>
          <w:color w:val="auto"/>
        </w:rPr>
      </w:pPr>
    </w:p>
    <w:p>
      <w:pPr>
        <w:jc w:val="both"/>
        <w:ind w:firstLine="637"/>
        <w:spacing w:after="0" w:line="278" w:lineRule="auto"/>
        <w:tabs>
          <w:tab w:leader="none" w:pos="113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Borrower receives a notice from any applicable Gaming Authority or otherwise reasonably determines that any Lender is subject to a Disqualification (and such Lender is notified by Borrower and Administrative Agent in writing of such Disqualification), Borrower shall have the right to replace such Lender with a Replacement Lender in accordance with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or prepay the Loans held by such Lender, in each case, in accordance with any applicable provisions of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even if a Default or an Event of Default exists (notwithstanding anything contained in such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xml:space="preserve"> to the contrary). Any such prepayment shall be deemed an optional prepayment, as set forth in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and shall not be required to be made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and/or any Gaming License), as the case may be, and shall be accompanied by evidence demonstrating that such Lender is subject to a Disqualification or such transfer or redemption is otherwise required pursuant to Gaming Laws and/or any Gaming License.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and/or any Gaming License). Further, if the transfer or prepayment is triggered by notice from the Gaming Authority that the Lender is subject to a Disqualification, commencing on the date the Gaming Authority provides the notice of Disqualification upon to Borrower, to the extent prohibited by any Requirement of Law and/or by any Gaming License: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38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6"/>
          <w:szCs w:val="16"/>
          <w:b w:val="1"/>
          <w:bCs w:val="1"/>
          <w:color w:val="auto"/>
        </w:rPr>
        <w:t>Incremental Loan Commitments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46" w:lineRule="auto"/>
        <w:tabs>
          <w:tab w:leader="none" w:pos="10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Borrower Request</w:t>
      </w:r>
      <w:r>
        <w:rPr>
          <w:rFonts w:ascii="Times New Roman" w:cs="Times New Roman" w:eastAsia="Times New Roman" w:hAnsi="Times New Roman"/>
          <w:sz w:val="18"/>
          <w:szCs w:val="18"/>
          <w:color w:val="auto"/>
        </w:rPr>
        <w:t>. Borrower may, at any time, by written notice to Administrative Agent, request (i) the establishment of one or more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Tranches of Revolving Commitments (“</w:t>
      </w:r>
      <w:r>
        <w:rPr>
          <w:rFonts w:ascii="Times New Roman" w:cs="Times New Roman" w:eastAsia="Times New Roman" w:hAnsi="Times New Roman"/>
          <w:sz w:val="18"/>
          <w:szCs w:val="18"/>
          <w:b w:val="1"/>
          <w:bCs w:val="1"/>
          <w:color w:val="auto"/>
        </w:rPr>
        <w:t>New Revolving Commitments</w:t>
      </w:r>
      <w:r>
        <w:rPr>
          <w:rFonts w:ascii="Times New Roman" w:cs="Times New Roman" w:eastAsia="Times New Roman" w:hAnsi="Times New Roman"/>
          <w:sz w:val="18"/>
          <w:szCs w:val="18"/>
          <w:color w:val="auto"/>
        </w:rPr>
        <w:t>” and the related Revolving Loans, “</w:t>
      </w:r>
      <w:r>
        <w:rPr>
          <w:rFonts w:ascii="Times New Roman" w:cs="Times New Roman" w:eastAsia="Times New Roman" w:hAnsi="Times New Roman"/>
          <w:sz w:val="18"/>
          <w:szCs w:val="18"/>
          <w:b w:val="1"/>
          <w:bCs w:val="1"/>
          <w:color w:val="auto"/>
        </w:rPr>
        <w:t>New Revolving Loans</w:t>
      </w:r>
      <w:r>
        <w:rPr>
          <w:rFonts w:ascii="Times New Roman" w:cs="Times New Roman" w:eastAsia="Times New Roman" w:hAnsi="Times New Roman"/>
          <w:sz w:val="18"/>
          <w:szCs w:val="18"/>
          <w:color w:val="auto"/>
        </w:rPr>
        <w:t>”), (ii) an increase to any then-existing Tranche of Revolving Commitments (including the Closing Date Revolving Commitments) (“</w:t>
      </w:r>
      <w:r>
        <w:rPr>
          <w:rFonts w:ascii="Times New Roman" w:cs="Times New Roman" w:eastAsia="Times New Roman" w:hAnsi="Times New Roman"/>
          <w:sz w:val="18"/>
          <w:szCs w:val="18"/>
          <w:b w:val="1"/>
          <w:bCs w:val="1"/>
          <w:color w:val="auto"/>
        </w:rPr>
        <w:t>Incremental Existing Tranche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(iii) the establishment of additional Term A Facility Loans with terms and conditions identical to the terms and conditions of existing Term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Loans hereunder (“</w:t>
      </w:r>
      <w:r>
        <w:rPr>
          <w:rFonts w:ascii="Times New Roman" w:cs="Times New Roman" w:eastAsia="Times New Roman" w:hAnsi="Times New Roman"/>
          <w:sz w:val="18"/>
          <w:szCs w:val="18"/>
          <w:b w:val="1"/>
          <w:bCs w:val="1"/>
          <w:color w:val="auto"/>
        </w:rPr>
        <w:t>Incremental Term A Loans</w:t>
      </w:r>
      <w:r>
        <w:rPr>
          <w:rFonts w:ascii="Times New Roman" w:cs="Times New Roman" w:eastAsia="Times New Roman" w:hAnsi="Times New Roman"/>
          <w:sz w:val="18"/>
          <w:szCs w:val="18"/>
          <w:color w:val="auto"/>
        </w:rPr>
        <w:t>” and the related commitments, “</w:t>
      </w:r>
      <w:r>
        <w:rPr>
          <w:rFonts w:ascii="Times New Roman" w:cs="Times New Roman" w:eastAsia="Times New Roman" w:hAnsi="Times New Roman"/>
          <w:sz w:val="18"/>
          <w:szCs w:val="18"/>
          <w:b w:val="1"/>
          <w:bCs w:val="1"/>
          <w:color w:val="auto"/>
        </w:rPr>
        <w:t>Incremental Term A Loan Commitments</w:t>
      </w:r>
      <w:r>
        <w:rPr>
          <w:rFonts w:ascii="Times New Roman" w:cs="Times New Roman" w:eastAsia="Times New Roman" w:hAnsi="Times New Roman"/>
          <w:sz w:val="18"/>
          <w:szCs w:val="18"/>
          <w:color w:val="auto"/>
        </w:rPr>
        <w:t>”), and/or (iv) the establishment of one or more new Tranches of term loans (“</w:t>
      </w:r>
      <w:r>
        <w:rPr>
          <w:rFonts w:ascii="Times New Roman" w:cs="Times New Roman" w:eastAsia="Times New Roman" w:hAnsi="Times New Roman"/>
          <w:sz w:val="18"/>
          <w:szCs w:val="18"/>
          <w:b w:val="1"/>
          <w:bCs w:val="1"/>
          <w:color w:val="auto"/>
        </w:rPr>
        <w:t>New Term Loans</w:t>
      </w:r>
      <w:r>
        <w:rPr>
          <w:rFonts w:ascii="Times New Roman" w:cs="Times New Roman" w:eastAsia="Times New Roman" w:hAnsi="Times New Roman"/>
          <w:sz w:val="18"/>
          <w:szCs w:val="18"/>
          <w:color w:val="auto"/>
        </w:rPr>
        <w:t>” and the related commitments, “</w:t>
      </w:r>
      <w:r>
        <w:rPr>
          <w:rFonts w:ascii="Times New Roman" w:cs="Times New Roman" w:eastAsia="Times New Roman" w:hAnsi="Times New Roman"/>
          <w:sz w:val="18"/>
          <w:szCs w:val="18"/>
          <w:b w:val="1"/>
          <w:bCs w:val="1"/>
          <w:color w:val="auto"/>
        </w:rPr>
        <w:t>New Term Loan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 aggregate amount of New Revolving Commitments, Incremental Existing Tranche Revolving Commitments, New Term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Incremental Term A 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any existing Lender approached to provide all or a portion of the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384" w:right="339" w:bottom="1440" w:gutter="0" w:footer="0" w:header="0"/>
        </w:sectPr>
      </w:pPr>
    </w:p>
    <w:bookmarkStart w:id="116" w:name="page117"/>
    <w:bookmarkEnd w:id="11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to the extent such approval would be required for an assignment to such Eligible Assignee under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(such approval not to be unreasonably withheld or delayed).</w:t>
      </w:r>
    </w:p>
    <w:p>
      <w:pPr>
        <w:spacing w:after="0" w:line="181" w:lineRule="exact"/>
        <w:rPr>
          <w:sz w:val="20"/>
          <w:szCs w:val="20"/>
          <w:color w:val="auto"/>
        </w:rPr>
      </w:pPr>
    </w:p>
    <w:p>
      <w:pPr>
        <w:jc w:val="both"/>
        <w:ind w:firstLine="637"/>
        <w:spacing w:after="0" w:line="247" w:lineRule="auto"/>
        <w:tabs>
          <w:tab w:leader="none" w:pos="109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The Incremental Commitments shall be effected by a joinder agreement to this Agreement (the “</w:t>
      </w:r>
      <w:r>
        <w:rPr>
          <w:rFonts w:ascii="Times New Roman" w:cs="Times New Roman" w:eastAsia="Times New Roman" w:hAnsi="Times New Roman"/>
          <w:sz w:val="18"/>
          <w:szCs w:val="18"/>
          <w:b w:val="1"/>
          <w:bCs w:val="1"/>
          <w:color w:val="auto"/>
        </w:rPr>
        <w:t>Incremental Joinder Agreement</w:t>
      </w:r>
      <w:r>
        <w:rPr>
          <w:rFonts w:ascii="Times New Roman" w:cs="Times New Roman" w:eastAsia="Times New Roman" w:hAnsi="Times New Roman"/>
          <w:sz w:val="18"/>
          <w:szCs w:val="18"/>
          <w:color w:val="auto"/>
        </w:rPr>
        <w:t>”) executed by Borrower and each Lender making or providing such Incremental Commitment, in form and substance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satisfactory to each of them, and delivered to Administrative Agent, subject, however, to the satisfaction of the conditions precedent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Incremental Joinder Agreement may, without the consent of any other Lenders, effect such amendments to this Agreement and the other Credit Documents as may be necessary or appropriate, in the opinion of Administrative Agent, to effect the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Administrative Agent and Borrower shall determine the effective date (each, an “</w:t>
      </w:r>
      <w:r>
        <w:rPr>
          <w:rFonts w:ascii="Times New Roman" w:cs="Times New Roman" w:eastAsia="Times New Roman" w:hAnsi="Times New Roman"/>
          <w:sz w:val="18"/>
          <w:szCs w:val="18"/>
          <w:b w:val="1"/>
          <w:bCs w:val="1"/>
          <w:color w:val="auto"/>
        </w:rPr>
        <w:t>Incremental Effective Date</w:t>
      </w:r>
      <w:r>
        <w:rPr>
          <w:rFonts w:ascii="Times New Roman" w:cs="Times New Roman" w:eastAsia="Times New Roman" w:hAnsi="Times New Roman"/>
          <w:sz w:val="18"/>
          <w:szCs w:val="18"/>
          <w:color w:val="auto"/>
        </w:rPr>
        <w:t>”) of any Incremental Commitments and the final allocation of such Incremental Commitments. The effectiveness of any such Incremental Commitments shall be subject solely to the satisfaction of the following conditions to the reasonable satisfaction of Administrative Agent:</w:t>
      </w:r>
    </w:p>
    <w:p>
      <w:pPr>
        <w:spacing w:after="0" w:line="192" w:lineRule="exact"/>
        <w:rPr>
          <w:rFonts w:ascii="Times New Roman" w:cs="Times New Roman" w:eastAsia="Times New Roman" w:hAnsi="Times New Roman"/>
          <w:sz w:val="18"/>
          <w:szCs w:val="18"/>
          <w:color w:val="auto"/>
        </w:rPr>
      </w:pPr>
    </w:p>
    <w:p>
      <w:pPr>
        <w:ind w:left="700" w:firstLine="884"/>
        <w:spacing w:after="0" w:line="268" w:lineRule="auto"/>
        <w:tabs>
          <w:tab w:leader="none" w:pos="201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or cause to be delivered any legal opinions or other documents reasonably requested by Administrative Agent in connection with any such Incremental Commitments;</w:t>
      </w:r>
    </w:p>
    <w:p>
      <w:pPr>
        <w:spacing w:after="0" w:line="169" w:lineRule="exact"/>
        <w:rPr>
          <w:rFonts w:ascii="Times New Roman" w:cs="Times New Roman" w:eastAsia="Times New Roman" w:hAnsi="Times New Roman"/>
          <w:sz w:val="18"/>
          <w:szCs w:val="18"/>
          <w:color w:val="auto"/>
        </w:rPr>
      </w:pPr>
    </w:p>
    <w:p>
      <w:pPr>
        <w:ind w:left="700" w:firstLine="884"/>
        <w:spacing w:after="0" w:line="268" w:lineRule="auto"/>
        <w:tabs>
          <w:tab w:leader="none" w:pos="207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Joinder Agreement shall have been duly executed and delivered by Borrower, Administrative Agent and each Lender making or providing such Incremental Commitment;</w:t>
      </w:r>
    </w:p>
    <w:p>
      <w:pPr>
        <w:spacing w:after="0" w:line="169" w:lineRule="exact"/>
        <w:rPr>
          <w:rFonts w:ascii="Times New Roman" w:cs="Times New Roman" w:eastAsia="Times New Roman" w:hAnsi="Times New Roman"/>
          <w:sz w:val="18"/>
          <w:szCs w:val="18"/>
          <w:color w:val="auto"/>
        </w:rPr>
      </w:pPr>
    </w:p>
    <w:p>
      <w:pPr>
        <w:jc w:val="both"/>
        <w:ind w:left="700" w:firstLine="884"/>
        <w:spacing w:after="0" w:line="293" w:lineRule="auto"/>
        <w:tabs>
          <w:tab w:leader="none" w:pos="2096"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Event of Default shall have occurred and be continuing or would exist immediately after giving effect to such Incremental Commitments;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proceeds of such Incremental Commitments are used primarily to fund a Limited Condition Transaction substantially concurrently upon the receipt thereof, the Lenders providing such Incremental Commitments may waive such condition (other than an Event of Default specified in </w:t>
      </w:r>
      <w:r>
        <w:rPr>
          <w:rFonts w:ascii="Times New Roman" w:cs="Times New Roman" w:eastAsia="Times New Roman" w:hAnsi="Times New Roman"/>
          <w:sz w:val="16"/>
          <w:szCs w:val="16"/>
          <w:u w:val="single" w:color="auto"/>
          <w:color w:val="auto"/>
        </w:rPr>
        <w:t>Section 11.01(b)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11.01(c)</w:t>
      </w:r>
      <w:r>
        <w:rPr>
          <w:rFonts w:ascii="Times New Roman" w:cs="Times New Roman" w:eastAsia="Times New Roman" w:hAnsi="Times New Roman"/>
          <w:sz w:val="16"/>
          <w:szCs w:val="16"/>
          <w:color w:val="auto"/>
        </w:rPr>
        <w:t xml:space="preserve"> or an Event of Default specified in </w:t>
      </w:r>
      <w:r>
        <w:rPr>
          <w:rFonts w:ascii="Times New Roman" w:cs="Times New Roman" w:eastAsia="Times New Roman" w:hAnsi="Times New Roman"/>
          <w:sz w:val="16"/>
          <w:szCs w:val="16"/>
          <w:u w:val="single" w:color="auto"/>
          <w:color w:val="auto"/>
        </w:rPr>
        <w:t>Section 11.01(g)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11.01(h)</w:t>
      </w:r>
      <w:r>
        <w:rPr>
          <w:rFonts w:ascii="Times New Roman" w:cs="Times New Roman" w:eastAsia="Times New Roman" w:hAnsi="Times New Roman"/>
          <w:sz w:val="16"/>
          <w:szCs w:val="16"/>
          <w:color w:val="auto"/>
        </w:rPr>
        <w:t xml:space="preserve"> with respect to Borrower);</w:t>
      </w:r>
    </w:p>
    <w:p>
      <w:pPr>
        <w:spacing w:after="0" w:line="154" w:lineRule="exact"/>
        <w:rPr>
          <w:rFonts w:ascii="Times New Roman" w:cs="Times New Roman" w:eastAsia="Times New Roman" w:hAnsi="Times New Roman"/>
          <w:sz w:val="16"/>
          <w:szCs w:val="16"/>
          <w:color w:val="auto"/>
        </w:rPr>
      </w:pPr>
    </w:p>
    <w:p>
      <w:pPr>
        <w:jc w:val="both"/>
        <w:ind w:left="700" w:firstLine="884"/>
        <w:spacing w:after="0" w:line="280" w:lineRule="auto"/>
        <w:tabs>
          <w:tab w:leader="none" w:pos="2098"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representation and warranty that is qualified as to “materiality,” “Material Adverse Effect” or similar language shall be true and correct in all respects on such dates;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with respect to any Incremental Commitments the proceeds of which are being used in connection with a Limited Condition Transaction substantially concurrently upon the receipt thereof, the only representations and warranties the making of which shall be a condition to the effectiveness of such Incremental Commitments and the funding thereof shall be (except as otherwise agreed by Borrower and the Lenders providing such Incremental Commitments) (x) the Specified Representations and (y) if applicable, the representations and warranties contained in the acquisition agreement relating to such Permitted Acquisition or other Acquisition as are material to the interests of the Lenders, but only to the extent that Borrower or any of its Affiliates have the right to terminate its or their obligations under such acquisition agreement as a result of a breach of such representations and warranties in such acquisition agreement;</w:t>
      </w:r>
    </w:p>
    <w:p>
      <w:pPr>
        <w:spacing w:after="0" w:line="379" w:lineRule="exact"/>
        <w:rPr>
          <w:rFonts w:ascii="Times New Roman" w:cs="Times New Roman" w:eastAsia="Times New Roman" w:hAnsi="Times New Roman"/>
          <w:sz w:val="16"/>
          <w:szCs w:val="16"/>
          <w:color w:val="auto"/>
        </w:rPr>
      </w:pPr>
    </w:p>
    <w:p>
      <w:pPr>
        <w:jc w:val="both"/>
        <w:ind w:left="700" w:firstLine="884"/>
        <w:spacing w:after="0" w:line="256" w:lineRule="auto"/>
        <w:tabs>
          <w:tab w:leader="none" w:pos="200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written consent of the Required Tranche Lenders with respect to the Closing Date Revolving Facility, the final stated maturity of any New Revolving Commitments shall not be earlier than the then-existing Final Maturity Date with respect to the Closing Date Revolving Facility;</w:t>
      </w:r>
    </w:p>
    <w:p>
      <w:pPr>
        <w:spacing w:after="0" w:line="179" w:lineRule="exact"/>
        <w:rPr>
          <w:rFonts w:ascii="Times New Roman" w:cs="Times New Roman" w:eastAsia="Times New Roman" w:hAnsi="Times New Roman"/>
          <w:sz w:val="18"/>
          <w:szCs w:val="18"/>
          <w:color w:val="auto"/>
        </w:rPr>
      </w:pPr>
    </w:p>
    <w:p>
      <w:pPr>
        <w:jc w:val="both"/>
        <w:ind w:left="700" w:firstLine="884"/>
        <w:spacing w:after="0" w:line="256" w:lineRule="auto"/>
        <w:tabs>
          <w:tab w:leader="none" w:pos="207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customary “bridge” facilities (so long as the long term debt into which any such customary “bridge” facility is to be converted satisfies the requirements of this clause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without the written consent of the Required Tranche Lenders with respect to the Term A Facility Loans,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384" w:right="339" w:bottom="1440" w:gutter="0" w:footer="0" w:header="0"/>
        </w:sectPr>
      </w:pPr>
    </w:p>
    <w:bookmarkStart w:id="117" w:name="page118"/>
    <w:bookmarkEnd w:id="117"/>
    <w:p>
      <w:pPr>
        <w:jc w:val="both"/>
        <w:spacing w:after="0" w:line="250" w:lineRule="auto"/>
        <w:rPr>
          <w:sz w:val="20"/>
          <w:szCs w:val="20"/>
          <w:color w:val="auto"/>
        </w:rPr>
      </w:pPr>
      <w:r>
        <w:rPr>
          <w:rFonts w:ascii="Times New Roman" w:cs="Times New Roman" w:eastAsia="Times New Roman" w:hAnsi="Times New Roman"/>
          <w:sz w:val="18"/>
          <w:szCs w:val="18"/>
          <w:color w:val="auto"/>
        </w:rPr>
        <w:t>final stated maturity of any New Term Loans shall not be earlier than the then-existing Final Maturity Date with respect to the Term A Facility Loans, and (y) the Weighted Average Life to Maturity of any New Term Loans shall be no shorter than the Weighted Average Life to Maturity of the Term A Facility Loans (without giving effect to the effect of prepayments made under any existing Tranche of Term Loans on amortization); it being understood that, subject to the foregoing, the amortization schedule applicable to such New Term Loans shall be determined by Borrower and the lenders of such New Term Loans and set forth in the applicable Incremental Joinder Agreement;</w:t>
      </w:r>
    </w:p>
    <w:p>
      <w:pPr>
        <w:spacing w:after="0" w:line="185" w:lineRule="exact"/>
        <w:rPr>
          <w:sz w:val="20"/>
          <w:szCs w:val="20"/>
          <w:color w:val="auto"/>
        </w:rPr>
      </w:pPr>
    </w:p>
    <w:p>
      <w:pPr>
        <w:ind w:firstLine="884"/>
        <w:spacing w:after="0" w:line="332" w:lineRule="auto"/>
        <w:tabs>
          <w:tab w:leader="none" w:pos="1395"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yields and interest rate margins and, except as set forth in clauses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2.12(b)</w:t>
      </w:r>
      <w:r>
        <w:rPr>
          <w:rFonts w:ascii="Times New Roman" w:cs="Times New Roman" w:eastAsia="Times New Roman" w:hAnsi="Times New Roman"/>
          <w:sz w:val="16"/>
          <w:szCs w:val="16"/>
          <w:color w:val="auto"/>
        </w:rPr>
        <w:t>, amortization schedule, applicable to any New Revolving Commitments and New Term Loans shall be as determined by Borrower and the holders of such Indebtedness;</w:t>
      </w:r>
    </w:p>
    <w:p>
      <w:pPr>
        <w:spacing w:after="0" w:line="122" w:lineRule="exact"/>
        <w:rPr>
          <w:rFonts w:ascii="Times New Roman" w:cs="Times New Roman" w:eastAsia="Times New Roman" w:hAnsi="Times New Roman"/>
          <w:sz w:val="16"/>
          <w:szCs w:val="16"/>
          <w:color w:val="auto"/>
        </w:rPr>
      </w:pPr>
    </w:p>
    <w:p>
      <w:pPr>
        <w:jc w:val="both"/>
        <w:ind w:firstLine="884"/>
        <w:spacing w:after="0" w:line="280" w:lineRule="auto"/>
        <w:tabs>
          <w:tab w:leader="none" w:pos="1416"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2.12(a)</w:t>
      </w:r>
      <w:r>
        <w:rPr>
          <w:rFonts w:ascii="Times New Roman" w:cs="Times New Roman" w:eastAsia="Times New Roman" w:hAnsi="Times New Roman"/>
          <w:sz w:val="16"/>
          <w:szCs w:val="16"/>
          <w:color w:val="auto"/>
        </w:rPr>
        <w:t xml:space="preserve"> and in clauses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(vii)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2.12(b)</w:t>
      </w:r>
      <w:r>
        <w:rPr>
          <w:rFonts w:ascii="Times New Roman" w:cs="Times New Roman" w:eastAsia="Times New Roman" w:hAnsi="Times New Roman"/>
          <w:sz w:val="16"/>
          <w:szCs w:val="16"/>
          <w:color w:val="auto"/>
        </w:rPr>
        <w:t>, the terms (excluding maturity, amortization, pricing, fees, rate floors, premiums, optional prepayment or optional redemption provisions) of any New Revolving Commitments or New Term Loans shall be (as determined by Borrower in good faith) substantially similar to the terms of the Revolving Commitments or the Term A Facility Loans, as applicable, as existing on the date of incurrence of such New Revolving Commitments or New Term Loans except, to the extent such terms</w:t>
      </w:r>
    </w:p>
    <w:p>
      <w:pPr>
        <w:spacing w:after="0" w:line="1" w:lineRule="exact"/>
        <w:rPr>
          <w:rFonts w:ascii="Times New Roman" w:cs="Times New Roman" w:eastAsia="Times New Roman" w:hAnsi="Times New Roman"/>
          <w:sz w:val="16"/>
          <w:szCs w:val="16"/>
          <w:color w:val="auto"/>
        </w:rPr>
      </w:pPr>
    </w:p>
    <w:p>
      <w:pPr>
        <w:jc w:val="both"/>
        <w:spacing w:after="0" w:line="276" w:lineRule="auto"/>
        <w:tabs>
          <w:tab w:leader="none" w:pos="26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option of Borrower (1) reflect market terms and conditions (taken as a whole) at the time of incurrence or issuance (as determined by Borrower in good faith) or (2) are not materially more restrictive to Borrower (as determined by Borrower in good faith), when taken as a whole, than the terms of the Term A Facility Loans or the Revolving Facility, as the case may be (except for covenants or other provisions applicable only to periods after the Final Maturity Date applicable to the Term A Facility Loans or the Revolving Facility, as applicable)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or (y) are (1) added to the Term A Facility Loans or Revolving Facility, as applicable, (2) applicable only after the Final Maturity Date (in the case of term Indebtedness) or the latest R/C Maturity Date (in the case of revolving Indebtedness), or (3) otherwise reasonably satisfactory to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of clauses (x) and (y) of this </w:t>
      </w:r>
      <w:r>
        <w:rPr>
          <w:rFonts w:ascii="Times New Roman" w:cs="Times New Roman" w:eastAsia="Times New Roman" w:hAnsi="Times New Roman"/>
          <w:sz w:val="16"/>
          <w:szCs w:val="16"/>
          <w:u w:val="single" w:color="auto"/>
          <w:color w:val="auto"/>
        </w:rPr>
        <w:t>Section 2.12(b)(viii)</w:t>
      </w:r>
      <w:r>
        <w:rPr>
          <w:rFonts w:ascii="Times New Roman" w:cs="Times New Roman" w:eastAsia="Times New Roman" w:hAnsi="Times New Roman"/>
          <w:sz w:val="16"/>
          <w:szCs w:val="16"/>
          <w:color w:val="auto"/>
        </w:rPr>
        <w:t>, if any financial maintenance covenant is added for the benefit of any New Term Loans or New Revolving Commitments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New Revolving Commitments or New Term Loans, no consent shall be required from Administrative Agent or any of the Lenders to the extent that such financial maintenance covenant (together with any related “equity cure” provisions) or other provision is also added for the benefit of any corresponding existing facility);</w:t>
      </w:r>
    </w:p>
    <w:p>
      <w:pPr>
        <w:spacing w:after="0" w:line="200" w:lineRule="exact"/>
        <w:rPr>
          <w:rFonts w:ascii="Times New Roman" w:cs="Times New Roman" w:eastAsia="Times New Roman" w:hAnsi="Times New Roman"/>
          <w:sz w:val="16"/>
          <w:szCs w:val="16"/>
          <w:color w:val="auto"/>
        </w:rPr>
      </w:pPr>
    </w:p>
    <w:p>
      <w:pPr>
        <w:spacing w:after="0" w:line="397" w:lineRule="exact"/>
        <w:rPr>
          <w:rFonts w:ascii="Times New Roman" w:cs="Times New Roman" w:eastAsia="Times New Roman" w:hAnsi="Times New Roman"/>
          <w:sz w:val="16"/>
          <w:szCs w:val="16"/>
          <w:color w:val="auto"/>
        </w:rPr>
      </w:pPr>
    </w:p>
    <w:p>
      <w:pPr>
        <w:jc w:val="both"/>
        <w:ind w:firstLine="884"/>
        <w:spacing w:after="0" w:line="248" w:lineRule="auto"/>
        <w:tabs>
          <w:tab w:leader="none" w:pos="137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Term A Loans (and the corresponding Incremental Term A Loan Commitments) shall have terms substantially similar to the terms of the existing Term A Facility Loans (and the existing Term Loan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upfront fees or original issue discount may be paid to Lenders providing such Incremental Term A Loans as agreed by such Lenders and Borrower, and the conditions applicable to the incurrence of such Incremental Term A Loans (and the corresponding Incremental Term A Loan Commitments) shall be as provided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applicable Incremental Joinder Agreement shall make appropriate adjustments to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to address such Incremental Term A Loans, as applicable, including such adjustments as are necessary to provide for the “fungibility” of such Incremental Term A Loans with the existing Term A Facility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40"/>
          </w:cols>
          <w:pgMar w:left="1020" w:top="1384" w:right="339" w:bottom="1440" w:gutter="0" w:footer="0" w:header="0"/>
        </w:sectPr>
      </w:pPr>
    </w:p>
    <w:bookmarkStart w:id="118" w:name="page119"/>
    <w:bookmarkEnd w:id="118"/>
    <w:p>
      <w:pPr>
        <w:jc w:val="both"/>
        <w:ind w:left="700" w:firstLine="884"/>
        <w:spacing w:after="0" w:line="252" w:lineRule="auto"/>
        <w:tabs>
          <w:tab w:leader="none" w:pos="20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Existing Tranche Revolving Commitments shall have terms substantially identical to the terms of the existing Revolving Commitments of the relevant Tranche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upfront fees may be paid to Lenders providing such Incremental Existing Tranche Revolving Commitments as agreed by such Lenders and Borrower, and the conditions applicable to the incurrence of such Incremental Existing Tranche Revolving Commitments shall be as provided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 xml:space="preserve">Upon the effectiveness of any Incremental Commitment pursuant to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purpose of this Agreement, shall be increased by the aggregate amount of such Incremental Revolving Commitments, (ii) any New Revolving Loans shall be deemed to be additional Revolving Loans hereunder, (iii) any Revolving Loans made under Incremental Existing Tranche Revolving Commitments shall be deemed to be Revolving Loans of the relevant Tranche hereunder, (iv) any Incremental Term A Loans (to the extent funded) shall be deemed to be Term A Facility Loans hereunder and (v) any New Term Loans shall be deemed to be additional Term Loans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Such amendments may include provisions allowing any Incremental Term A Loans or New Term Loans to be treated on the same basis as Term A Facility Loans in connection with declining prepayments. In connection with the incurrence of any Incremental Term A Loans, Borrower shall be permitted to terminate any Interest Period applicable to Term A Facility Loans on the date such Incremental Term A Loans are incurred without the payment of any amounts under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to include such Incremental Term A Loans ratably in each outstanding Borrowing of SOFR Loans under the Term A Facility. In connection with the incurrence of any Incremental Existing Tranche Revolving Commitments and related Revolving Loans, Borrower shall be permitted to terminate any Interest Period applicable to Revolving Loans under the applicable existing Tranche of Revolving Commitments without the payment of any amounts under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to include such Revolving Loans ratably in each outstanding Borrowing of SOFR Loans under such Tranche of Revolving Commitments on the date such Revolving Loans are first incurred under such Incremental Existing Tranche Revolving Commitments.</w:t>
      </w:r>
    </w:p>
    <w:p>
      <w:pPr>
        <w:spacing w:after="0" w:line="3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this Agreement, if the proceeds of any Incremental Commitments are being used to finance a Limited Condition Transaction or similar Investment permitted hereunder and the Incremental Lenders providing such Incremental Commitments so agree, the availability thereof shall be subject to customary “SunGard” or “certain funds” conditionality;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any Incremental Commitments under the Incremental Incurrence-Based Amount determined at the time of signing of definitive documentation with respect to, or giving of notice with respect to, a Limited Condition Transaction may be recalculated, at the option of Borrower, at the time of funding.</w:t>
      </w:r>
    </w:p>
    <w:p>
      <w:pPr>
        <w:spacing w:after="0" w:line="183" w:lineRule="exact"/>
        <w:rPr>
          <w:sz w:val="20"/>
          <w:szCs w:val="20"/>
          <w:color w:val="auto"/>
        </w:rPr>
      </w:pPr>
    </w:p>
    <w:p>
      <w:pPr>
        <w:jc w:val="both"/>
        <w:ind w:firstLine="637"/>
        <w:spacing w:after="0" w:line="257" w:lineRule="auto"/>
        <w:tabs>
          <w:tab w:leader="none" w:pos="10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of Incremental Commitments and Loans</w:t>
      </w:r>
      <w:r>
        <w:rPr>
          <w:rFonts w:ascii="Times New Roman" w:cs="Times New Roman" w:eastAsia="Times New Roman" w:hAnsi="Times New Roman"/>
          <w:sz w:val="18"/>
          <w:szCs w:val="18"/>
          <w:color w:val="auto"/>
        </w:rPr>
        <w:t>. The yield applicable to the Incremental Revolving Commitments (and related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and Incremental Term Loans shall be determined by Borrower and the applicable new Lenders and shall be set forth in each applicable Incremental Joinder Agreement.</w:t>
      </w:r>
    </w:p>
    <w:p>
      <w:pPr>
        <w:spacing w:after="0" w:line="177" w:lineRule="exact"/>
        <w:rPr>
          <w:rFonts w:ascii="Times New Roman" w:cs="Times New Roman" w:eastAsia="Times New Roman" w:hAnsi="Times New Roman"/>
          <w:sz w:val="18"/>
          <w:szCs w:val="18"/>
          <w:color w:val="auto"/>
        </w:rPr>
      </w:pPr>
    </w:p>
    <w:p>
      <w:pPr>
        <w:jc w:val="both"/>
        <w:ind w:firstLine="637"/>
        <w:spacing w:after="0" w:line="247" w:lineRule="auto"/>
        <w:tabs>
          <w:tab w:leader="none" w:pos="109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of Revolving Loans</w:t>
      </w:r>
      <w:r>
        <w:rPr>
          <w:rFonts w:ascii="Times New Roman" w:cs="Times New Roman" w:eastAsia="Times New Roman" w:hAnsi="Times New Roman"/>
          <w:sz w:val="18"/>
          <w:szCs w:val="18"/>
          <w:color w:val="auto"/>
        </w:rPr>
        <w:t>. To the extent the Revolving Commitments of a Tranche are being increased on the relevant Incremental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through Incremental Existing Tranche Revolving Commitments, then each of the Revolving Lenders having a Revolving Commitment under such Tranche prior to such Incremental Effective Date (such Revolving Lenders the “</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shall assign or transfer to any Revolving Lender which is acquiring a new or additional Revolving Commitment under such Tranche on the Incremental Effective Date (the “</w:t>
      </w:r>
      <w:r>
        <w:rPr>
          <w:rFonts w:ascii="Times New Roman" w:cs="Times New Roman" w:eastAsia="Times New Roman" w:hAnsi="Times New Roman"/>
          <w:sz w:val="18"/>
          <w:szCs w:val="18"/>
          <w:b w:val="1"/>
          <w:bCs w:val="1"/>
          <w:color w:val="auto"/>
        </w:rPr>
        <w:t>Post-Increase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and such Post-Increase Revolving Lenders shall purchase from each such Pre-Increase Revolving Lender, at the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such interests in the Revolving Loans of such Tranche and participation interests in L/C Liabilities of such Tranche (but not, for the avoidance of doubt, the related Revolving Commitments) outstanding on such Incremental Effective Date as shall be necessary in order that, after giving effect to all such assignments or transfers and purchases,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384" w:right="339" w:bottom="1440" w:gutter="0" w:footer="0" w:header="0"/>
        </w:sectPr>
      </w:pPr>
    </w:p>
    <w:bookmarkStart w:id="119" w:name="page120"/>
    <w:bookmarkEnd w:id="119"/>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Revolving Loans of such Tranche and participation interests in L/C Liabilities of such Tranche will be held by Pre-Increase Revolving Lenders and Post-Increase Revolving Lenders ratably in accordance with their Revolving Commitments of such Tranche after giving effect to such Incremental Revolving Commitments (and after giving effect to any Revolving Loans of such Tranche made on the relevant Incremental Effective Date). Such assignments or transfers and purchases shall be made pursuant to such procedures as may be designated by Administrative Agent and shall not be required to be effectuated in accordance with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For the avoidance of doubt, Revolving Loans and participation interests in L/C Liabilities assigned or transferred and purchased (or re-allocated) pursuant to this </w:t>
      </w:r>
      <w:r>
        <w:rPr>
          <w:rFonts w:ascii="Times New Roman" w:cs="Times New Roman" w:eastAsia="Times New Roman" w:hAnsi="Times New Roman"/>
          <w:sz w:val="16"/>
          <w:szCs w:val="16"/>
          <w:u w:val="single" w:color="auto"/>
          <w:color w:val="auto"/>
        </w:rPr>
        <w:t>Section 2.12(d)</w:t>
      </w:r>
      <w:r>
        <w:rPr>
          <w:rFonts w:ascii="Times New Roman" w:cs="Times New Roman" w:eastAsia="Times New Roman" w:hAnsi="Times New Roman"/>
          <w:sz w:val="16"/>
          <w:szCs w:val="16"/>
          <w:color w:val="auto"/>
        </w:rPr>
        <w:t xml:space="preserve"> shall, upon receipt thereof by the relevant Post-Increase Revolving Lenders, be deemed to be Revolving Loans and participation interests in L/C Liabilities in respect of the relevant new or additional Revolving Commitments of such Tranche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 consent of the applicable L/C Lenders that agreed to provide Letters of Credit under such increase in the L/C Sublimit and the holders of Incremental Revolving Commitments providing such increase in Revolving Commitments.</w:t>
      </w:r>
    </w:p>
    <w:p>
      <w:pPr>
        <w:spacing w:after="0" w:line="378" w:lineRule="exact"/>
        <w:rPr>
          <w:sz w:val="20"/>
          <w:szCs w:val="20"/>
          <w:color w:val="auto"/>
        </w:rPr>
      </w:pPr>
    </w:p>
    <w:p>
      <w:pPr>
        <w:jc w:val="both"/>
        <w:ind w:firstLine="637"/>
        <w:spacing w:after="0" w:line="281" w:lineRule="auto"/>
        <w:tabs>
          <w:tab w:leader="none" w:pos="102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Equal and Ratable Benefit</w:t>
      </w:r>
      <w:r>
        <w:rPr>
          <w:rFonts w:ascii="Times New Roman" w:cs="Times New Roman" w:eastAsia="Times New Roman" w:hAnsi="Times New Roman"/>
          <w:sz w:val="16"/>
          <w:szCs w:val="16"/>
          <w:color w:val="auto"/>
        </w:rPr>
        <w:t>. Except in the case of any New Term Loans and New Revolving Commitments that are designated by Borrower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secured on a junior lien basis to the Obligations or unsecured, which shall be established pursuant to separate facilities, the Loans and Commitments established pursuant to this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 right of payment and/or with respect to security with the then-existing Tranches of Term Loans and then-existing Tranches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Commitments or the funding of Loans thereunder. In the case of any New Term Loans and New Revolving Commitments that are designated by Borrower as secured on a junior lien basis to the Obligations, Borrower shall deliver a Second Lien Intercreditor Agreement executed by the administrative agent, collateral agent, or other representative of the lenders under such New Term Loans or New Revolving Commitments.</w:t>
      </w:r>
    </w:p>
    <w:p>
      <w:pPr>
        <w:spacing w:after="0" w:line="372" w:lineRule="exact"/>
        <w:rPr>
          <w:rFonts w:ascii="Times New Roman" w:cs="Times New Roman" w:eastAsia="Times New Roman" w:hAnsi="Times New Roman"/>
          <w:sz w:val="16"/>
          <w:szCs w:val="16"/>
          <w:color w:val="auto"/>
        </w:rPr>
      </w:pPr>
    </w:p>
    <w:p>
      <w:pPr>
        <w:jc w:val="both"/>
        <w:ind w:firstLine="637"/>
        <w:spacing w:after="0" w:line="248" w:lineRule="auto"/>
        <w:tabs>
          <w:tab w:leader="none" w:pos="110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Incremental Joinder Agreements</w:t>
      </w:r>
      <w:r>
        <w:rPr>
          <w:rFonts w:ascii="Times New Roman" w:cs="Times New Roman" w:eastAsia="Times New Roman" w:hAnsi="Times New Roman"/>
          <w:sz w:val="18"/>
          <w:szCs w:val="18"/>
          <w:color w:val="auto"/>
        </w:rPr>
        <w:t>. An Incremental Joinder Agreement may,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without the consent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effect such amendments to this Agreement and the other Credit Documents as may be necessary or advisable, in the reasonable opinion of Administrative Agent and Borrower, to effect the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(including, without limitation, (A) amendments to </w:t>
      </w:r>
      <w:r>
        <w:rPr>
          <w:rFonts w:ascii="Times New Roman" w:cs="Times New Roman" w:eastAsia="Times New Roman" w:hAnsi="Times New Roman"/>
          <w:sz w:val="18"/>
          <w:szCs w:val="18"/>
          <w:u w:val="single" w:color="auto"/>
          <w:color w:val="auto"/>
        </w:rPr>
        <w:t>Sections 2.04(b)(ii)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2.09(b)(i)</w:t>
      </w:r>
      <w:r>
        <w:rPr>
          <w:rFonts w:ascii="Times New Roman" w:cs="Times New Roman" w:eastAsia="Times New Roman" w:hAnsi="Times New Roman"/>
          <w:sz w:val="18"/>
          <w:szCs w:val="18"/>
          <w:color w:val="auto"/>
        </w:rPr>
        <w:t xml:space="preserve"> to permit reductions of Tranches of Revolving Commitments (and prepayments of the related Revolving Loans) with an R/C Maturity Date prior to the R/C Maturity Date applicable to another Tranche of Revolving Commitments without a concurrent reduction of such other Tranche of Revolving Commitments and (B) such other technical amendments as may be necessary or advisable, in the reasonable opinion of Administrative Agent and Borrower, to give effect to the terms and provisions of any Incremental Commitments (and any Loans made in respect thereof)).</w:t>
      </w:r>
    </w:p>
    <w:p>
      <w:pPr>
        <w:spacing w:after="0" w:line="18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Supersede</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supersede any provisions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w:t>
      </w:r>
    </w:p>
    <w:p>
      <w:pPr>
        <w:spacing w:after="0" w:line="21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2.13.</w:t>
      </w:r>
      <w:r>
        <w:rPr>
          <w:sz w:val="20"/>
          <w:szCs w:val="20"/>
          <w:color w:val="auto"/>
        </w:rPr>
        <w:tab/>
      </w:r>
      <w:r>
        <w:rPr>
          <w:rFonts w:ascii="Times New Roman" w:cs="Times New Roman" w:eastAsia="Times New Roman" w:hAnsi="Times New Roman"/>
          <w:sz w:val="16"/>
          <w:szCs w:val="16"/>
          <w:b w:val="1"/>
          <w:bCs w:val="1"/>
          <w:color w:val="auto"/>
        </w:rPr>
        <w:t>Extensions of Loans and Commitments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50" w:lineRule="auto"/>
        <w:tabs>
          <w:tab w:leader="none" w:pos="105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Term Loans of any Tranche (an “</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be amended, converted or modified to constitute another Tranche of Term Loans in order to extend the scheduled final maturity date thereof and/or to extend the date of any amortization payment thereon (any such Term Loans which have been so modified,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In order to establish any Extended Term Loans, Borrower shall provide a notice to Administrative Agent (who shall provide a copy of such notice to each of the Lenders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384" w:right="339" w:bottom="1440" w:gutter="0" w:footer="0" w:header="0"/>
        </w:sectPr>
      </w:pPr>
    </w:p>
    <w:bookmarkStart w:id="120" w:name="page121"/>
    <w:bookmarkEnd w:id="120"/>
    <w:p>
      <w:pPr>
        <w:jc w:val="both"/>
        <w:spacing w:after="0" w:line="277" w:lineRule="auto"/>
        <w:rPr>
          <w:sz w:val="20"/>
          <w:szCs w:val="20"/>
          <w:color w:val="auto"/>
        </w:rPr>
      </w:pPr>
      <w:r>
        <w:rPr>
          <w:rFonts w:ascii="Times New Roman" w:cs="Times New Roman" w:eastAsia="Times New Roman" w:hAnsi="Times New Roman"/>
          <w:sz w:val="16"/>
          <w:szCs w:val="16"/>
          <w:color w:val="auto"/>
        </w:rPr>
        <w:t>Existing Term Loan Tranche) (a “</w:t>
      </w:r>
      <w:r>
        <w:rPr>
          <w:rFonts w:ascii="Times New Roman" w:cs="Times New Roman" w:eastAsia="Times New Roman" w:hAnsi="Times New Roman"/>
          <w:sz w:val="16"/>
          <w:szCs w:val="16"/>
          <w:b w:val="1"/>
          <w:bCs w:val="1"/>
          <w:color w:val="auto"/>
        </w:rPr>
        <w:t>Term Loan Extension Request</w:t>
      </w:r>
      <w:r>
        <w:rPr>
          <w:rFonts w:ascii="Times New Roman" w:cs="Times New Roman" w:eastAsia="Times New Roman" w:hAnsi="Times New Roman"/>
          <w:sz w:val="16"/>
          <w:szCs w:val="16"/>
          <w:color w:val="auto"/>
        </w:rPr>
        <w:t xml:space="preserve">”) setting forth the proposed terms of the Extended Term Loans to be established, which terms shall be substantially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 providing such Extended Term Loans in addition to or in lieu of any increased or decreased Applicable Margins contemplated by the preceding clause (A), in each case, to the extent provided in the applicable Extension Amendment, (iii) any Extended Term Loans may participate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a less than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a greater than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any optional prepayments of Term Loans hereunder and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a less than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(but not greater than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any mandatory prepayments of Term Loans hereunder in each case as specified in the respective Term Loan 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Weighted Average Life to Maturity of such Extended Term Loans shall be no shorter than the Weighted Average Life to Maturity of the Term Loans of such Existing Term Loan Tranche, and (v) the covenant set forth in </w:t>
      </w:r>
      <w:r>
        <w:rPr>
          <w:rFonts w:ascii="Times New Roman" w:cs="Times New Roman" w:eastAsia="Times New Roman" w:hAnsi="Times New Roman"/>
          <w:sz w:val="16"/>
          <w:szCs w:val="16"/>
          <w:u w:val="single" w:color="auto"/>
          <w:color w:val="auto"/>
        </w:rPr>
        <w:t>Section 10.08</w:t>
      </w:r>
      <w:r>
        <w:rPr>
          <w:rFonts w:ascii="Times New Roman" w:cs="Times New Roman" w:eastAsia="Times New Roman" w:hAnsi="Times New Roman"/>
          <w:sz w:val="16"/>
          <w:szCs w:val="16"/>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4.07(b)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13.04</w:t>
      </w:r>
      <w:r>
        <w:rPr>
          <w:rFonts w:ascii="Times New Roman" w:cs="Times New Roman" w:eastAsia="Times New Roman" w:hAnsi="Times New Roman"/>
          <w:sz w:val="16"/>
          <w:szCs w:val="16"/>
          <w:color w:val="auto"/>
        </w:rPr>
        <w:t xml:space="preserve">). Except as provided above, each Lender holding Extended Term Loans shall be entitled to all the benefits afforded by this Agreement (including, without limitation, the provisions set forth in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2.10(b)</w:t>
      </w:r>
      <w:r>
        <w:rPr>
          <w:rFonts w:ascii="Times New Roman" w:cs="Times New Roman" w:eastAsia="Times New Roman" w:hAnsi="Times New Roman"/>
          <w:sz w:val="16"/>
          <w:szCs w:val="16"/>
          <w:color w:val="auto"/>
        </w:rPr>
        <w:t xml:space="preserve">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No Lender shall have any obligation to agree to have any of its Term Loans of any Existing Term Loan Tranche amended, converted or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200" w:lineRule="exact"/>
        <w:rPr>
          <w:sz w:val="20"/>
          <w:szCs w:val="20"/>
          <w:color w:val="auto"/>
        </w:rPr>
      </w:pPr>
    </w:p>
    <w:p>
      <w:pPr>
        <w:spacing w:after="0" w:line="390" w:lineRule="exact"/>
        <w:rPr>
          <w:sz w:val="20"/>
          <w:szCs w:val="20"/>
          <w:color w:val="auto"/>
        </w:rPr>
      </w:pPr>
    </w:p>
    <w:p>
      <w:pPr>
        <w:jc w:val="both"/>
        <w:ind w:firstLine="637"/>
        <w:spacing w:after="0" w:line="277" w:lineRule="auto"/>
        <w:tabs>
          <w:tab w:leader="none" w:pos="1044"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may, at any time request that all or a portion of the Revolving Commitments of any Tranche (an “</w:t>
      </w:r>
      <w:r>
        <w:rPr>
          <w:rFonts w:ascii="Times New Roman" w:cs="Times New Roman" w:eastAsia="Times New Roman" w:hAnsi="Times New Roman"/>
          <w:sz w:val="16"/>
          <w:szCs w:val="16"/>
          <w:b w:val="1"/>
          <w:bCs w:val="1"/>
          <w:color w:val="auto"/>
        </w:rPr>
        <w:t>Existing Revolving Tranche</w:t>
      </w:r>
      <w:r>
        <w:rPr>
          <w:rFonts w:ascii="Times New Roman" w:cs="Times New Roman" w:eastAsia="Times New Roman" w:hAnsi="Times New Roman"/>
          <w:sz w:val="16"/>
          <w:szCs w:val="16"/>
          <w:color w:val="auto"/>
        </w:rPr>
        <w:t>” and any related Revolving Loans thereunder, “</w:t>
      </w:r>
      <w:r>
        <w:rPr>
          <w:rFonts w:ascii="Times New Roman" w:cs="Times New Roman" w:eastAsia="Times New Roman" w:hAnsi="Times New Roman"/>
          <w:sz w:val="16"/>
          <w:szCs w:val="16"/>
          <w:b w:val="1"/>
          <w:bCs w:val="1"/>
          <w:color w:val="auto"/>
        </w:rPr>
        <w:t>Existing Revolving Loans</w:t>
      </w:r>
      <w:r>
        <w:rPr>
          <w:rFonts w:ascii="Times New Roman" w:cs="Times New Roman" w:eastAsia="Times New Roman" w:hAnsi="Times New Roman"/>
          <w:sz w:val="16"/>
          <w:szCs w:val="16"/>
          <w:color w:val="auto"/>
        </w:rPr>
        <w:t>”) be amended, converted or modified to constitute another Tranche of Revolving Commitments in order to extend the termination date thereof (any such Revolving Commitments which have been so amended, converted or modified, “</w:t>
      </w:r>
      <w:r>
        <w:rPr>
          <w:rFonts w:ascii="Times New Roman" w:cs="Times New Roman" w:eastAsia="Times New Roman" w:hAnsi="Times New Roman"/>
          <w:sz w:val="16"/>
          <w:szCs w:val="16"/>
          <w:b w:val="1"/>
          <w:bCs w:val="1"/>
          <w:color w:val="auto"/>
        </w:rPr>
        <w:t>Extending Revolving Commitments</w:t>
      </w:r>
      <w:r>
        <w:rPr>
          <w:rFonts w:ascii="Times New Roman" w:cs="Times New Roman" w:eastAsia="Times New Roman" w:hAnsi="Times New Roman"/>
          <w:sz w:val="16"/>
          <w:szCs w:val="16"/>
          <w:color w:val="auto"/>
        </w:rPr>
        <w:t>” and any related Revolving Loans, “</w:t>
      </w:r>
      <w:r>
        <w:rPr>
          <w:rFonts w:ascii="Times New Roman" w:cs="Times New Roman" w:eastAsia="Times New Roman" w:hAnsi="Times New Roman"/>
          <w:sz w:val="16"/>
          <w:szCs w:val="16"/>
          <w:b w:val="1"/>
          <w:bCs w:val="1"/>
          <w:color w:val="auto"/>
        </w:rPr>
        <w:t>Extending Revolving Loans</w:t>
      </w:r>
      <w:r>
        <w:rPr>
          <w:rFonts w:ascii="Times New Roman" w:cs="Times New Roman" w:eastAsia="Times New Roman" w:hAnsi="Times New Roman"/>
          <w:sz w:val="16"/>
          <w:szCs w:val="16"/>
          <w:color w:val="auto"/>
        </w:rPr>
        <w:t xml:space="preserve">”) and to provide for other terms consistent with this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In order to establish any Extending Revolving Commitments, Borrower shall provide a notice to Administrative Agent (who shall provide a copy of such notice to each of the Lenders of the applicable Existing Revolving Tranche) (a “</w:t>
      </w:r>
      <w:r>
        <w:rPr>
          <w:rFonts w:ascii="Times New Roman" w:cs="Times New Roman" w:eastAsia="Times New Roman" w:hAnsi="Times New Roman"/>
          <w:sz w:val="16"/>
          <w:szCs w:val="16"/>
          <w:b w:val="1"/>
          <w:bCs w:val="1"/>
          <w:color w:val="auto"/>
        </w:rPr>
        <w:t>Revolving Extension Request</w:t>
      </w:r>
      <w:r>
        <w:rPr>
          <w:rFonts w:ascii="Times New Roman" w:cs="Times New Roman" w:eastAsia="Times New Roman" w:hAnsi="Times New Roman"/>
          <w:sz w:val="16"/>
          <w:szCs w:val="16"/>
          <w:color w:val="auto"/>
        </w:rPr>
        <w:t>”) setting forth the proposed terms of the Extending Revolving Commitments to be established, which terms shall be substantially identical to those applicable to the Revolving Commitments of the Existing Revolving Tranche from which they are to be modified except (i) the scheduled termination date of the Extending Revolving Commitments and the related scheduled maturity date of the related Extending Revolving Loans shall be extended to the date set forth in the applicable Extension Amendment,</w:t>
      </w:r>
    </w:p>
    <w:p>
      <w:pPr>
        <w:spacing w:after="0" w:line="3" w:lineRule="exact"/>
        <w:rPr>
          <w:rFonts w:ascii="Times New Roman" w:cs="Times New Roman" w:eastAsia="Times New Roman" w:hAnsi="Times New Roman"/>
          <w:sz w:val="16"/>
          <w:szCs w:val="16"/>
          <w:color w:val="auto"/>
        </w:rPr>
      </w:pPr>
    </w:p>
    <w:p>
      <w:pPr>
        <w:jc w:val="both"/>
        <w:ind w:firstLine="5"/>
        <w:spacing w:after="0" w:line="286" w:lineRule="auto"/>
        <w:tabs>
          <w:tab w:leader="none" w:pos="25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Applicable Margins with respect to the Extending Revolving Loans may be higher or lower than the Applicable Margins for the Revolving Loans of such Existing Revolving Tranche and/or (B) additional or reduced fees may be payable to the Lenders providing such Extending Revolving Commitments in addition to or in lieu of any increased or decreased Applicable Margins contemplated by the preceding clause (A), in each case, to the extent provided in the applicable Extension Amendment, (iii) the Applicable Fee Percentage with respect to the Extending Revolving Commitments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382" w:right="339" w:bottom="1440" w:gutter="0" w:footer="0" w:header="0"/>
        </w:sectPr>
      </w:pPr>
    </w:p>
    <w:bookmarkStart w:id="121" w:name="page122"/>
    <w:bookmarkEnd w:id="121"/>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higher or lower than the Applicable Fee Percentage for the Revolving Commitments of such Existing Revolving Tranche, (iv) the covenant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and (v) the L/C Commitments of any L/C Lender that is providing such Extending Revolving Commitments may be extended and the L/C Sublimit may be increased, subject to clause (d) below (it being understood that each Lender providing Extending Revolving Commitments, by executing an Extension Amendment, agrees to be bound by such provisions and waives any inconsistent provisions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xml:space="preserve">). Except as provided above, each Lender holding Extending Revolving Commitments shall be entitled to all the benefits afforded by this Agreement (including, without limitation, the provisions set forth in </w:t>
      </w:r>
      <w:r>
        <w:rPr>
          <w:rFonts w:ascii="Times New Roman" w:cs="Times New Roman" w:eastAsia="Times New Roman" w:hAnsi="Times New Roman"/>
          <w:sz w:val="18"/>
          <w:szCs w:val="18"/>
          <w:u w:val="single" w:color="auto"/>
          <w:color w:val="auto"/>
        </w:rPr>
        <w:t>Sections 2.09(b)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2.10(b)</w:t>
      </w:r>
      <w:r>
        <w:rPr>
          <w:rFonts w:ascii="Times New Roman" w:cs="Times New Roman" w:eastAsia="Times New Roman" w:hAnsi="Times New Roman"/>
          <w:sz w:val="18"/>
          <w:szCs w:val="18"/>
          <w:color w:val="auto"/>
        </w:rPr>
        <w:t xml:space="preserve">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No Lender shall have any obligation to agree to have any of its Revolving Commitments of any Existing Revolving Tranche amended, converted or modified to constitute Extending Revolving Commitments pursuant to any Revolving Extension Request. Any Extending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Extending Revolving Loans (and related participations) and Existing Revolving Loans (and related participations) in the same proportion as such Extending Lender’s Extending Revolving Commitments bear to its remaining Revolving Commitments of the Existing Revolving Tranche.</w:t>
      </w:r>
    </w:p>
    <w:p>
      <w:pPr>
        <w:spacing w:after="0" w:line="197" w:lineRule="exact"/>
        <w:rPr>
          <w:sz w:val="20"/>
          <w:szCs w:val="20"/>
          <w:color w:val="auto"/>
        </w:rPr>
      </w:pPr>
    </w:p>
    <w:p>
      <w:pPr>
        <w:jc w:val="both"/>
        <w:ind w:firstLine="637"/>
        <w:spacing w:after="0" w:line="279" w:lineRule="auto"/>
        <w:tabs>
          <w:tab w:leader="none" w:pos="104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 w:cs="Times New Roman" w:eastAsia="Times New Roman" w:hAnsi="Times New Roman"/>
          <w:sz w:val="16"/>
          <w:szCs w:val="16"/>
          <w:b w:val="1"/>
          <w:bCs w:val="1"/>
          <w:color w:val="auto"/>
        </w:rPr>
        <w:t>Extending Lender</w:t>
      </w:r>
      <w:r>
        <w:rPr>
          <w:rFonts w:ascii="Times New Roman" w:cs="Times New Roman" w:eastAsia="Times New Roman" w:hAnsi="Times New Roman"/>
          <w:sz w:val="16"/>
          <w:szCs w:val="16"/>
          <w:color w:val="auto"/>
        </w:rPr>
        <w:t>”) wishing to have all or a portion of its Term Loans or Revolving Commitments of the Existing Tranche subject to such Extension Request amended, converted or modified to constitute Extended Term Loans or Extending Revolving Commitments, as applicable, shall notify Administrative Agent (an “</w:t>
      </w:r>
      <w:r>
        <w:rPr>
          <w:rFonts w:ascii="Times New Roman" w:cs="Times New Roman" w:eastAsia="Times New Roman" w:hAnsi="Times New Roman"/>
          <w:sz w:val="16"/>
          <w:szCs w:val="16"/>
          <w:b w:val="1"/>
          <w:bCs w:val="1"/>
          <w:color w:val="auto"/>
        </w:rPr>
        <w:t>Extension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16"/>
          <w:szCs w:val="16"/>
          <w:color w:val="auto"/>
        </w:rPr>
        <w:t>”) on or prior to the date specified in such Extension Request of the amount of its Term Loans or Revolving Commitments of the Existing Tranche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it has elected to amend, convert or modify to constitute Extended Term Loans or Extending Revolving Commitments, as applicable. In the event that the aggregate amount of Term Loans or Revolving Commitments of the Existing Tranche subject to Extension Elections exceeds the amount of Extended Term Loans or Extending Revolving Commitments, as applicable, requested pursuant to the Extension Request, Term Loans or Revolving Commitments subject to such Extension Elections shall be amended, converted or modified to constitute Extended Term Loans or Extending Revolving Commitments, as applicable,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Extending Revolving Commitments, as applicable, requested pursuant to such Extension Request.</w:t>
      </w:r>
    </w:p>
    <w:p>
      <w:pPr>
        <w:spacing w:after="0" w:line="378" w:lineRule="exact"/>
        <w:rPr>
          <w:rFonts w:ascii="Times New Roman" w:cs="Times New Roman" w:eastAsia="Times New Roman" w:hAnsi="Times New Roman"/>
          <w:sz w:val="16"/>
          <w:szCs w:val="16"/>
          <w:color w:val="auto"/>
        </w:rPr>
      </w:pPr>
    </w:p>
    <w:p>
      <w:pPr>
        <w:jc w:val="both"/>
        <w:ind w:firstLine="637"/>
        <w:spacing w:after="0" w:line="247" w:lineRule="auto"/>
        <w:tabs>
          <w:tab w:leader="none" w:pos="109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or Extending Revolving Commitments, as applicable, shall be established pursuant to an amendment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this Agreement (which shall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as applicable, or, in each case,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Extending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without the consent of any other Lenders, effect such amendments to this Agreement and the other Credit Documents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384" w:right="339" w:bottom="1440" w:gutter="0" w:footer="0" w:header="0"/>
        </w:sectPr>
      </w:pPr>
    </w:p>
    <w:bookmarkStart w:id="122" w:name="page123"/>
    <w:bookmarkEnd w:id="122"/>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necessary or advisable, in the reasonable opinion of Administrative Agent and Borrower, to effect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(including, without limitation, (A) amendments to </w:t>
      </w:r>
      <w:r>
        <w:rPr>
          <w:rFonts w:ascii="Times New Roman" w:cs="Times New Roman" w:eastAsia="Times New Roman" w:hAnsi="Times New Roman"/>
          <w:sz w:val="18"/>
          <w:szCs w:val="18"/>
          <w:u w:val="single" w:color="auto"/>
          <w:color w:val="auto"/>
        </w:rPr>
        <w:t>Section 2.04(b)(ii)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 xml:space="preserve"> to permit reductions of Tranches of Revolving Commitments (and prepayments of the related Revolving Loans) with an R/C Maturity Date prior to the R/C Maturity Date applicable to a Tranche of Extending Revolving Commitments without a concurrent reduction of such Tranche of Extending Revolving Commitments and (B) such other technical amendments as may be necessary or advisable, in the reasonable opinion of Administrative Agent and Borrower, to give effect to the terms and provisions of any Extended Term Loans or Extending Revolving Commitments, as applicable).</w:t>
      </w:r>
    </w:p>
    <w:p>
      <w:pPr>
        <w:spacing w:after="0" w:line="18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2.14.</w:t>
      </w:r>
      <w:r>
        <w:rPr>
          <w:sz w:val="20"/>
          <w:szCs w:val="20"/>
          <w:color w:val="auto"/>
        </w:rPr>
        <w:tab/>
      </w:r>
      <w:r>
        <w:rPr>
          <w:rFonts w:ascii="Times New Roman" w:cs="Times New Roman" w:eastAsia="Times New Roman" w:hAnsi="Times New Roman"/>
          <w:sz w:val="16"/>
          <w:szCs w:val="16"/>
          <w:b w:val="1"/>
          <w:bCs w:val="1"/>
          <w:color w:val="auto"/>
        </w:rPr>
        <w:t>Defaulting Lender Provisions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firstLine="637"/>
        <w:spacing w:after="0" w:line="268" w:lineRule="auto"/>
        <w:tabs>
          <w:tab w:leader="none" w:pos="10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Lender becomes, and during the period it remains, a Defaulting Lender, the following provisions shall apply:</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191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sum of each Non-Defaulting Lender’s total Revolving Exposure may not in any event exceed the Revolving Commitment of such Non-Defaulting Lender as in effect at the time of such reallocation, (ii) subject to </w:t>
      </w:r>
      <w:r>
        <w:rPr>
          <w:rFonts w:ascii="Times New Roman" w:cs="Times New Roman" w:eastAsia="Times New Roman" w:hAnsi="Times New Roman"/>
          <w:sz w:val="18"/>
          <w:szCs w:val="18"/>
          <w:u w:val="single" w:color="auto"/>
          <w:color w:val="auto"/>
        </w:rPr>
        <w:t>Section 13.21</w:t>
      </w:r>
      <w:r>
        <w:rPr>
          <w:rFonts w:ascii="Times New Roman" w:cs="Times New Roman" w:eastAsia="Times New Roman" w:hAnsi="Times New Roman"/>
          <w:sz w:val="18"/>
          <w:szCs w:val="18"/>
          <w:color w:val="auto"/>
        </w:rPr>
        <w:t>,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Administrative Agent at such time, Borrower shall be deemed to have represented and warranted that no Event of Default exists and is continuing at such time);</w:t>
      </w:r>
    </w:p>
    <w:p>
      <w:pPr>
        <w:spacing w:after="0" w:line="186" w:lineRule="exact"/>
        <w:rPr>
          <w:rFonts w:ascii="Times New Roman" w:cs="Times New Roman" w:eastAsia="Times New Roman" w:hAnsi="Times New Roman"/>
          <w:sz w:val="18"/>
          <w:szCs w:val="18"/>
          <w:color w:val="auto"/>
        </w:rPr>
      </w:pPr>
    </w:p>
    <w:p>
      <w:pPr>
        <w:jc w:val="both"/>
        <w:ind w:left="640" w:firstLine="881"/>
        <w:spacing w:after="0" w:line="249" w:lineRule="auto"/>
        <w:tabs>
          <w:tab w:leader="none" w:pos="196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portion (the “</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87" w:lineRule="exact"/>
        <w:rPr>
          <w:rFonts w:ascii="Times New Roman" w:cs="Times New Roman" w:eastAsia="Times New Roman" w:hAnsi="Times New Roman"/>
          <w:sz w:val="18"/>
          <w:szCs w:val="18"/>
          <w:color w:val="auto"/>
        </w:rPr>
      </w:pPr>
    </w:p>
    <w:p>
      <w:pPr>
        <w:ind w:left="1960" w:hanging="439"/>
        <w:spacing w:after="0"/>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not be required to pay any fees to such Defaulting Lender under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and</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46" w:lineRule="auto"/>
        <w:tabs>
          <w:tab w:leader="none" w:pos="20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shall be applied at such time or times as may be determined by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such Defaulting Lender to any L/C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Administrative Agent and Borrower, to be held in a non-interest bearing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any amounts owing to the Lenders or the L/C Lender as a result of any judgment of a court of competent jurisdiction obtained by any Lender or any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384" w:right="339" w:bottom="1440" w:gutter="0" w:footer="0" w:header="0"/>
        </w:sectPr>
      </w:pPr>
    </w:p>
    <w:bookmarkStart w:id="123" w:name="page124"/>
    <w:bookmarkEnd w:id="123"/>
    <w:p>
      <w:pPr>
        <w:jc w:val="both"/>
        <w:ind w:left="640"/>
        <w:spacing w:after="0" w:line="277" w:lineRule="auto"/>
        <w:rPr>
          <w:sz w:val="20"/>
          <w:szCs w:val="20"/>
          <w:color w:val="auto"/>
        </w:rPr>
      </w:pPr>
      <w:r>
        <w:rPr>
          <w:rFonts w:ascii="Times New Roman" w:cs="Times New Roman" w:eastAsia="Times New Roman" w:hAnsi="Times New Roman"/>
          <w:sz w:val="16"/>
          <w:szCs w:val="16"/>
          <w:color w:val="auto"/>
        </w:rPr>
        <w:t xml:space="preserve">C Lender against such Defaulting Lender as a result of such Defaulting Lender’s breach of its obligations under this Agreement; </w:t>
      </w:r>
      <w:r>
        <w:rPr>
          <w:rFonts w:ascii="Times New Roman" w:cs="Times New Roman" w:eastAsia="Times New Roman" w:hAnsi="Times New Roman"/>
          <w:sz w:val="16"/>
          <w:szCs w:val="16"/>
          <w:i w:val="1"/>
          <w:iCs w:val="1"/>
          <w:color w:val="auto"/>
        </w:rPr>
        <w:t>seventh</w:t>
      </w:r>
      <w:r>
        <w:rPr>
          <w:rFonts w:ascii="Times New Roman" w:cs="Times New Roman" w:eastAsia="Times New Roman" w:hAnsi="Times New Roman"/>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6"/>
          <w:szCs w:val="16"/>
          <w:i w:val="1"/>
          <w:iCs w:val="1"/>
          <w:color w:val="auto"/>
        </w:rPr>
        <w:t>eighth</w:t>
      </w:r>
      <w:r>
        <w:rPr>
          <w:rFonts w:ascii="Times New Roman" w:cs="Times New Roman" w:eastAsia="Times New Roman" w:hAnsi="Times New Roman"/>
          <w:sz w:val="16"/>
          <w:szCs w:val="16"/>
          <w:color w:val="auto"/>
        </w:rPr>
        <w:t>, to such Defaulting Lender or as otherwise directed by a court of competent jurisdiction;</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if (x) such payment is a payment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principal amount of any Loans or L/C Liabilities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were satisfied or waived, such payment shall be applied solely to pay the Loans of, and L/C Liabilities owed to, all Non-Defaulting Lenders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6"/>
          <w:szCs w:val="16"/>
          <w:u w:val="single" w:color="auto"/>
          <w:color w:val="auto"/>
        </w:rPr>
        <w:t>Section 2.14(a)</w:t>
      </w:r>
    </w:p>
    <w:p>
      <w:pPr>
        <w:spacing w:after="0" w:line="3" w:lineRule="exact"/>
        <w:rPr>
          <w:sz w:val="20"/>
          <w:szCs w:val="20"/>
          <w:color w:val="auto"/>
        </w:rPr>
      </w:pPr>
    </w:p>
    <w:p>
      <w:pPr>
        <w:ind w:left="940" w:hanging="303"/>
        <w:spacing w:after="0"/>
        <w:tabs>
          <w:tab w:leader="none" w:pos="940" w:val="left"/>
        </w:tabs>
        <w:numPr>
          <w:ilvl w:val="0"/>
          <w:numId w:val="1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deemed paid to and redirected by such Defaulting Lender, and each Lender irrevocably consents hereto.</w:t>
      </w:r>
    </w:p>
    <w:p>
      <w:pPr>
        <w:spacing w:after="0" w:line="194" w:lineRule="exact"/>
        <w:rPr>
          <w:sz w:val="20"/>
          <w:szCs w:val="20"/>
          <w:color w:val="auto"/>
        </w:rPr>
      </w:pPr>
    </w:p>
    <w:p>
      <w:pPr>
        <w:jc w:val="both"/>
        <w:ind w:firstLine="637"/>
        <w:spacing w:after="0" w:line="281" w:lineRule="auto"/>
        <w:tabs>
          <w:tab w:leader="none" w:pos="105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Cure</w:t>
      </w:r>
      <w:r>
        <w:rPr>
          <w:rFonts w:ascii="Times New Roman" w:cs="Times New Roman" w:eastAsia="Times New Roman" w:hAnsi="Times New Roman"/>
          <w:sz w:val="16"/>
          <w:szCs w:val="16"/>
          <w:color w:val="auto"/>
        </w:rPr>
        <w:t>. If Borrower, Administrative Agent, each L/C Lender agree in writing in their discretion that a Lender is no longer a Defaulting Lender,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Times New Roman" w:cs="Times New Roman" w:eastAsia="Times New Roman" w:hAnsi="Times New Roman"/>
          <w:sz w:val="16"/>
          <w:szCs w:val="16"/>
          <w:u w:val="single" w:color="auto"/>
          <w:color w:val="auto"/>
        </w:rPr>
        <w:t>Section 2.14(a)</w:t>
      </w:r>
      <w:r>
        <w:rPr>
          <w:rFonts w:ascii="Times New Roman" w:cs="Times New Roman" w:eastAsia="Times New Roman" w:hAnsi="Times New Roman"/>
          <w:sz w:val="16"/>
          <w:szCs w:val="16"/>
          <w:color w:val="auto"/>
        </w:rPr>
        <w:t xml:space="preserve">),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adjustments will be made retroactively with respect to fees accrued or payments made by or on behalf of Borrower while such Lender was a Defaulting Lender;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 change hereunder from Defaulting Lender to Non-Defaulting Lender will constitute a waiver or release of any claim of any party hereunder arising from such Lender’s having been a Defaulting Lender, and (y) all Cash Collateral provided pursuant to </w:t>
      </w:r>
      <w:r>
        <w:rPr>
          <w:rFonts w:ascii="Times New Roman" w:cs="Times New Roman" w:eastAsia="Times New Roman" w:hAnsi="Times New Roman"/>
          <w:sz w:val="16"/>
          <w:szCs w:val="16"/>
          <w:u w:val="single" w:color="auto"/>
          <w:color w:val="auto"/>
        </w:rPr>
        <w:t>Section 2.14(a)(ii)</w:t>
      </w:r>
      <w:r>
        <w:rPr>
          <w:rFonts w:ascii="Times New Roman" w:cs="Times New Roman" w:eastAsia="Times New Roman" w:hAnsi="Times New Roman"/>
          <w:sz w:val="16"/>
          <w:szCs w:val="16"/>
          <w:color w:val="auto"/>
        </w:rPr>
        <w:t xml:space="preserve"> shall thereafter be promptly returned to Borrower.</w:t>
      </w:r>
    </w:p>
    <w:p>
      <w:pPr>
        <w:spacing w:after="0" w:line="377" w:lineRule="exact"/>
        <w:rPr>
          <w:rFonts w:ascii="Times New Roman" w:cs="Times New Roman" w:eastAsia="Times New Roman" w:hAnsi="Times New Roman"/>
          <w:sz w:val="16"/>
          <w:szCs w:val="16"/>
          <w:color w:val="auto"/>
        </w:rPr>
      </w:pPr>
    </w:p>
    <w:p>
      <w:pPr>
        <w:jc w:val="both"/>
        <w:ind w:firstLine="637"/>
        <w:spacing w:after="0" w:line="247" w:lineRule="auto"/>
        <w:tabs>
          <w:tab w:leader="none" w:pos="10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Fees. </w:t>
      </w:r>
      <w:r>
        <w:rPr>
          <w:rFonts w:ascii="Times New Roman" w:cs="Times New Roman" w:eastAsia="Times New Roman" w:hAnsi="Times New Roman"/>
          <w:sz w:val="18"/>
          <w:szCs w:val="18"/>
          <w:color w:val="auto"/>
        </w:rPr>
        <w:t>Anything herein to the contrary notwithstanding, during such period as a Lender is a Defaulting Lender, such Defaulting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not be entitled to any fees accruing during such period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(without prejudice to the rights of the Non-Defaulting Lenders in respect of such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to the extent that all or a portion of the L/C Liability of such Defaulting Lender is reallocated to the Non-Defaulting Lenders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will automatically be deemed adjusted to reflect the provisions of this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2.15.</w:t>
      </w:r>
      <w:r>
        <w:rPr>
          <w:sz w:val="20"/>
          <w:szCs w:val="20"/>
          <w:color w:val="auto"/>
        </w:rPr>
        <w:tab/>
      </w:r>
      <w:r>
        <w:rPr>
          <w:rFonts w:ascii="Times New Roman" w:cs="Times New Roman" w:eastAsia="Times New Roman" w:hAnsi="Times New Roman"/>
          <w:sz w:val="16"/>
          <w:szCs w:val="16"/>
          <w:b w:val="1"/>
          <w:bCs w:val="1"/>
          <w:color w:val="auto"/>
        </w:rPr>
        <w:t>Refinancing Amendments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8" w:lineRule="auto"/>
        <w:tabs>
          <w:tab w:leader="none" w:pos="99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Incremental Term Loans, Extended Term Loans, Other Revolving Loans, Extending Revolving Loans, or Incremental Revolving Loans, or Other Revolving Commitments), in the form of Other Term Loans, Other Term Loan Commitments, Other Revolving Loans, or Other Revolving Commitments pursuant to a Refinancing Amendment. Each issuance of Credit Agreement Refinancing Indebtedness under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shall be in an aggregate principal amount that is (x) not less than $5.0 million and (y) an integral multiple of $1.0 million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382" w:right="339" w:bottom="1440" w:gutter="0" w:footer="0" w:header="0"/>
        </w:sectPr>
      </w:pPr>
    </w:p>
    <w:bookmarkStart w:id="124" w:name="page125"/>
    <w:bookmarkEnd w:id="124"/>
    <w:p>
      <w:pPr>
        <w:jc w:val="both"/>
        <w:ind w:firstLine="637"/>
        <w:spacing w:after="0" w:line="279" w:lineRule="auto"/>
        <w:tabs>
          <w:tab w:leader="none" w:pos="103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effectiveness of any such Credit Agreement Refinancing Indebtedness shall, subject to the consent required pursuant to </w:t>
      </w:r>
      <w:r>
        <w:rPr>
          <w:rFonts w:ascii="Times New Roman" w:cs="Times New Roman" w:eastAsia="Times New Roman" w:hAnsi="Times New Roman"/>
          <w:sz w:val="16"/>
          <w:szCs w:val="16"/>
          <w:u w:val="single" w:color="auto"/>
          <w:color w:val="auto"/>
        </w:rPr>
        <w:t>Section 2.15(d)</w:t>
      </w:r>
      <w:r>
        <w:rPr>
          <w:rFonts w:ascii="Times New Roman" w:cs="Times New Roman" w:eastAsia="Times New Roman" w:hAnsi="Times New Roman"/>
          <w:sz w:val="16"/>
          <w:szCs w:val="16"/>
          <w:color w:val="auto"/>
        </w:rPr>
        <w:t>,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any amortization or prepayments of Term Loans being refinanced)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this clause (ii) shall not apply to bridge facilities allowing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(iii) the aggregate principal amount of any Credit Agreement Refinancing Indebtedness shall not exceed the principal amount so refinanced,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interest,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any premium or other payment required to be paid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amount of reasonable and customary fees and expenses of Borrower or any of its Restricted Subsidiaries incurred in connection with such refinancing,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any unutilized commitments thereunder; (iv) to the extent reasonably requested by Administrative Agent, receipt by Administrative Agent and the Lenders of customary legal opinions and other documents; and (v) execution and delivery of a Refinancing Amendment by the Credit Parties and the Lenders providing such Credit Agreement Refinancing Indebtedness to Administrative Agent.</w:t>
      </w:r>
    </w:p>
    <w:p>
      <w:pPr>
        <w:spacing w:after="0" w:line="377" w:lineRule="exact"/>
        <w:rPr>
          <w:rFonts w:ascii="Times New Roman" w:cs="Times New Roman" w:eastAsia="Times New Roman" w:hAnsi="Times New Roman"/>
          <w:sz w:val="16"/>
          <w:szCs w:val="16"/>
          <w:color w:val="auto"/>
        </w:rPr>
      </w:pPr>
    </w:p>
    <w:p>
      <w:pPr>
        <w:jc w:val="both"/>
        <w:ind w:firstLine="637"/>
        <w:spacing w:after="0" w:line="250" w:lineRule="auto"/>
        <w:tabs>
          <w:tab w:leader="none" w:pos="100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and Commitments established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85" w:lineRule="exact"/>
        <w:rPr>
          <w:rFonts w:ascii="Times New Roman" w:cs="Times New Roman" w:eastAsia="Times New Roman" w:hAnsi="Times New Roman"/>
          <w:sz w:val="18"/>
          <w:szCs w:val="18"/>
          <w:color w:val="auto"/>
        </w:rPr>
      </w:pPr>
    </w:p>
    <w:p>
      <w:pPr>
        <w:jc w:val="both"/>
        <w:ind w:firstLine="637"/>
        <w:spacing w:after="0" w:line="279" w:lineRule="auto"/>
        <w:tabs>
          <w:tab w:leader="none" w:pos="1023"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effectiveness of any Refinancing Amendment pursuant to this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any Person providing the corresponding Credit Agreement Refinancing Indebtedness that was not a Lender hereunder immediately prior to such time shall, subject to consent of each L/C Lender to the extent such consent would be required for an assignment to such Person pursuant to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(such consent not to be unreasonably withheld)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Such amendments may include provisions allowing any Other Term Loans to be treated on the same basis as Term A Facility Loans in connection with declining prepayments.</w:t>
      </w:r>
    </w:p>
    <w:p>
      <w:pPr>
        <w:spacing w:after="0" w:line="380" w:lineRule="exact"/>
        <w:rPr>
          <w:rFonts w:ascii="Times New Roman" w:cs="Times New Roman" w:eastAsia="Times New Roman" w:hAnsi="Times New Roman"/>
          <w:sz w:val="16"/>
          <w:szCs w:val="16"/>
          <w:color w:val="auto"/>
        </w:rPr>
      </w:pPr>
    </w:p>
    <w:p>
      <w:pPr>
        <w:jc w:val="both"/>
        <w:ind w:firstLine="637"/>
        <w:spacing w:after="0" w:line="252" w:lineRule="auto"/>
        <w:tabs>
          <w:tab w:leader="none" w:pos="10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384" w:right="339" w:bottom="1440" w:gutter="0" w:footer="0" w:header="0"/>
        </w:sectPr>
      </w:pPr>
    </w:p>
    <w:bookmarkStart w:id="125" w:name="page126"/>
    <w:bookmarkEnd w:id="12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without the consent of any other Lenders, effect such amendments to this Agreement and the other Credit Documents as may be necessary or appropriate, in the reasonable opinion of Administrative Agent and Borrower, to effect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xml:space="preserve"> to the contrary.</w:t>
      </w:r>
    </w:p>
    <w:p>
      <w:pPr>
        <w:spacing w:after="0" w:line="178"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2.16.</w:t>
      </w:r>
      <w:r>
        <w:rPr>
          <w:sz w:val="20"/>
          <w:szCs w:val="20"/>
          <w:color w:val="auto"/>
        </w:rPr>
        <w:tab/>
      </w:r>
      <w:r>
        <w:rPr>
          <w:rFonts w:ascii="Times New Roman" w:cs="Times New Roman" w:eastAsia="Times New Roman" w:hAnsi="Times New Roman"/>
          <w:sz w:val="16"/>
          <w:szCs w:val="16"/>
          <w:b w:val="1"/>
          <w:bCs w:val="1"/>
          <w:color w:val="auto"/>
        </w:rPr>
        <w:t>Cash Collateral</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89" w:lineRule="auto"/>
        <w:tabs>
          <w:tab w:leader="none" w:pos="100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Credit Support Events</w:t>
      </w:r>
      <w:r>
        <w:rPr>
          <w:rFonts w:ascii="Times New Roman" w:cs="Times New Roman" w:eastAsia="Times New Roman" w:hAnsi="Times New Roman"/>
          <w:sz w:val="16"/>
          <w:szCs w:val="16"/>
          <w:color w:val="auto"/>
        </w:rPr>
        <w:t xml:space="preserve">.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w:t>
      </w:r>
      <w:r>
        <w:rPr>
          <w:rFonts w:ascii="Times New Roman" w:cs="Times New Roman" w:eastAsia="Times New Roman" w:hAnsi="Times New Roman"/>
          <w:sz w:val="16"/>
          <w:szCs w:val="16"/>
          <w:u w:val="single" w:color="auto"/>
          <w:color w:val="auto"/>
        </w:rPr>
        <w:t>Section 2.03(d)</w:t>
      </w:r>
      <w:r>
        <w:rPr>
          <w:rFonts w:ascii="Times New Roman" w:cs="Times New Roman" w:eastAsia="Times New Roman" w:hAnsi="Times New Roman"/>
          <w:sz w:val="16"/>
          <w:szCs w:val="16"/>
          <w:color w:val="auto"/>
        </w:rPr>
        <w:t xml:space="preserve"> or (ii) Borrower shall be required to provide Cash Collateral pursuant to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Borrower shall, within one (1) Business Day (in the case of clause (i) above) or immediately (in the case of clause (ii) above) following any request by Administrative Agent or the applicable L/C Lender, provide Cash Collateral in an amount not less than the applicable Minimum Collateral Amount.</w:t>
      </w:r>
    </w:p>
    <w:p>
      <w:pPr>
        <w:spacing w:after="0" w:line="155" w:lineRule="exact"/>
        <w:rPr>
          <w:rFonts w:ascii="Times New Roman" w:cs="Times New Roman" w:eastAsia="Times New Roman" w:hAnsi="Times New Roman"/>
          <w:sz w:val="16"/>
          <w:szCs w:val="16"/>
          <w:color w:val="auto"/>
        </w:rPr>
      </w:pPr>
    </w:p>
    <w:p>
      <w:pPr>
        <w:jc w:val="both"/>
        <w:ind w:firstLine="637"/>
        <w:spacing w:after="0" w:line="246" w:lineRule="auto"/>
        <w:tabs>
          <w:tab w:leader="none" w:pos="101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Administrative Agent determines that Cash Collateral is subject to any right or claim of any Person prior to the right or claim of Administrative Agent or the L/C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91" w:lineRule="exact"/>
        <w:rPr>
          <w:rFonts w:ascii="Times New Roman" w:cs="Times New Roman" w:eastAsia="Times New Roman" w:hAnsi="Times New Roman"/>
          <w:sz w:val="18"/>
          <w:szCs w:val="18"/>
          <w:color w:val="auto"/>
        </w:rPr>
      </w:pPr>
    </w:p>
    <w:p>
      <w:pPr>
        <w:jc w:val="both"/>
        <w:ind w:firstLine="637"/>
        <w:spacing w:after="0" w:line="252" w:lineRule="auto"/>
        <w:tabs>
          <w:tab w:leader="none" w:pos="10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3" w:lineRule="exact"/>
        <w:rPr>
          <w:rFonts w:ascii="Times New Roman" w:cs="Times New Roman" w:eastAsia="Times New Roman" w:hAnsi="Times New Roman"/>
          <w:sz w:val="18"/>
          <w:szCs w:val="18"/>
          <w:color w:val="auto"/>
        </w:rPr>
      </w:pPr>
    </w:p>
    <w:p>
      <w:pPr>
        <w:jc w:val="both"/>
        <w:ind w:firstLine="637"/>
        <w:spacing w:after="0" w:line="247" w:lineRule="auto"/>
        <w:tabs>
          <w:tab w:leader="none" w:pos="10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 any such release shall be without prejudice to, and any disbursement or other transfer of Cash Collateral shall be and remain subject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38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OF PRINCIPAL AND INTEREST</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6"/>
          <w:szCs w:val="16"/>
          <w:b w:val="1"/>
          <w:bCs w:val="1"/>
          <w:color w:val="auto"/>
        </w:rPr>
        <w:t>Repayment of Loans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57" w:lineRule="auto"/>
        <w:tabs>
          <w:tab w:leader="none" w:pos="102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Borrower hereby promises to pay to Administrative Agent for the account of each applicable Revolving Lender on each 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7" w:lineRule="exact"/>
        <w:rPr>
          <w:rFonts w:ascii="Times New Roman" w:cs="Times New Roman" w:eastAsia="Times New Roman" w:hAnsi="Times New Roman"/>
          <w:sz w:val="18"/>
          <w:szCs w:val="18"/>
          <w:color w:val="auto"/>
        </w:rPr>
      </w:pPr>
    </w:p>
    <w:p>
      <w:pPr>
        <w:jc w:val="both"/>
        <w:ind w:firstLine="637"/>
        <w:spacing w:after="0" w:line="277" w:lineRule="auto"/>
        <w:tabs>
          <w:tab w:leader="none" w:pos="1011"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 A Facility Loans</w:t>
      </w:r>
      <w:r>
        <w:rPr>
          <w:rFonts w:ascii="Times New Roman" w:cs="Times New Roman" w:eastAsia="Times New Roman" w:hAnsi="Times New Roman"/>
          <w:sz w:val="16"/>
          <w:szCs w:val="16"/>
          <w:color w:val="auto"/>
        </w:rPr>
        <w:t>. Borrower hereby promises to pay to Administrative Agent for the account of the Lenders with Term A Facility Loans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repayment of the principal of such Term A Facility Loans, (i) with respect to the Non-Extended Term A Facility Loans, (A) on the last Business Day of each fiscal quarter (commencing with the first full fiscal quarter following the Amendment No. 3 Effective Date), an aggregate amount equal to 1.25% of the aggregate principal amount of all Non-Extended Term A Facility Loans outstanding on the Amendment No. 3 Effective Date (subject to adjustment for any prepayments made under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13.04(b)(B)</w:t>
      </w:r>
      <w:r>
        <w:rPr>
          <w:rFonts w:ascii="Times New Roman" w:cs="Times New Roman" w:eastAsia="Times New Roman" w:hAnsi="Times New Roman"/>
          <w:sz w:val="16"/>
          <w:szCs w:val="16"/>
          <w:color w:val="auto"/>
        </w:rPr>
        <w:t xml:space="preserve"> or as provided in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and (B) the remaining principal amount of Non-Extended Term A Facility Loans on the Non-Extended Term A Facility Maturity Date, and (ii) with respect to the Extended Term A Facility Loans (including the Incremental Extended Term A Facility Loans), (A) on the last Business Day of each fiscal quarter, an aggregate amount equal to 1.25% of the product of (i) the sum of (x) the aggregate principal amount of all Extended Term A Facility Loans outstanding immediately prior to the Amendment No. 4 Effective Date and (y) the aggregate principal amount of the Incremental Extended Term A Facility Loans funded on the Amendment No. 4 Effective Date and</w:t>
      </w:r>
    </w:p>
    <w:p>
      <w:pPr>
        <w:spacing w:after="0" w:line="3" w:lineRule="exact"/>
        <w:rPr>
          <w:rFonts w:ascii="Times New Roman" w:cs="Times New Roman" w:eastAsia="Times New Roman" w:hAnsi="Times New Roman"/>
          <w:sz w:val="16"/>
          <w:szCs w:val="16"/>
          <w:color w:val="auto"/>
        </w:rPr>
      </w:pPr>
    </w:p>
    <w:p>
      <w:pPr>
        <w:jc w:val="both"/>
        <w:ind w:firstLine="5"/>
        <w:spacing w:after="0" w:line="244" w:lineRule="auto"/>
        <w:tabs>
          <w:tab w:leader="none" w:pos="2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fraction, the numerator of which is the aggregate principal amount of Extended Term A Facility Loans funded on the Amendment No. 3 Effective Date and the denominator of which is equal to the aggregate principal amount of Extended Term A Facility Loans outstanding immediately prior to the Amendment No. 4 Effective Date (for the avoidance of doubt, and rounding to the nearest full dollar, such repayment amount being $10,312,500 as of the Amendment No. 4 Effective Date) (subject to adjustment for any prepayments made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13.04(b)(B)</w:t>
      </w:r>
      <w:r>
        <w:rPr>
          <w:rFonts w:ascii="Times New Roman" w:cs="Times New Roman" w:eastAsia="Times New Roman" w:hAnsi="Times New Roman"/>
          <w:sz w:val="18"/>
          <w:szCs w:val="18"/>
          <w:color w:val="auto"/>
        </w:rPr>
        <w:t xml:space="preserve"> or as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and (B) the remaining principal amount of Extended Term A Facility Loans (including the Incremental Extended Term A Facility Loans) on the Extended Term A Facility Maturity Date.</w:t>
      </w:r>
    </w:p>
    <w:p>
      <w:pPr>
        <w:spacing w:after="0" w:line="191" w:lineRule="exact"/>
        <w:rPr>
          <w:rFonts w:ascii="Times New Roman" w:cs="Times New Roman" w:eastAsia="Times New Roman" w:hAnsi="Times New Roman"/>
          <w:sz w:val="18"/>
          <w:szCs w:val="18"/>
          <w:color w:val="auto"/>
        </w:rPr>
      </w:pPr>
    </w:p>
    <w:p>
      <w:pPr>
        <w:jc w:val="both"/>
        <w:ind w:firstLine="637"/>
        <w:spacing w:after="0" w:line="250" w:lineRule="auto"/>
        <w:tabs>
          <w:tab w:leader="none" w:pos="109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Term Loans; Extended Term Loans; Other Term Loans</w:t>
      </w:r>
      <w:r>
        <w:rPr>
          <w:rFonts w:ascii="Times New Roman" w:cs="Times New Roman" w:eastAsia="Times New Roman" w:hAnsi="Times New Roman"/>
          <w:sz w:val="18"/>
          <w:szCs w:val="18"/>
          <w:color w:val="auto"/>
        </w:rPr>
        <w:t>. New Term Loans shall mature in installments as specified in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Incremental Joinder Agreement pursuant to which such New Term Loans were made, subject, however,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Extended Term Loans shall mature in installments as specified in the applicable Extension Amendment pursuant to which such Extended Term Loans were established, subject, however,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Other Term Loans shall mature in installments as specified in the applicable Refinancing Amendment pursuant to which such Other Term Loans were established, subject, however, to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3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640" w:firstLine="881"/>
        <w:spacing w:after="0" w:line="271" w:lineRule="auto"/>
        <w:tabs>
          <w:tab w:leader="none" w:pos="193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an ABR Loan, the Alternate Base Rate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 and</w:t>
      </w:r>
    </w:p>
    <w:p>
      <w:pPr>
        <w:spacing w:after="0" w:line="166" w:lineRule="exact"/>
        <w:rPr>
          <w:rFonts w:ascii="Times New Roman" w:cs="Times New Roman" w:eastAsia="Times New Roman" w:hAnsi="Times New Roman"/>
          <w:sz w:val="18"/>
          <w:szCs w:val="18"/>
          <w:color w:val="auto"/>
        </w:rPr>
      </w:pPr>
    </w:p>
    <w:p>
      <w:pPr>
        <w:ind w:left="640" w:firstLine="881"/>
        <w:spacing w:after="0" w:line="268" w:lineRule="auto"/>
        <w:tabs>
          <w:tab w:leader="none" w:pos="192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 SOFR Loan, for each Interest Period relating thereto, Adjusted Term SOFR for such Loan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384" w:right="339" w:bottom="1440" w:gutter="0" w:footer="0" w:header="0"/>
        </w:sectPr>
      </w:pPr>
    </w:p>
    <w:bookmarkStart w:id="127" w:name="page128"/>
    <w:bookmarkEnd w:id="127"/>
    <w:p>
      <w:pPr>
        <w:ind w:left="1020" w:hanging="38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190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all Obligations shall automatically and without any action by any Person, bear interest at the Default Rate; and</w:t>
      </w:r>
    </w:p>
    <w:p>
      <w:pPr>
        <w:spacing w:after="0" w:line="169" w:lineRule="exact"/>
        <w:rPr>
          <w:rFonts w:ascii="Times New Roman" w:cs="Times New Roman" w:eastAsia="Times New Roman" w:hAnsi="Times New Roman"/>
          <w:sz w:val="18"/>
          <w:szCs w:val="18"/>
          <w:color w:val="auto"/>
        </w:rPr>
      </w:pPr>
    </w:p>
    <w:p>
      <w:pPr>
        <w:ind w:left="640" w:firstLine="881"/>
        <w:spacing w:after="0" w:line="268" w:lineRule="auto"/>
        <w:tabs>
          <w:tab w:leader="none" w:pos="19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other Event of Default, at the written direction of the Required Lenders, all Obligations shall bear interest at the Default Rate.</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which accrues under this paragraph shall be payable on demand.</w:t>
      </w:r>
    </w:p>
    <w:p>
      <w:pPr>
        <w:spacing w:after="0" w:line="214" w:lineRule="exact"/>
        <w:rPr>
          <w:sz w:val="20"/>
          <w:szCs w:val="20"/>
          <w:color w:val="auto"/>
        </w:rPr>
      </w:pPr>
    </w:p>
    <w:p>
      <w:pPr>
        <w:jc w:val="both"/>
        <w:ind w:firstLine="637"/>
        <w:spacing w:after="0" w:line="286" w:lineRule="auto"/>
        <w:tabs>
          <w:tab w:leader="none" w:pos="1007"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5"/>
        <w:spacing w:after="0" w:line="244" w:lineRule="auto"/>
        <w:tabs>
          <w:tab w:leader="none" w:pos="2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maturity (whether by acceleration or otherwise) and, after such maturity, on demand, and (ii) in the case of each SOFR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PRO RATA TREATMENT; COMPUTATIONS; ETC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6"/>
          <w:szCs w:val="16"/>
          <w:b w:val="1"/>
          <w:bCs w:val="1"/>
          <w:color w:val="auto"/>
        </w:rPr>
        <w:t>Payments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9" w:lineRule="auto"/>
        <w:tabs>
          <w:tab w:leader="none" w:pos="10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85" w:lineRule="exact"/>
        <w:rPr>
          <w:rFonts w:ascii="Times New Roman" w:cs="Times New Roman" w:eastAsia="Times New Roman" w:hAnsi="Times New Roman"/>
          <w:sz w:val="18"/>
          <w:szCs w:val="18"/>
          <w:color w:val="auto"/>
        </w:rPr>
      </w:pPr>
    </w:p>
    <w:p>
      <w:pPr>
        <w:jc w:val="both"/>
        <w:ind w:firstLine="637"/>
        <w:spacing w:after="0" w:line="256" w:lineRule="auto"/>
        <w:tabs>
          <w:tab w:leader="none" w:pos="101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at the time of making each payment under this Agreement or any Note for the account of any Lender, specify (in accordance with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if applicable) to Administrative Agent (which shall so notify the intended recipient(s) thereof) the Class and Type of Loans, Reimbursement Obligations or other amounts payable by Borrower hereunder to which such payment is to be applied.</w:t>
      </w:r>
    </w:p>
    <w:p>
      <w:pPr>
        <w:spacing w:after="0" w:line="179" w:lineRule="exact"/>
        <w:rPr>
          <w:rFonts w:ascii="Times New Roman" w:cs="Times New Roman" w:eastAsia="Times New Roman" w:hAnsi="Times New Roman"/>
          <w:sz w:val="18"/>
          <w:szCs w:val="18"/>
          <w:color w:val="auto"/>
        </w:rPr>
      </w:pPr>
    </w:p>
    <w:p>
      <w:pPr>
        <w:jc w:val="both"/>
        <w:ind w:firstLine="637"/>
        <w:spacing w:after="0" w:line="247" w:lineRule="auto"/>
        <w:tabs>
          <w:tab w:leader="none" w:pos="102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provided in the third sentence of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Effective Rate from the date such amount was required to be paid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384" w:right="339" w:bottom="1440" w:gutter="0" w:footer="0" w:header="0"/>
        </w:sectPr>
      </w:pPr>
    </w:p>
    <w:bookmarkStart w:id="128" w:name="page129"/>
    <w:bookmarkEnd w:id="128"/>
    <w:p>
      <w:pPr>
        <w:spacing w:after="0" w:line="268" w:lineRule="auto"/>
        <w:rPr>
          <w:sz w:val="20"/>
          <w:szCs w:val="20"/>
          <w:color w:val="auto"/>
        </w:rPr>
      </w:pPr>
      <w:r>
        <w:rPr>
          <w:rFonts w:ascii="Times New Roman" w:cs="Times New Roman" w:eastAsia="Times New Roman" w:hAnsi="Times New Roman"/>
          <w:sz w:val="18"/>
          <w:szCs w:val="18"/>
          <w:color w:val="auto"/>
        </w:rPr>
        <w:t>pursuant to the foregoing clauses until the date Administrative Agent or such L/C Lender (through Administrative Agent), as applicable, pays such Lender the full amount).</w:t>
      </w:r>
    </w:p>
    <w:p>
      <w:pPr>
        <w:spacing w:after="0" w:line="169" w:lineRule="exact"/>
        <w:rPr>
          <w:sz w:val="20"/>
          <w:szCs w:val="20"/>
          <w:color w:val="auto"/>
        </w:rPr>
      </w:pPr>
    </w:p>
    <w:p>
      <w:pPr>
        <w:jc w:val="both"/>
        <w:ind w:firstLine="637"/>
        <w:spacing w:after="0" w:line="256" w:lineRule="auto"/>
        <w:tabs>
          <w:tab w:leader="none" w:pos="105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8"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4.02. Pro Rata Treatment</w:t>
      </w:r>
      <w:r>
        <w:rPr>
          <w:rFonts w:ascii="Times New Roman" w:cs="Times New Roman" w:eastAsia="Times New Roman" w:hAnsi="Times New Roman"/>
          <w:sz w:val="18"/>
          <w:szCs w:val="18"/>
          <w:color w:val="auto"/>
        </w:rPr>
        <w:t>. Except to the extent otherwise provided herein: (a) each borrowing of Loans of a particular Class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shall be made from the relevant Lenders, each payment of commitment fees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respect of Commitments of a particular Class shall be made for the account of the relevant Lenders, and each termination or reduction of the amount of the Commitments of a particular Class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be applied to the respective Commitments of such Class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of their respective Commitments of such Class; (b) except as otherwise provided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SOFR Loans of any Class having the same Interest Period shall be allocated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relevant Lenders according to the amounts of their respective Revolving Commitments and Term Loan Commitments (in the case of the making of Loans) or their respective Revolving Loans and Term Loans (in the case of conversions and continuations of Loans); (c) except as otherwise provided in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xml:space="preserve">, each payment or prepayment of principal of any Class of Revolving Loans or of any particular Class of Term Loans shall be made for the account of the relevant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in accordance with the respective unpaid outstanding principal amounts of the Loans of such Class held by them; and (d) except as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xml:space="preserve">, each payment of interest on Revolving Loans and Term Loans shall be made for the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such Loans then due and payable to the respective Lenders.</w:t>
      </w:r>
    </w:p>
    <w:p>
      <w:pPr>
        <w:spacing w:after="0" w:line="189"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4.03. Computations</w:t>
      </w:r>
      <w:r>
        <w:rPr>
          <w:rFonts w:ascii="Times New Roman" w:cs="Times New Roman" w:eastAsia="Times New Roman" w:hAnsi="Times New Roman"/>
          <w:sz w:val="18"/>
          <w:szCs w:val="18"/>
          <w:color w:val="auto"/>
        </w:rPr>
        <w:t>. Interest on SOFR Loans, commitment fees and Letter of Credit fees shall be computed on the basis of a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80"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4.04. Minimum Amounts</w:t>
      </w:r>
      <w:r>
        <w:rPr>
          <w:rFonts w:ascii="Times New Roman" w:cs="Times New Roman" w:eastAsia="Times New Roman" w:hAnsi="Times New Roman"/>
          <w:sz w:val="18"/>
          <w:szCs w:val="18"/>
          <w:color w:val="auto"/>
        </w:rPr>
        <w:t>. Except for mandatory prepayments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conversions or prepayments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and Borrowings made to pay Reimbursement Obligations, each Borrowing, conversion and partial prepayment of principal of Loans shall be in an amount at least equal to (a) in the case of Term Loans, $5.0 million and in multiples of $100,000 in excess thereof or, if less, the remaining Term Loans and (b) in the case of Revolving Loans, $1.0 million and in multiples of $100,000 in excess thereof (borrowings, conversions, or prepayments of or into Loans of different Types or, in the case of SOFR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SOFR Loans having the same Interest Period shall be in an amount at least equal to $1.0 million and in multiples of $100,000 in excess thereof and, if any SOFR Loans or portions thereof would otherwise be in a lesser principal amount for any period, such Loans or portions, as the case may be, shall be ABR Loans during such period.</w:t>
      </w:r>
    </w:p>
    <w:p>
      <w:pPr>
        <w:spacing w:after="0" w:line="188" w:lineRule="exact"/>
        <w:rPr>
          <w:sz w:val="20"/>
          <w:szCs w:val="20"/>
          <w:color w:val="auto"/>
        </w:rPr>
      </w:pPr>
    </w:p>
    <w:p>
      <w:pPr>
        <w:jc w:val="both"/>
        <w:ind w:firstLine="632"/>
        <w:spacing w:after="0" w:line="289" w:lineRule="auto"/>
        <w:rPr>
          <w:sz w:val="20"/>
          <w:szCs w:val="20"/>
          <w:color w:val="auto"/>
        </w:rPr>
      </w:pPr>
      <w:r>
        <w:rPr>
          <w:rFonts w:ascii="Times New Roman" w:cs="Times New Roman" w:eastAsia="Times New Roman" w:hAnsi="Times New Roman"/>
          <w:sz w:val="16"/>
          <w:szCs w:val="16"/>
          <w:b w:val="1"/>
          <w:bCs w:val="1"/>
          <w:color w:val="auto"/>
        </w:rPr>
        <w:t>SECTION 4.05. Certain Notices</w:t>
      </w:r>
      <w:r>
        <w:rPr>
          <w:rFonts w:ascii="Times New Roman" w:cs="Times New Roman" w:eastAsia="Times New Roman" w:hAnsi="Times New Roman"/>
          <w:sz w:val="16"/>
          <w:szCs w:val="16"/>
          <w:color w:val="auto"/>
        </w:rPr>
        <w:t>. Notices by Borrower to Administrative Agent of terminations or reductions of the Commitments, of Borrowings,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384" w:right="339" w:bottom="1440" w:gutter="0" w:footer="0" w:header="0"/>
        </w:sectPr>
      </w:pPr>
    </w:p>
    <w:bookmarkStart w:id="129" w:name="page130"/>
    <w:bookmarkEnd w:id="129"/>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make any such notice conditional upon the occurrence of a Person’s acquisition or sale or any incurrence of indebtedness or issuance of Equity Interests.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c>
          <w:tcPr>
            <w:tcW w:w="0" w:type="dxa"/>
            <w:vAlign w:val="bottom"/>
          </w:tcPr>
          <w:p>
            <w:pPr>
              <w:spacing w:after="0"/>
              <w:rPr>
                <w:sz w:val="1"/>
                <w:szCs w:val="1"/>
                <w:color w:val="auto"/>
              </w:rPr>
            </w:pPr>
          </w:p>
        </w:tc>
      </w:tr>
      <w:tr>
        <w:trPr>
          <w:trHeight w:val="179"/>
        </w:trPr>
        <w:tc>
          <w:tcPr>
            <w:tcW w:w="8700" w:type="dxa"/>
            <w:vAlign w:val="bottom"/>
          </w:tcPr>
          <w:p>
            <w:pPr>
              <w:spacing w:after="0"/>
              <w:rPr>
                <w:sz w:val="15"/>
                <w:szCs w:val="15"/>
                <w:color w:val="auto"/>
              </w:rPr>
            </w:pPr>
          </w:p>
        </w:tc>
        <w:tc>
          <w:tcPr>
            <w:tcW w:w="25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Business Days (or, in the case of</w:t>
            </w:r>
          </w:p>
        </w:tc>
        <w:tc>
          <w:tcPr>
            <w:tcW w:w="0" w:type="dxa"/>
            <w:vAlign w:val="bottom"/>
          </w:tcPr>
          <w:p>
            <w:pPr>
              <w:spacing w:after="0"/>
              <w:rPr>
                <w:sz w:val="1"/>
                <w:szCs w:val="1"/>
                <w:color w:val="auto"/>
              </w:rPr>
            </w:pPr>
          </w:p>
        </w:tc>
      </w:tr>
      <w:tr>
        <w:trPr>
          <w:trHeight w:val="176"/>
        </w:trPr>
        <w:tc>
          <w:tcPr>
            <w:tcW w:w="870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SOFR Loans, U.S. Government</w:t>
            </w:r>
          </w:p>
        </w:tc>
        <w:tc>
          <w:tcPr>
            <w:tcW w:w="0" w:type="dxa"/>
            <w:vAlign w:val="bottom"/>
          </w:tcPr>
          <w:p>
            <w:pPr>
              <w:spacing w:after="0"/>
              <w:rPr>
                <w:sz w:val="1"/>
                <w:szCs w:val="1"/>
                <w:color w:val="auto"/>
              </w:rPr>
            </w:pPr>
          </w:p>
        </w:tc>
      </w:tr>
      <w:tr>
        <w:trPr>
          <w:trHeight w:val="228"/>
        </w:trPr>
        <w:tc>
          <w:tcPr>
            <w:tcW w:w="87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Securities Business Days) Prior</w:t>
            </w:r>
          </w:p>
        </w:tc>
        <w:tc>
          <w:tcPr>
            <w:tcW w:w="0" w:type="dxa"/>
            <w:vAlign w:val="bottom"/>
          </w:tcPr>
          <w:p>
            <w:pPr>
              <w:spacing w:after="0"/>
              <w:rPr>
                <w:sz w:val="1"/>
                <w:szCs w:val="1"/>
                <w:color w:val="auto"/>
              </w:rPr>
            </w:pPr>
          </w:p>
        </w:tc>
      </w:tr>
      <w:tr>
        <w:trPr>
          <w:trHeight w:val="350"/>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Borrowing or optional prepayment of, conversions into, continuations as, or duration of Interest Periods for, SOFR Loans</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6"/>
        </w:trPr>
        <w:tc>
          <w:tcPr>
            <w:tcW w:w="870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 of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same day</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xml:space="preserve">, such Loan (if outstanding as a SOFR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SOFR Loans but fails to select the duration of any Interest Period for any SOFR Loans within the time period and otherwise as provided in this </w:t>
      </w: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 such SOFR Loan shall have an Interest Period of one month.</w:t>
      </w:r>
    </w:p>
    <w:p>
      <w:pPr>
        <w:spacing w:after="0" w:line="16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4.06.</w:t>
      </w:r>
      <w:r>
        <w:rPr>
          <w:sz w:val="20"/>
          <w:szCs w:val="20"/>
          <w:color w:val="auto"/>
        </w:rPr>
        <w:tab/>
      </w:r>
      <w:r>
        <w:rPr>
          <w:rFonts w:ascii="Times New Roman" w:cs="Times New Roman" w:eastAsia="Times New Roman" w:hAnsi="Times New Roman"/>
          <w:sz w:val="16"/>
          <w:szCs w:val="16"/>
          <w:b w:val="1"/>
          <w:bCs w:val="1"/>
          <w:color w:val="auto"/>
        </w:rPr>
        <w:t>Non-Receipt of Funds by Administrative Agent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6" w:lineRule="auto"/>
        <w:tabs>
          <w:tab w:leader="none" w:pos="10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shall have received notice from a Lender prior to the proposed date of any Borrowing of SOFR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ABR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Federal Funds Effective Rate,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382" w:right="339" w:bottom="1440" w:gutter="0" w:footer="0" w:header="0"/>
        </w:sectPr>
      </w:pPr>
    </w:p>
    <w:bookmarkStart w:id="130" w:name="page131"/>
    <w:bookmarkEnd w:id="130"/>
    <w:p>
      <w:pPr>
        <w:jc w:val="both"/>
        <w:spacing w:after="0" w:line="252" w:lineRule="auto"/>
        <w:rPr>
          <w:sz w:val="20"/>
          <w:szCs w:val="20"/>
          <w:color w:val="auto"/>
        </w:rPr>
      </w:pPr>
      <w:r>
        <w:rPr>
          <w:rFonts w:ascii="Times New Roman" w:cs="Times New Roman" w:eastAsia="Times New Roman" w:hAnsi="Times New Roman"/>
          <w:sz w:val="18"/>
          <w:szCs w:val="18"/>
          <w:color w:val="auto"/>
        </w:rPr>
        <w:t>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w:t>
      </w:r>
    </w:p>
    <w:p>
      <w:pPr>
        <w:spacing w:after="0" w:line="183" w:lineRule="exact"/>
        <w:rPr>
          <w:sz w:val="20"/>
          <w:szCs w:val="20"/>
          <w:color w:val="auto"/>
        </w:rPr>
      </w:pPr>
    </w:p>
    <w:p>
      <w:pPr>
        <w:jc w:val="both"/>
        <w:ind w:firstLine="637"/>
        <w:spacing w:after="0" w:line="247" w:lineRule="auto"/>
        <w:tabs>
          <w:tab w:leader="none" w:pos="10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Administrative Agent forthwith on demand the amount so distributed to such Lender or L/C Lender, in immediately available funds with interest thereon, for each day from and including the date such amount is distributed to it to but excluding the date of payment to Administrative Agent, at the Federal Funds Effective Rate. A notice of Administrative Agent to any Lender or Borrower with respect to any amount owing under this subsection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4.07.</w:t>
      </w:r>
      <w:r>
        <w:rPr>
          <w:sz w:val="20"/>
          <w:szCs w:val="20"/>
          <w:color w:val="auto"/>
        </w:rPr>
        <w:tab/>
      </w:r>
      <w:r>
        <w:rPr>
          <w:rFonts w:ascii="Times New Roman" w:cs="Times New Roman" w:eastAsia="Times New Roman" w:hAnsi="Times New Roman"/>
          <w:sz w:val="16"/>
          <w:szCs w:val="16"/>
          <w:b w:val="1"/>
          <w:bCs w:val="1"/>
          <w:color w:val="auto"/>
        </w:rPr>
        <w:t>Right of Setoff, Sharing of Payments; Etc</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7" w:lineRule="auto"/>
        <w:tabs>
          <w:tab w:leader="none" w:pos="10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Lender’s failure to give such notice shall not affect the validity thereof; and</w:t>
      </w:r>
      <w:r>
        <w:rPr>
          <w:rFonts w:ascii="Times New Roman" w:cs="Times New Roman" w:eastAsia="Times New Roman" w:hAnsi="Times New Roman"/>
          <w:sz w:val="18"/>
          <w:szCs w:val="18"/>
          <w:i w:val="1"/>
          <w:iCs w:val="1"/>
          <w:color w:val="auto"/>
        </w:rPr>
        <w:t xml:space="preserve"> provided further </w:t>
      </w:r>
      <w:r>
        <w:rPr>
          <w:rFonts w:ascii="Times New Roman" w:cs="Times New Roman" w:eastAsia="Times New Roman" w:hAnsi="Times New Roman"/>
          <w:sz w:val="18"/>
          <w:szCs w:val="18"/>
          <w:color w:val="auto"/>
        </w:rPr>
        <w:t>that no such right of setoff, banker’s lien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counterclaim shall apply to any funds held for further distribution to any Governmental Authority.</w:t>
      </w:r>
    </w:p>
    <w:p>
      <w:pPr>
        <w:spacing w:after="0" w:line="190" w:lineRule="exact"/>
        <w:rPr>
          <w:rFonts w:ascii="Times New Roman" w:cs="Times New Roman" w:eastAsia="Times New Roman" w:hAnsi="Times New Roman"/>
          <w:sz w:val="18"/>
          <w:szCs w:val="18"/>
          <w:color w:val="auto"/>
        </w:rPr>
      </w:pPr>
    </w:p>
    <w:p>
      <w:pPr>
        <w:jc w:val="both"/>
        <w:ind w:firstLine="637"/>
        <w:spacing w:after="0" w:line="281" w:lineRule="auto"/>
        <w:tabs>
          <w:tab w:leader="none" w:pos="112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Lenders agrees that, if it should receive (other than pursuant to </w:t>
      </w:r>
      <w:r>
        <w:rPr>
          <w:rFonts w:ascii="Times New Roman" w:cs="Times New Roman" w:eastAsia="Times New Roman" w:hAnsi="Times New Roman"/>
          <w:sz w:val="16"/>
          <w:szCs w:val="16"/>
          <w:u w:val="single" w:color="auto"/>
          <w:color w:val="auto"/>
        </w:rPr>
        <w:t>Section 2.09(b)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13.05(d)</w:t>
      </w:r>
      <w:r>
        <w:rPr>
          <w:rFonts w:ascii="Times New Roman" w:cs="Times New Roman" w:eastAsia="Times New Roman" w:hAnsi="Times New Roman"/>
          <w:sz w:val="16"/>
          <w:szCs w:val="16"/>
          <w:color w:val="auto"/>
        </w:rPr>
        <w:t xml:space="preserve"> or as otherwise specifically provided herein or in the Commitment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377" w:lineRule="exact"/>
        <w:rPr>
          <w:rFonts w:ascii="Times New Roman" w:cs="Times New Roman" w:eastAsia="Times New Roman" w:hAnsi="Times New Roman"/>
          <w:sz w:val="16"/>
          <w:szCs w:val="16"/>
          <w:color w:val="auto"/>
        </w:rPr>
      </w:pPr>
    </w:p>
    <w:p>
      <w:pPr>
        <w:jc w:val="both"/>
        <w:ind w:firstLine="637"/>
        <w:spacing w:after="0" w:line="256" w:lineRule="auto"/>
        <w:tabs>
          <w:tab w:leader="none" w:pos="103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7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384"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Lender receives a secured claim in lieu of a setoff to which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applies, such Lender shall, to the extent practicable, exercise its rights in respect of such secured claim in a manner consistent with the rights of the Lenders entitled under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to share in the benefits of any recovery on such secured claim.</w:t>
      </w:r>
    </w:p>
    <w:p>
      <w:pPr>
        <w:spacing w:after="0" w:line="180" w:lineRule="exact"/>
        <w:rPr>
          <w:sz w:val="20"/>
          <w:szCs w:val="20"/>
          <w:color w:val="auto"/>
        </w:rPr>
      </w:pPr>
    </w:p>
    <w:p>
      <w:pPr>
        <w:ind w:left="1060" w:hanging="423"/>
        <w:spacing w:after="0"/>
        <w:tabs>
          <w:tab w:leader="none" w:pos="10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in the event that any Defaulting Lender exercises any right of setoff,</w:t>
      </w:r>
    </w:p>
    <w:p>
      <w:pPr>
        <w:spacing w:after="0" w:line="21" w:lineRule="exact"/>
        <w:rPr>
          <w:rFonts w:ascii="Times New Roman" w:cs="Times New Roman" w:eastAsia="Times New Roman" w:hAnsi="Times New Roman"/>
          <w:sz w:val="18"/>
          <w:szCs w:val="18"/>
          <w:color w:val="auto"/>
        </w:rPr>
      </w:pPr>
    </w:p>
    <w:p>
      <w:pPr>
        <w:jc w:val="both"/>
        <w:ind w:firstLine="5"/>
        <w:spacing w:after="0" w:line="245" w:lineRule="auto"/>
        <w:tabs>
          <w:tab w:leader="none" w:pos="21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so set off will be paid over immediately to Administrative Agent for further application in accordance with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YIELD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ETC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6"/>
          <w:szCs w:val="16"/>
          <w:b w:val="1"/>
          <w:bCs w:val="1"/>
          <w:color w:val="auto"/>
        </w:rPr>
        <w:t>Increased Costs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left="1000" w:hanging="363"/>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14" w:lineRule="exact"/>
        <w:rPr>
          <w:rFonts w:ascii="Times New Roman" w:cs="Times New Roman" w:eastAsia="Times New Roman" w:hAnsi="Times New Roman"/>
          <w:sz w:val="18"/>
          <w:szCs w:val="18"/>
          <w:color w:val="auto"/>
        </w:rPr>
      </w:pPr>
    </w:p>
    <w:p>
      <w:pPr>
        <w:jc w:val="both"/>
        <w:ind w:left="700" w:firstLine="884"/>
        <w:spacing w:after="0" w:line="256" w:lineRule="auto"/>
        <w:tabs>
          <w:tab w:leader="none" w:pos="194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to any Tax with respect to this Agreement, any Note, any Letter of Credit or any Lender’s participation therein, any L/C Document or any Loan made by it, or any deposits, reserves, other liabilities or capital attributable thereto (except for any Covered Taxes or Excluded Taxes);</w:t>
      </w:r>
    </w:p>
    <w:p>
      <w:pPr>
        <w:spacing w:after="0" w:line="179" w:lineRule="exact"/>
        <w:rPr>
          <w:rFonts w:ascii="Times New Roman" w:cs="Times New Roman" w:eastAsia="Times New Roman" w:hAnsi="Times New Roman"/>
          <w:sz w:val="18"/>
          <w:szCs w:val="18"/>
          <w:color w:val="auto"/>
        </w:rPr>
      </w:pPr>
    </w:p>
    <w:p>
      <w:pPr>
        <w:jc w:val="both"/>
        <w:ind w:left="700" w:firstLine="884"/>
        <w:spacing w:after="0" w:line="256" w:lineRule="auto"/>
        <w:tabs>
          <w:tab w:leader="none" w:pos="201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in each case, that is not otherwise included in the determination of Term SOFR hereunder; or</w:t>
      </w:r>
    </w:p>
    <w:p>
      <w:pPr>
        <w:spacing w:after="0" w:line="179" w:lineRule="exact"/>
        <w:rPr>
          <w:rFonts w:ascii="Times New Roman" w:cs="Times New Roman" w:eastAsia="Times New Roman" w:hAnsi="Times New Roman"/>
          <w:sz w:val="18"/>
          <w:szCs w:val="18"/>
          <w:color w:val="auto"/>
        </w:rPr>
      </w:pPr>
    </w:p>
    <w:p>
      <w:pPr>
        <w:ind w:left="700" w:firstLine="884"/>
        <w:spacing w:after="0" w:line="268" w:lineRule="auto"/>
        <w:tabs>
          <w:tab w:leader="none" w:pos="211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cost or expense (other than Taxes) affecting this Agreement or SOFR Loans made by such Lender or any Letter of Credit or participation therein;</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materially increase the cost to such Lender or L/C Lender of making, converting into, continuing or maintaining SOFR Loans (or of maintaining its obligation to make any SOFR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 If any Lender or L/C Lender becomes entitled to claim any additional amounts pursuant to this subsection, it shall promptly notify Borrower, through Administrative Agent, of the event by reason of which it has become so entitled.</w:t>
      </w:r>
    </w:p>
    <w:p>
      <w:pPr>
        <w:spacing w:after="0" w:line="191" w:lineRule="exact"/>
        <w:rPr>
          <w:sz w:val="20"/>
          <w:szCs w:val="20"/>
          <w:color w:val="auto"/>
        </w:rPr>
      </w:pPr>
    </w:p>
    <w:p>
      <w:pPr>
        <w:jc w:val="both"/>
        <w:ind w:firstLine="637"/>
        <w:spacing w:after="0" w:line="252" w:lineRule="auto"/>
        <w:tabs>
          <w:tab w:leader="none" w:pos="100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as to any additional amounts setting forth the calculation of such additional amounts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submitted by such Lender or L/C Lender, through Administrative Agent, to Borrower shall be conclusive in the absence of clearly demonstrable error. Without limiting the survival of any other covenant hereunder,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survive the termination of this Agreement and the payment of the Notes and all other Obligations payable hereunder.</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03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shall have determined that any Change in Law affecting such Lender or any Lending Office of such Lender or the Lender’s holding company with regard to capital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384" w:right="339" w:bottom="1440" w:gutter="0" w:footer="0" w:header="0"/>
        </w:sectPr>
      </w:pPr>
    </w:p>
    <w:bookmarkStart w:id="132" w:name="page133"/>
    <w:bookmarkEnd w:id="132"/>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spacing w:after="0" w:line="188" w:lineRule="exact"/>
        <w:rPr>
          <w:sz w:val="20"/>
          <w:szCs w:val="20"/>
          <w:color w:val="auto"/>
        </w:rPr>
      </w:pPr>
    </w:p>
    <w:p>
      <w:pPr>
        <w:jc w:val="both"/>
        <w:ind w:firstLine="637"/>
        <w:spacing w:after="0" w:line="249" w:lineRule="auto"/>
        <w:tabs>
          <w:tab w:leader="none" w:pos="104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6"/>
          <w:szCs w:val="16"/>
          <w:b w:val="1"/>
          <w:bCs w:val="1"/>
          <w:color w:val="auto"/>
        </w:rPr>
        <w:t>Inability To Determine Interest Rate; Benchmark Replacement Setting</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left="1000" w:hanging="363"/>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5.02(b), if, on or prior to the first day of any Interest Period for any SOFR Loan:</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193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“Adjusted Term SOFR” cannot be determined pursuant to the definition thereof, or</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then, in each case, the Administrative Agent will promptly so notify the Borrower and each Lender.</w:t>
      </w:r>
    </w:p>
    <w:p>
      <w:pPr>
        <w:spacing w:after="0" w:line="214"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5.05. Subject to Section 5.02(b), if the Administrative Agent determines (which determination shall be conclusive and binding absent manifest error) that “Adjusted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384" w:right="339" w:bottom="1440" w:gutter="0" w:footer="0" w:header="0"/>
        </w:sectPr>
      </w:pPr>
    </w:p>
    <w:bookmarkStart w:id="133" w:name="page134"/>
    <w:bookmarkEnd w:id="133"/>
    <w:p>
      <w:pPr>
        <w:ind w:left="383" w:hanging="383"/>
        <w:spacing w:after="0"/>
        <w:tabs>
          <w:tab w:leader="none" w:pos="38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left="3" w:firstLine="881"/>
        <w:spacing w:after="0" w:line="246" w:lineRule="auto"/>
        <w:tabs>
          <w:tab w:leader="none" w:pos="134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Credit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89" w:lineRule="exact"/>
        <w:rPr>
          <w:rFonts w:ascii="Times New Roman" w:cs="Times New Roman" w:eastAsia="Times New Roman" w:hAnsi="Times New Roman"/>
          <w:sz w:val="18"/>
          <w:szCs w:val="18"/>
          <w:color w:val="auto"/>
        </w:rPr>
      </w:pPr>
    </w:p>
    <w:p>
      <w:pPr>
        <w:jc w:val="both"/>
        <w:ind w:left="3" w:firstLine="881"/>
        <w:spacing w:after="0" w:line="252" w:lineRule="auto"/>
        <w:tabs>
          <w:tab w:leader="none" w:pos="140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83" w:lineRule="exact"/>
        <w:rPr>
          <w:rFonts w:ascii="Times New Roman" w:cs="Times New Roman" w:eastAsia="Times New Roman" w:hAnsi="Times New Roman"/>
          <w:sz w:val="18"/>
          <w:szCs w:val="18"/>
          <w:color w:val="auto"/>
        </w:rPr>
      </w:pPr>
    </w:p>
    <w:p>
      <w:pPr>
        <w:jc w:val="both"/>
        <w:ind w:left="3" w:firstLine="881"/>
        <w:spacing w:after="0" w:line="247" w:lineRule="auto"/>
        <w:tabs>
          <w:tab w:leader="none" w:pos="132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5.02(b)(iv) and (v) the commencement of any Benchmark Unavailability Period. Any determination, decision or election that may be made by the Administrative Agent or, if applicable, any Lender (or group of Lenders) pursuant to this Section 5.02(b),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5.02(b).</w:t>
      </w:r>
    </w:p>
    <w:p>
      <w:pPr>
        <w:spacing w:after="0" w:line="188" w:lineRule="exact"/>
        <w:rPr>
          <w:rFonts w:ascii="Times New Roman" w:cs="Times New Roman" w:eastAsia="Times New Roman" w:hAnsi="Times New Roman"/>
          <w:sz w:val="18"/>
          <w:szCs w:val="18"/>
          <w:color w:val="auto"/>
        </w:rPr>
      </w:pPr>
    </w:p>
    <w:p>
      <w:pPr>
        <w:jc w:val="both"/>
        <w:ind w:left="3" w:firstLine="881"/>
        <w:spacing w:after="0" w:line="277" w:lineRule="auto"/>
        <w:tabs>
          <w:tab w:leader="none" w:pos="1368"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Unavailability of Tenor of Benchmark</w:t>
      </w:r>
      <w:r>
        <w:rPr>
          <w:rFonts w:ascii="Times New Roman" w:cs="Times New Roman" w:eastAsia="Times New Roman" w:hAnsi="Times New Roman"/>
          <w:sz w:val="16"/>
          <w:szCs w:val="16"/>
          <w:color w:val="auto"/>
        </w:rPr>
        <w:t>. Notwithstanding anything to the contrary herein or in any other Credit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5" w:lineRule="exact"/>
        <w:rPr>
          <w:rFonts w:ascii="Times New Roman" w:cs="Times New Roman" w:eastAsia="Times New Roman" w:hAnsi="Times New Roman"/>
          <w:sz w:val="16"/>
          <w:szCs w:val="16"/>
          <w:color w:val="auto"/>
        </w:rPr>
      </w:pPr>
    </w:p>
    <w:p>
      <w:pPr>
        <w:jc w:val="both"/>
        <w:ind w:left="3" w:hanging="3"/>
        <w:spacing w:after="0" w:line="246" w:lineRule="auto"/>
        <w:tabs>
          <w:tab w:leader="none" w:pos="2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0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603"/>
          </w:cols>
          <w:pgMar w:left="957" w:top="1384" w:right="339" w:bottom="1440" w:gutter="0" w:footer="0" w:header="0"/>
        </w:sectPr>
      </w:pPr>
    </w:p>
    <w:bookmarkStart w:id="134" w:name="page135"/>
    <w:bookmarkEnd w:id="134"/>
    <w:p>
      <w:pPr>
        <w:ind w:left="640"/>
        <w:spacing w:after="0" w:line="268" w:lineRule="auto"/>
        <w:rPr>
          <w:sz w:val="20"/>
          <w:szCs w:val="20"/>
          <w:color w:val="auto"/>
        </w:rPr>
      </w:pPr>
      <w:r>
        <w:rPr>
          <w:rFonts w:ascii="Times New Roman" w:cs="Times New Roman" w:eastAsia="Times New Roman" w:hAnsi="Times New Roman"/>
          <w:sz w:val="18"/>
          <w:szCs w:val="18"/>
          <w:color w:val="auto"/>
        </w:rPr>
        <w:t>may modify the definition of “Interest Period” (or any similar or analogous definition) for all Benchmark settings at or after such time to reinstate such previously removed tenor.</w:t>
      </w:r>
    </w:p>
    <w:p>
      <w:pPr>
        <w:spacing w:after="0" w:line="169" w:lineRule="exact"/>
        <w:rPr>
          <w:sz w:val="20"/>
          <w:szCs w:val="20"/>
          <w:color w:val="auto"/>
        </w:rPr>
      </w:pPr>
    </w:p>
    <w:p>
      <w:pPr>
        <w:jc w:val="both"/>
        <w:ind w:left="640" w:firstLine="881"/>
        <w:spacing w:after="0" w:line="248" w:lineRule="auto"/>
        <w:tabs>
          <w:tab w:leader="none" w:pos="19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auto"/>
        </w:rPr>
        <w:t>SECTION 5.03. Illegality</w:t>
      </w:r>
      <w:r>
        <w:rPr>
          <w:rFonts w:ascii="Times New Roman" w:cs="Times New Roman" w:eastAsia="Times New Roman" w:hAnsi="Times New Roman"/>
          <w:sz w:val="18"/>
          <w:szCs w:val="18"/>
          <w:color w:val="auto"/>
        </w:rPr>
        <w:t>. Notwithstanding any other provision of this Agreement, in the event that any change after the date hereof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 of Law or in the interpretation or application thereof shall make it unlawful for any Lender or its Applicable Lending Office to honor its obligation to make or maintain SOFR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SOFR Loans or issue Letters of Credit shall be suspended until such time as such Lender or L/C Lender may again make and maintain SOFR Loans or issue Letters of Credit (in which case the provisions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be applicable).</w:t>
      </w:r>
    </w:p>
    <w:p>
      <w:pPr>
        <w:spacing w:after="0" w:line="18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5.04. Treatment of Affected Loans</w:t>
      </w:r>
      <w:r>
        <w:rPr>
          <w:rFonts w:ascii="Times New Roman" w:cs="Times New Roman" w:eastAsia="Times New Roman" w:hAnsi="Times New Roman"/>
          <w:sz w:val="18"/>
          <w:szCs w:val="18"/>
          <w:color w:val="auto"/>
        </w:rPr>
        <w:t>. If the obligation of any Lender to make SOFR Loans or to continue, or to convert ABR Loans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SOFR Loans shall be suspended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such Lender’s SOFR Loans shall be automatically converted into ABR Loans on the last day(s) of the then current Interest Period(s) for such SOFR Loans (or on such earlier date as such Lender may specify to Borrower with a copy to Administrative Agent as is required by law) and, unless and until such Lender gives notice as provided below that the circumstances specified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which gave rise to such conversion no longer exist:</w:t>
      </w:r>
    </w:p>
    <w:p>
      <w:pPr>
        <w:spacing w:after="0" w:line="187" w:lineRule="exact"/>
        <w:rPr>
          <w:sz w:val="20"/>
          <w:szCs w:val="20"/>
          <w:color w:val="auto"/>
        </w:rPr>
      </w:pPr>
    </w:p>
    <w:p>
      <w:pPr>
        <w:ind w:left="700" w:right="20" w:firstLine="884"/>
        <w:spacing w:after="0" w:line="268" w:lineRule="auto"/>
        <w:tabs>
          <w:tab w:leader="none" w:pos="200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SOFR Loans have been so converted, all payments and prepayments of principal which would otherwise be applied to such Lender’s SOFR Loans shall be applied instead to its ABR Loans; and</w:t>
      </w:r>
    </w:p>
    <w:p>
      <w:pPr>
        <w:spacing w:after="0" w:line="169" w:lineRule="exact"/>
        <w:rPr>
          <w:rFonts w:ascii="Times New Roman" w:cs="Times New Roman" w:eastAsia="Times New Roman" w:hAnsi="Times New Roman"/>
          <w:sz w:val="18"/>
          <w:szCs w:val="18"/>
          <w:color w:val="auto"/>
        </w:rPr>
      </w:pPr>
    </w:p>
    <w:p>
      <w:pPr>
        <w:ind w:left="700" w:firstLine="884"/>
        <w:spacing w:after="0" w:line="268" w:lineRule="auto"/>
        <w:tabs>
          <w:tab w:leader="none" w:pos="1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which would otherwise be made or continued by such Lender as SOFR Loans shall be made or continued instead as ABR Loans and all ABR Loans of such Lender which would otherwise be converted into SOFR Loans shall remain as ABR Loans.</w:t>
      </w:r>
    </w:p>
    <w:p>
      <w:pPr>
        <w:spacing w:after="0" w:line="16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 xml:space="preserve">If such Lender gives notice to Borrower with a copy to Administrative Agent that the circumstances specified in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which gave rise to the conversion of such Lender’s SOFR Loans pursuant to this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xml:space="preserve"> no longer exist (which such Lender agrees to do promptly upon such circumstances ceasing to exist) at a time when SOFR Loans are outstanding, such Lender’s ABR Loans shall be automatically converted, on the first day(s) of the next succeeding Interest Period(s) for such outstanding SOFR Loans, to the extent necessary so that, after giving effect thereto, all Loans held by the Lenders holding SOFR Loans and by such Lender are held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(as to principal amounts, Types and Interest Periods) in accordance with their respective Commitments.</w:t>
      </w:r>
    </w:p>
    <w:p>
      <w:pPr>
        <w:spacing w:after="0" w:line="15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5.05.</w:t>
      </w:r>
      <w:r>
        <w:rPr>
          <w:sz w:val="20"/>
          <w:szCs w:val="20"/>
          <w:color w:val="auto"/>
        </w:rPr>
        <w:tab/>
      </w: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2" w:lineRule="auto"/>
        <w:tabs>
          <w:tab w:leader="none" w:pos="10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SOFR Loan, (2) default by Borrower in making a borrowing of, conversion into or continuation of SOFR Loans after Borrower has given a notice requesting the same in accordance with the provisions of this Agreement, (3) Borrower making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384" w:right="339" w:bottom="1440" w:gutter="0" w:footer="0" w:header="0"/>
        </w:sectPr>
      </w:pPr>
    </w:p>
    <w:bookmarkStart w:id="135" w:name="page136"/>
    <w:bookmarkEnd w:id="135"/>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prepayment other than on the date specified in the relevant prepayment notice, or (4) the conversion or the making of a payment or a prepayment (including any repayments or prepayments made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as a result of an acceleration of Loans pursuant to Section 11.01 or as a result of the replacement of a Lender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of SOFR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amounts under this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shall be payable by Borrower in connection with any termination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of any Interest Period of one month or shorter.</w:t>
      </w:r>
    </w:p>
    <w:p>
      <w:pPr>
        <w:spacing w:after="0" w:line="185" w:lineRule="exact"/>
        <w:rPr>
          <w:sz w:val="20"/>
          <w:szCs w:val="20"/>
          <w:color w:val="auto"/>
        </w:rPr>
      </w:pPr>
    </w:p>
    <w:p>
      <w:pPr>
        <w:jc w:val="both"/>
        <w:ind w:firstLine="637"/>
        <w:spacing w:after="0" w:line="248" w:lineRule="auto"/>
        <w:tabs>
          <w:tab w:leader="none" w:pos="101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calculation of all amounts payable to a Lender under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each Lender shall be deemed to have actually funded its relevant SOFR Loan through the purchase of a deposit bearing interest at Adjusted Term SOFR in an amount equal to the amount of the SOFR Loan and having a maturity comparable to the relevant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Lender may fund each of its SOFR Loans in any manner it sees fit, and the foregoing assumption shall be utilized only for the calculation of amounts payable under this subsection. Any Lender requesting compensation pursuant to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5.06.</w:t>
      </w:r>
      <w:r>
        <w:rPr>
          <w:sz w:val="20"/>
          <w:szCs w:val="20"/>
          <w:color w:val="auto"/>
        </w:rPr>
        <w:tab/>
      </w:r>
      <w:r>
        <w:rPr>
          <w:rFonts w:ascii="Times New Roman" w:cs="Times New Roman" w:eastAsia="Times New Roman" w:hAnsi="Times New Roman"/>
          <w:sz w:val="16"/>
          <w:szCs w:val="16"/>
          <w:b w:val="1"/>
          <w:bCs w:val="1"/>
          <w:color w:val="auto"/>
        </w:rPr>
        <w:t>Net Payments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5"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by or on account of any obligation of any Credit Party under any Credit Document shall be made without deduction or withholding of any Taxes, except as required by applicable Laws. If any applicable Laws require the deduction or withholding of any Tax in respect of any such payment by Administrative Agent, a Credit Party or any other applicable withholding agent, then (i) the applicable withholding agent shall withhold or make such deductions as are determined by the applicable withholding agent to be required, (ii) the 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the applicable Lender (or, in the case of payments made to Administrative Agent for its own account, Administrative Agent) receives an amount equal to the sum it would have received had no such withholding or deduction been made. Borrower shall furnish to Administrative Agent within 45 days after the date the payment of any Taxes by a Credit Party pursuant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documentation reasonably satisfactory to Administrative Agent evidencing such payment by the applicable Credit Party. The Credit Parties shall jointly and severally indemnify and hold harmless Administrative Agent and each Lender, and reimburse Administrative Agent or such Lender (as applicable) upon its written request, for the amount of any Covered Taxes payable or paid by such Lender or Administrative Agent (including Covered Taxes imposed or asserted on amounts payable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and for any other reasonable expenses arising therefrom or with respect thereto,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of such Lender or Administrative Agent setting forth in reasonable detail the basis of such request and such certificate, absent manifest error, shall be conclusive.</w:t>
      </w:r>
    </w:p>
    <w:p>
      <w:pPr>
        <w:spacing w:after="0" w:line="197" w:lineRule="exact"/>
        <w:rPr>
          <w:rFonts w:ascii="Times New Roman" w:cs="Times New Roman" w:eastAsia="Times New Roman" w:hAnsi="Times New Roman"/>
          <w:sz w:val="18"/>
          <w:szCs w:val="18"/>
          <w:color w:val="auto"/>
        </w:rPr>
      </w:pPr>
    </w:p>
    <w:p>
      <w:pPr>
        <w:jc w:val="both"/>
        <w:ind w:firstLine="637"/>
        <w:spacing w:after="0" w:line="293" w:lineRule="auto"/>
        <w:tabs>
          <w:tab w:leader="none" w:pos="104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Borrower agrees to (and shall timely) pay all present or future stamp, court or documentary, intangible, recording, filing or similar Taxes which arise from any payment made under or from the execution, delivery, performance, enforcement filing, recordation or registration of, receipt or perfection of a security interest under, or otherwise with respect to, any Credit Document, except any such Taxes that are Other Connection Taxes imposed with respect to an assignment (other than an assignee pursuant to a request by Borrower under </w:t>
      </w:r>
      <w:r>
        <w:rPr>
          <w:rFonts w:ascii="Times New Roman" w:cs="Times New Roman" w:eastAsia="Times New Roman" w:hAnsi="Times New Roman"/>
          <w:sz w:val="16"/>
          <w:szCs w:val="16"/>
          <w:u w:val="single" w:color="auto"/>
          <w:color w:val="auto"/>
        </w:rPr>
        <w:t>Section 2.11(a)</w:t>
      </w:r>
      <w:r>
        <w:rPr>
          <w:rFonts w:ascii="Times New Roman" w:cs="Times New Roman" w:eastAsia="Times New Roman" w:hAnsi="Times New Roman"/>
          <w:sz w:val="16"/>
          <w:szCs w:val="16"/>
          <w:color w:val="auto"/>
        </w:rPr>
        <w:t>) (hereinafter referred to as “</w:t>
      </w:r>
      <w:r>
        <w:rPr>
          <w:rFonts w:ascii="Times New Roman" w:cs="Times New Roman" w:eastAsia="Times New Roman" w:hAnsi="Times New Roman"/>
          <w:sz w:val="16"/>
          <w:szCs w:val="16"/>
          <w:b w:val="1"/>
          <w:bCs w:val="1"/>
          <w:color w:val="auto"/>
        </w:rPr>
        <w:t>Other Taxes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384" w:right="339" w:bottom="1440" w:gutter="0" w:footer="0" w:header="0"/>
        </w:sectPr>
      </w:pPr>
    </w:p>
    <w:bookmarkStart w:id="136" w:name="page137"/>
    <w:bookmarkEnd w:id="136"/>
    <w:p>
      <w:pPr>
        <w:jc w:val="both"/>
        <w:ind w:firstLine="637"/>
        <w:spacing w:after="0" w:line="281" w:lineRule="auto"/>
        <w:tabs>
          <w:tab w:leader="none" w:pos="1103"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Lender that is entitled to an exemption from or reduction of withholding Tax with respect to payments made under any Credit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5.06(c)(ii) and (c)(iv)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5.06(c), no Lender shall be required to provide any documentation that such Lender is not legally eligible to deliver.</w:t>
      </w:r>
    </w:p>
    <w:p>
      <w:pPr>
        <w:spacing w:after="0" w:line="375" w:lineRule="exact"/>
        <w:rPr>
          <w:rFonts w:ascii="Times New Roman" w:cs="Times New Roman" w:eastAsia="Times New Roman" w:hAnsi="Times New Roman"/>
          <w:sz w:val="16"/>
          <w:szCs w:val="16"/>
          <w:color w:val="auto"/>
        </w:rPr>
      </w:pPr>
    </w:p>
    <w:p>
      <w:pPr>
        <w:jc w:val="both"/>
        <w:ind w:left="640" w:firstLine="881"/>
        <w:spacing w:after="0" w:line="277" w:lineRule="auto"/>
        <w:tabs>
          <w:tab w:leader="none" w:pos="201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that is not a U.S. Person (a “</w:t>
      </w:r>
      <w:r>
        <w:rPr>
          <w:rFonts w:ascii="Times New Roman" w:cs="Times New Roman" w:eastAsia="Times New Roman" w:hAnsi="Times New Roman"/>
          <w:sz w:val="16"/>
          <w:szCs w:val="16"/>
          <w:b w:val="1"/>
          <w:bCs w:val="1"/>
          <w:color w:val="auto"/>
        </w:rPr>
        <w:t>Non-U.S. Lender</w:t>
      </w:r>
      <w:r>
        <w:rPr>
          <w:rFonts w:ascii="Times New Roman" w:cs="Times New Roman" w:eastAsia="Times New Roman" w:hAnsi="Times New Roman"/>
          <w:sz w:val="16"/>
          <w:szCs w:val="16"/>
          <w:color w:val="auto"/>
        </w:rPr>
        <w:t xml:space="preserve">”) agrees to the extent it is legally eligible to do so to deliver to Borrower and Administrative Agent on or prior to the date it becomes a party to this Agreement, and from time to time upon the reasonable request of Borrower or Administrative Agent, whichever of the following is applicable: (1) in the case of a Non-U.S. Lender claiming the benefits of an income tax treaty to which the United States is a party, two executed original copies of IRS Form W-8BEN or IRS Form W-8BEN-E establishing an exemption from, or reduction of, U.S. federal withholding Tax; (2) two executed original copies of IRS Form W-8ECI; (3) in the case of a Non-U.S. Lender claiming the benefits of the exemption for portfolio interest under Section 881(c) or 871(h) of the Code, (x) a certificate substantially in the form of </w:t>
      </w:r>
      <w:r>
        <w:rPr>
          <w:rFonts w:ascii="Times New Roman" w:cs="Times New Roman" w:eastAsia="Times New Roman" w:hAnsi="Times New Roman"/>
          <w:sz w:val="16"/>
          <w:szCs w:val="16"/>
          <w:u w:val="single" w:color="auto"/>
          <w:color w:val="auto"/>
        </w:rPr>
        <w:t>Exhibit D-1</w:t>
      </w:r>
      <w:r>
        <w:rPr>
          <w:rFonts w:ascii="Times New Roman" w:cs="Times New Roman" w:eastAsia="Times New Roman" w:hAnsi="Times New Roman"/>
          <w:sz w:val="16"/>
          <w:szCs w:val="16"/>
          <w:color w:val="auto"/>
        </w:rPr>
        <w:t xml:space="preserve"> to the effect that such Non-U.S. Lender is not a “bank” within the meaning of Section 881(c)(3)(A) of the Code, a “10 percent shareholder” of Borrower within the meaning of Section 871(h)(3)(B) of the Code, or a CFC related to Borrower as described in Section 881(c)(3)(C) of the Code and that no interest payments in connection with any Credit Documents are effectively connected with the Non-U.S. Lender’s conduct of a U.S. trade or business (a “</w:t>
      </w:r>
      <w:r>
        <w:rPr>
          <w:rFonts w:ascii="Times New Roman" w:cs="Times New Roman" w:eastAsia="Times New Roman" w:hAnsi="Times New Roman"/>
          <w:sz w:val="16"/>
          <w:szCs w:val="16"/>
          <w:b w:val="1"/>
          <w:bCs w:val="1"/>
          <w:color w:val="auto"/>
        </w:rPr>
        <w:t>U.S. Tax Compliance Certificate</w:t>
      </w:r>
      <w:r>
        <w:rPr>
          <w:rFonts w:ascii="Times New Roman" w:cs="Times New Roman" w:eastAsia="Times New Roman" w:hAnsi="Times New Roman"/>
          <w:sz w:val="16"/>
          <w:szCs w:val="16"/>
          <w:color w:val="auto"/>
        </w:rPr>
        <w:t xml:space="preserve">”) and (y) two executed original copies of IRS Form W-8BEN or IRS Form W-8BEN-E; or (4) to the extent a Non-U.S. Lender is not the beneficial owner (for example, where such Foreign Lender is a partnership or a participating Lender), two executed original copies of IRS Form W-8IMY, accompanied by IRS Form W-8ECI, IRS Form W-8BEN, IRS Form W-8BEN-E, a U.S. Tax Compliance Certificate substantially in the form of </w:t>
      </w:r>
      <w:r>
        <w:rPr>
          <w:rFonts w:ascii="Times New Roman" w:cs="Times New Roman" w:eastAsia="Times New Roman" w:hAnsi="Times New Roman"/>
          <w:sz w:val="16"/>
          <w:szCs w:val="16"/>
          <w:u w:val="single" w:color="auto"/>
          <w:color w:val="auto"/>
        </w:rPr>
        <w:t>Exhibit D-2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D-3</w:t>
      </w:r>
      <w:r>
        <w:rPr>
          <w:rFonts w:ascii="Times New Roman" w:cs="Times New Roman" w:eastAsia="Times New Roman" w:hAnsi="Times New Roman"/>
          <w:sz w:val="16"/>
          <w:szCs w:val="16"/>
          <w:color w:val="auto"/>
        </w:rPr>
        <w:t xml:space="preserve">, IRS Form W-9, and/or other certification documents from each beneficial owner, as applicable; provided that if the Non-U.S. Lender is a partnership (and not a participating Lender)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16"/>
          <w:szCs w:val="16"/>
          <w:u w:val="single" w:color="auto"/>
          <w:color w:val="auto"/>
        </w:rPr>
        <w:t>Exhibit D-4</w:t>
      </w:r>
      <w:r>
        <w:rPr>
          <w:rFonts w:ascii="Times New Roman" w:cs="Times New Roman" w:eastAsia="Times New Roman" w:hAnsi="Times New Roman"/>
          <w:sz w:val="16"/>
          <w:szCs w:val="16"/>
          <w:color w:val="auto"/>
        </w:rPr>
        <w:t xml:space="preserve"> on behalf of such direct and indirect partner(s). Any Non-U.S. Lender shall, to the extent it is legally eligible to do so, deliver to Borrower and Administrative Agent (in such number of copies as shall be requested by the recipient) on or about the date on which such Non-U.S. Lender becomes a Lender under this Agreement (and from time to time thereafter upon the reasonable request of Borrower or Administrative Agent), executed copies of any other documentation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if any.</w:t>
      </w:r>
    </w:p>
    <w:p>
      <w:pPr>
        <w:spacing w:after="0" w:line="200" w:lineRule="exact"/>
        <w:rPr>
          <w:rFonts w:ascii="Times New Roman" w:cs="Times New Roman" w:eastAsia="Times New Roman" w:hAnsi="Times New Roman"/>
          <w:sz w:val="16"/>
          <w:szCs w:val="16"/>
          <w:color w:val="auto"/>
        </w:rPr>
      </w:pPr>
    </w:p>
    <w:p>
      <w:pPr>
        <w:spacing w:after="0" w:line="399" w:lineRule="exact"/>
        <w:rPr>
          <w:rFonts w:ascii="Times New Roman" w:cs="Times New Roman" w:eastAsia="Times New Roman" w:hAnsi="Times New Roman"/>
          <w:sz w:val="16"/>
          <w:szCs w:val="16"/>
          <w:color w:val="auto"/>
        </w:rPr>
      </w:pPr>
    </w:p>
    <w:p>
      <w:pPr>
        <w:jc w:val="both"/>
        <w:ind w:left="640" w:firstLine="881"/>
        <w:spacing w:after="0" w:line="256" w:lineRule="auto"/>
        <w:tabs>
          <w:tab w:leader="none" w:pos="198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Borrower and Administrative Agent, on or prior to the date it becomes a party to this Agreement, and from time to time upon the reasonable request of Borrower or Administrative Agent, a properly completed and duly executed IRS Form W-9, or any successor form, certifying that such Person is exempt from United States federal backup withholding.</w:t>
      </w:r>
    </w:p>
    <w:p>
      <w:pPr>
        <w:spacing w:after="0" w:line="179"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96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384" w:right="339" w:bottom="1440" w:gutter="0" w:footer="0" w:header="0"/>
        </w:sectPr>
      </w:pPr>
    </w:p>
    <w:bookmarkStart w:id="137" w:name="page138"/>
    <w:bookmarkEnd w:id="137"/>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Section 5.06(c)(iv), FATCA shall include any amendments made to FATCA after the date of this Agreement.</w:t>
      </w:r>
    </w:p>
    <w:p>
      <w:pPr>
        <w:spacing w:after="0" w:line="185" w:lineRule="exact"/>
        <w:rPr>
          <w:sz w:val="20"/>
          <w:szCs w:val="20"/>
          <w:color w:val="auto"/>
        </w:rPr>
      </w:pPr>
    </w:p>
    <w:p>
      <w:pPr>
        <w:jc w:val="both"/>
        <w:ind w:left="640" w:firstLine="881"/>
        <w:spacing w:after="0" w:line="250" w:lineRule="auto"/>
        <w:tabs>
          <w:tab w:leader="none" w:pos="195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documentation it previously delivered expires or becomes obsolete or inaccurate in any respect, it shall update such documentation or promptly notify Borrower and Administrative Agent in writing of its legal ineligibility to do so. Notwithstanding any other provision of this Section 5.06(c), a Lender shall not be required to deliver any documentation that such Lender is not legally eligible to deliver. Each Lender hereby authorizes Administrative Agent to deliver to the Credit Parties and to any successor Administrative Agent any documentation provided by such Lender to Administrative Agent pursuant to this </w:t>
      </w:r>
      <w:r>
        <w:rPr>
          <w:rFonts w:ascii="Times New Roman" w:cs="Times New Roman" w:eastAsia="Times New Roman" w:hAnsi="Times New Roman"/>
          <w:sz w:val="18"/>
          <w:szCs w:val="18"/>
          <w:u w:val="single" w:color="auto"/>
          <w:color w:val="auto"/>
        </w:rPr>
        <w:t>Section 5.06(c)</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37"/>
        <w:spacing w:after="0" w:line="247" w:lineRule="auto"/>
        <w:tabs>
          <w:tab w:leader="none" w:pos="10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Administrative Agent becomes a party to this Agreement, if Administrative Agent is a U.S. Person, it shall deliver to Borrower two executed originals of IRS Form W-9 certifying that it is exempt from U.S. federal backup withholding. Otherwise, Administrative Agent (including any successor Administrative Agent that is not a U.S. Person) shall deliver two duly completed copies of IRS Form W-8ECI (with respect to any payments to be received on its own behalf) and IRS Form W-8IMY (for all other payments) certifying that it is a “U.S. branch” and that the payments it receives for the account of Lenders are not effectively connected with the conduct of 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Notwithstanding anything to the contrary in this Section 5.06(d), Administrative Agent shall not be required to provide any documentation that Administrative Agent is not legally eligible to deliver as a result of a Change in Law after the Closing Date.</w:t>
      </w:r>
    </w:p>
    <w:p>
      <w:pPr>
        <w:spacing w:after="0" w:line="188" w:lineRule="exact"/>
        <w:rPr>
          <w:rFonts w:ascii="Times New Roman" w:cs="Times New Roman" w:eastAsia="Times New Roman" w:hAnsi="Times New Roman"/>
          <w:sz w:val="18"/>
          <w:szCs w:val="18"/>
          <w:color w:val="auto"/>
        </w:rPr>
      </w:pPr>
    </w:p>
    <w:p>
      <w:pPr>
        <w:jc w:val="both"/>
        <w:ind w:firstLine="637"/>
        <w:spacing w:after="0" w:line="256" w:lineRule="auto"/>
        <w:tabs>
          <w:tab w:leader="none" w:pos="101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any payment of Taxes by a Credit Party to a Governmental Authority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such Credit Party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79" w:lineRule="exact"/>
        <w:rPr>
          <w:rFonts w:ascii="Times New Roman" w:cs="Times New Roman" w:eastAsia="Times New Roman" w:hAnsi="Times New Roman"/>
          <w:sz w:val="18"/>
          <w:szCs w:val="18"/>
          <w:color w:val="auto"/>
        </w:rPr>
      </w:pPr>
    </w:p>
    <w:p>
      <w:pPr>
        <w:jc w:val="both"/>
        <w:ind w:firstLine="637"/>
        <w:spacing w:after="0" w:line="250" w:lineRule="auto"/>
        <w:tabs>
          <w:tab w:leader="none" w:pos="99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requiring Borrower or any other Credit Party to pay any Covered Taxes or additional amounts to such Lender or any Governmental Authority for the account of such Lender pursuant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agrees to use (at the Credit Parties’ expense) reasonable efforts, if requested by Borrower, (consistent with its internal policy and legal and regulatory restrictions) to change the jurisdiction of its Applicable Lending Office if, in the judgment of such Lender, the making of such change would avoid the need for, or materially reduce the amount of, any such additional amounts that may thereafter accrue and would not be otherwise disadvantageous to such Lender.</w:t>
      </w:r>
    </w:p>
    <w:p>
      <w:pPr>
        <w:spacing w:after="0" w:line="185" w:lineRule="exact"/>
        <w:rPr>
          <w:rFonts w:ascii="Times New Roman" w:cs="Times New Roman" w:eastAsia="Times New Roman" w:hAnsi="Times New Roman"/>
          <w:sz w:val="18"/>
          <w:szCs w:val="18"/>
          <w:color w:val="auto"/>
        </w:rPr>
      </w:pPr>
    </w:p>
    <w:p>
      <w:pPr>
        <w:jc w:val="both"/>
        <w:ind w:firstLine="637"/>
        <w:spacing w:after="0" w:line="282" w:lineRule="auto"/>
        <w:tabs>
          <w:tab w:leader="none" w:pos="1014"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Administrative Agent or any Lender receives a cash refund in respect of an overpayment of Taxes from a Governmental Authority with respect to, and actually resulting from, an amount of Taxes actually paid to or on behalf of Administrative Agent or such Lender by Borrower or any other Credit Party, then Administrative Agent or such Lender shall notify Borrower of such refund and forward the proceeds of such refund (or relevant portion thereof) to Borrower as reduced by any reasonable expense or liability incurred by Administrative Agent or such Lender in connection with obtaining such refund (including any Taxes imposed with respect to such refund);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Borrower, upon the request of Administrative Agent or such Lender, shall repay the amount paid over to Borrower (plus any penalties, interest or other charges imposed by the relevant Governmental Authority) to Administrative Agent or such Lender in the event Administrative Agent or such Lender is required to repay such refund to such Governmental Authority.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shall not be construed to require Administrative Agent or any Lender to make available its tax returns (or any other information relating to 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384" w:right="339" w:bottom="1440" w:gutter="0" w:footer="0" w:header="0"/>
        </w:sectPr>
      </w:pPr>
    </w:p>
    <w:bookmarkStart w:id="138" w:name="page139"/>
    <w:bookmarkEnd w:id="138"/>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that it deems confidential) to Borrower or any other Person. Notwithstanding anything to the contrary in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in no event will Administrative Agent or any Lender be required to pay any amount to any Credit Party pursuant to this </w:t>
      </w:r>
      <w:r>
        <w:rPr>
          <w:rFonts w:ascii="Times New Roman" w:cs="Times New Roman" w:eastAsia="Times New Roman" w:hAnsi="Times New Roman"/>
          <w:sz w:val="16"/>
          <w:szCs w:val="16"/>
          <w:u w:val="single" w:color="auto"/>
          <w:color w:val="auto"/>
        </w:rPr>
        <w:t>Section 5.06(g)</w:t>
      </w:r>
      <w:r>
        <w:rPr>
          <w:rFonts w:ascii="Times New Roman" w:cs="Times New Roman" w:eastAsia="Times New Roman" w:hAnsi="Times New Roman"/>
          <w:sz w:val="16"/>
          <w:szCs w:val="16"/>
          <w:color w:val="auto"/>
        </w:rPr>
        <w:t xml:space="preserve"> 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54" w:lineRule="exact"/>
        <w:rPr>
          <w:sz w:val="20"/>
          <w:szCs w:val="20"/>
          <w:color w:val="auto"/>
        </w:rPr>
      </w:pPr>
    </w:p>
    <w:p>
      <w:pPr>
        <w:ind w:left="1020" w:hanging="383"/>
        <w:spacing w:after="0"/>
        <w:tabs>
          <w:tab w:leader="none" w:pos="10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avoidance of doubt, for purposes of this </w:t>
      </w:r>
      <w:r>
        <w:rPr>
          <w:rFonts w:ascii="Times New Roman" w:cs="Times New Roman" w:eastAsia="Times New Roman" w:hAnsi="Times New Roman"/>
          <w:sz w:val="16"/>
          <w:szCs w:val="16"/>
          <w:u w:val="single" w:color="auto"/>
          <w:color w:val="auto"/>
        </w:rPr>
        <w:t>Section 5.06</w:t>
      </w:r>
      <w:r>
        <w:rPr>
          <w:rFonts w:ascii="Times New Roman" w:cs="Times New Roman" w:eastAsia="Times New Roman" w:hAnsi="Times New Roman"/>
          <w:sz w:val="16"/>
          <w:szCs w:val="16"/>
          <w:color w:val="auto"/>
        </w:rPr>
        <w:t>, the term “Lender” includes any L/C Issuer and the term “applicable Law” includes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FATCA.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212"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b w:val="1"/>
          <w:bCs w:val="1"/>
          <w:color w:val="auto"/>
        </w:rPr>
        <w:t>SECTION 6.01. The Guarantees</w:t>
      </w:r>
      <w:r>
        <w:rPr>
          <w:rFonts w:ascii="Times New Roman" w:cs="Times New Roman" w:eastAsia="Times New Roman" w:hAnsi="Times New Roman"/>
          <w:sz w:val="18"/>
          <w:szCs w:val="18"/>
          <w:color w:val="auto"/>
        </w:rPr>
        <w:t>. Each (a) Guarantor, jointly and severally with each other Guarantor, hereby guarantees as primary obligor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expenses, or charges that would accrue but for the provisions of the Bankruptcy Code or other applicable Debtor Relief Law after the filing of any bankruptcy or insolvency petition)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all other Obligations (including any interest, fees, costs, expenses or charges that would accrue but for the provisions of the Bankruptcy Code or other applicable Debtor Relief Law after the filing of any bankruptcy or insolvency petition) from time to time owing to the Secured Parties by any other Credit Party 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(it being understood that the Guaranteed Obligations of Borrower shall be limited to those referred to in clause (b) above and the Guaranteed Obligations of each other Guarantor shall not include any Obligations with respect to which such Guarantor is the primary obligor)).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9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auto"/>
        </w:rPr>
        <w:t>SECTION 6.02. Obligations Unconditional</w:t>
      </w:r>
      <w:r>
        <w:rPr>
          <w:rFonts w:ascii="Times New Roman" w:cs="Times New Roman" w:eastAsia="Times New Roman" w:hAnsi="Times New Roman"/>
          <w:sz w:val="18"/>
          <w:szCs w:val="18"/>
          <w:color w:val="auto"/>
        </w:rPr>
        <w:t>. The obligations of the Credit Parties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a guaranty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38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Guaranteed Obligations which shall remain absolute, irrevocable and unconditional under any and all circumstances as described above:</w:t>
      </w:r>
    </w:p>
    <w:p>
      <w:pPr>
        <w:spacing w:after="0" w:line="214" w:lineRule="exact"/>
        <w:rPr>
          <w:sz w:val="20"/>
          <w:szCs w:val="20"/>
          <w:color w:val="auto"/>
        </w:rPr>
      </w:pPr>
    </w:p>
    <w:p>
      <w:pPr>
        <w:ind w:left="640" w:firstLine="881"/>
        <w:spacing w:after="0" w:line="268" w:lineRule="auto"/>
        <w:tabs>
          <w:tab w:leader="none" w:pos="18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3" w:lineRule="exact"/>
        <w:rPr>
          <w:rFonts w:ascii="Times New Roman" w:cs="Times New Roman" w:eastAsia="Times New Roman" w:hAnsi="Times New Roman"/>
          <w:sz w:val="18"/>
          <w:szCs w:val="18"/>
          <w:color w:val="auto"/>
        </w:rPr>
      </w:pPr>
    </w:p>
    <w:p>
      <w:pPr>
        <w:ind w:left="1960" w:hanging="439"/>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of any other Credit Party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207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83" w:lineRule="exact"/>
        <w:rPr>
          <w:rFonts w:ascii="Times New Roman" w:cs="Times New Roman" w:eastAsia="Times New Roman" w:hAnsi="Times New Roman"/>
          <w:sz w:val="18"/>
          <w:szCs w:val="18"/>
          <w:color w:val="auto"/>
        </w:rPr>
      </w:pPr>
    </w:p>
    <w:p>
      <w:pPr>
        <w:ind w:left="640" w:firstLine="881"/>
        <w:spacing w:after="0" w:line="268" w:lineRule="auto"/>
        <w:tabs>
          <w:tab w:leader="none" w:pos="197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69" w:lineRule="exact"/>
        <w:rPr>
          <w:rFonts w:ascii="Times New Roman" w:cs="Times New Roman" w:eastAsia="Times New Roman" w:hAnsi="Times New Roman"/>
          <w:sz w:val="18"/>
          <w:szCs w:val="18"/>
          <w:color w:val="auto"/>
        </w:rPr>
      </w:pPr>
    </w:p>
    <w:p>
      <w:pPr>
        <w:ind w:left="640" w:firstLine="881"/>
        <w:spacing w:after="0" w:line="268" w:lineRule="auto"/>
        <w:tabs>
          <w:tab w:leader="none" w:pos="20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206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including, without limitation, California Civil Code Sections 2809, 2810, 2819, 2939, 2845, 2848, 2849, 2850, 2855, 2899, and 3433, and in the event that Nevada law applies to this Agreement or any portion hereof, Guarantors, and each of them, hereby waive the provisions of Section 40.430 of the Nevada Revised Statutes; or</w:t>
      </w:r>
    </w:p>
    <w:p>
      <w:pPr>
        <w:spacing w:after="0" w:line="188"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20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384" w:right="339" w:bottom="1440" w:gutter="0" w:footer="0" w:header="0"/>
        </w:sectPr>
      </w:pPr>
    </w:p>
    <w:bookmarkStart w:id="140" w:name="page141"/>
    <w:bookmarkEnd w:id="140"/>
    <w:p>
      <w:pPr>
        <w:jc w:val="both"/>
        <w:ind w:firstLine="632"/>
        <w:spacing w:after="0" w:line="245" w:lineRule="auto"/>
        <w:rPr>
          <w:sz w:val="20"/>
          <w:szCs w:val="20"/>
          <w:color w:val="auto"/>
        </w:rPr>
      </w:pPr>
      <w:r>
        <w:rPr>
          <w:rFonts w:ascii="Times New Roman" w:cs="Times New Roman" w:eastAsia="Times New Roman" w:hAnsi="Times New Roman"/>
          <w:sz w:val="18"/>
          <w:szCs w:val="18"/>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99"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permit amendments to the Credit Documents or an acceleration of the Obligations other than as set forth in the Credit Documents.</w:t>
      </w:r>
    </w:p>
    <w:p>
      <w:pPr>
        <w:spacing w:after="0" w:line="167"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16"/>
          <w:szCs w:val="16"/>
          <w:b w:val="1"/>
          <w:bCs w:val="1"/>
          <w:color w:val="auto"/>
        </w:rPr>
        <w:t>SECTION 6.03. Reinstatement</w:t>
      </w:r>
      <w:r>
        <w:rPr>
          <w:rFonts w:ascii="Times New Roman" w:cs="Times New Roman" w:eastAsia="Times New Roman" w:hAnsi="Times New Roman"/>
          <w:sz w:val="16"/>
          <w:szCs w:val="16"/>
          <w:color w:val="auto"/>
        </w:rPr>
        <w:t>. The obligations of the Credit Parties under this Article VI shall be automatically reinstated if and to the extent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any reason any payment by or on behalf of any Credit Party in respect of the Guaranteed Obligations is rescinded or avoided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0"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6.04. Subrogation; Subordination</w:t>
      </w:r>
      <w:r>
        <w:rPr>
          <w:rFonts w:ascii="Times New Roman" w:cs="Times New Roman" w:eastAsia="Times New Roman" w:hAnsi="Times New Roman"/>
          <w:sz w:val="18"/>
          <w:szCs w:val="18"/>
          <w:color w:val="auto"/>
        </w:rPr>
        <w:t>. Each Credit Party hereby agrees that until the payment and satisfaction in full in cash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Guaranteed Obligations and the expiration and termination of the Commitments of the Lenders under this Agreement it shall not exercise any right or remedy arising by reason of any performance by it of its guarantee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9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6.05. Remedies</w:t>
      </w:r>
      <w:r>
        <w:rPr>
          <w:rFonts w:ascii="Times New Roman" w:cs="Times New Roman" w:eastAsia="Times New Roman" w:hAnsi="Times New Roman"/>
          <w:sz w:val="18"/>
          <w:szCs w:val="18"/>
          <w:color w:val="auto"/>
        </w:rPr>
        <w:t>. The Credit Parties jointly and severally agree that, as between the Credit Parties and the Lenders, the obligations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under this Agreement and the Notes may be declared to be forthwith due and payable as provided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notwithstanding any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384" w:right="339" w:bottom="1440" w:gutter="0" w:footer="0" w:header="0"/>
        </w:sectPr>
      </w:pPr>
    </w:p>
    <w:bookmarkStart w:id="141" w:name="page142"/>
    <w:bookmarkEnd w:id="14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6.06. Continuing Guarantee</w:t>
      </w:r>
      <w:r>
        <w:rPr>
          <w:rFonts w:ascii="Times New Roman" w:cs="Times New Roman" w:eastAsia="Times New Roman" w:hAnsi="Times New Roman"/>
          <w:sz w:val="18"/>
          <w:szCs w:val="18"/>
          <w:color w:val="auto"/>
        </w:rPr>
        <w:t>. The guarantee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continuing guarantee of payment and performance, and shall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Guaranteed Obligations whenever arising.</w:t>
      </w:r>
    </w:p>
    <w:p>
      <w:pPr>
        <w:spacing w:after="0" w:line="164"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SECTION 6.07. General Limitation on Guarantee Obligations</w:t>
      </w:r>
      <w:r>
        <w:rPr>
          <w:rFonts w:ascii="Times New Roman" w:cs="Times New Roman" w:eastAsia="Times New Roman" w:hAnsi="Times New Roman"/>
          <w:sz w:val="18"/>
          <w:szCs w:val="18"/>
          <w:color w:val="auto"/>
        </w:rPr>
        <w:t>. In any action or proceeding involving any state corporate law, or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or foreign bankruptcy, insolvency, reorganization or other law affecting the rights of creditors generally, if the obligations of any Credit Party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85"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b w:val="1"/>
          <w:bCs w:val="1"/>
          <w:color w:val="auto"/>
        </w:rPr>
        <w:t>SECTION 6.08. Release of Guarantors</w:t>
      </w:r>
      <w:r>
        <w:rPr>
          <w:rFonts w:ascii="Times New Roman" w:cs="Times New Roman" w:eastAsia="Times New Roman" w:hAnsi="Times New Roman"/>
          <w:sz w:val="16"/>
          <w:szCs w:val="16"/>
          <w:color w:val="auto"/>
        </w:rPr>
        <w:t>. If, in compliance with the terms and provisions of the Credit Documents, (i) the Equity Interests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Guarantor are directly or indirectly sold or otherwise transferred such that such Guarantor no longer constitutes a Restricted Subsidiary (a “</w:t>
      </w:r>
      <w:r>
        <w:rPr>
          <w:rFonts w:ascii="Times New Roman" w:cs="Times New Roman" w:eastAsia="Times New Roman" w:hAnsi="Times New Roman"/>
          <w:sz w:val="16"/>
          <w:szCs w:val="16"/>
          <w:b w:val="1"/>
          <w:bCs w:val="1"/>
          <w:color w:val="auto"/>
        </w:rPr>
        <w:t>Transferred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to a Person or Persons, none of which is Borrower or a Restricted Subsidiary, (ii) any Restricted Subsidiary is designated as or becomes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Excluded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the foregoing, a Guarantor that is a Credit Party shall not be released from its Guarantee hereunder solely due to becoming an Excluded Subsidiary of the type described in clause (g) of the definition thereof due to a disposition of less than all of the Equity Interests of such Guarantor to an Affiliate of any Credit Party unless as a result of a joint venture or other strategic transaction entered into for a bona fide business purpose), or (iii) any Restricted Subsidiary that is a Credit Party is merged, consolidated, liquidated or dissolved in accordance with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and is not the surviving entity of such transaction (a “</w:t>
      </w:r>
      <w:r>
        <w:rPr>
          <w:rFonts w:ascii="Times New Roman" w:cs="Times New Roman" w:eastAsia="Times New Roman" w:hAnsi="Times New Roman"/>
          <w:sz w:val="16"/>
          <w:szCs w:val="16"/>
          <w:b w:val="1"/>
          <w:bCs w:val="1"/>
          <w:color w:val="auto"/>
        </w:rPr>
        <w:t>Liquidated Subsidiary</w:t>
      </w:r>
      <w:r>
        <w:rPr>
          <w:rFonts w:ascii="Times New Roman" w:cs="Times New Roman" w:eastAsia="Times New Roman" w:hAnsi="Times New Roman"/>
          <w:sz w:val="16"/>
          <w:szCs w:val="16"/>
          <w:color w:val="auto"/>
        </w:rPr>
        <w:t xml:space="preserve">”), such Transferred Guarantor, Excluded Subsidiary or Liquidated Subsidiary, as applicable, upon the consummation of such sale, transfer or designation of such Person as an Excluded Subsidiary or merger, consolidated, dissolution or liquidation, as applicable, shall be automatically released from its obligations under this Agreement (including under </w:t>
      </w:r>
      <w:r>
        <w:rPr>
          <w:rFonts w:ascii="Times New Roman" w:cs="Times New Roman" w:eastAsia="Times New Roman" w:hAnsi="Times New Roman"/>
          <w:sz w:val="16"/>
          <w:szCs w:val="16"/>
          <w:u w:val="single" w:color="auto"/>
          <w:color w:val="auto"/>
        </w:rPr>
        <w:t>Section 13.03</w:t>
      </w:r>
      <w:r>
        <w:rPr>
          <w:rFonts w:ascii="Times New Roman" w:cs="Times New Roman" w:eastAsia="Times New Roman" w:hAnsi="Times New Roman"/>
          <w:sz w:val="16"/>
          <w:szCs w:val="16"/>
          <w:color w:val="auto"/>
        </w:rPr>
        <w:t xml:space="preserve">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w:t>
      </w:r>
      <w:r>
        <w:rPr>
          <w:rFonts w:ascii="Times New Roman" w:cs="Times New Roman" w:eastAsia="Times New Roman" w:hAnsi="Times New Roman"/>
          <w:sz w:val="16"/>
          <w:szCs w:val="16"/>
          <w:u w:val="single" w:color="auto"/>
          <w:color w:val="auto"/>
        </w:rPr>
        <w:t>Section 6.08</w:t>
      </w:r>
      <w:r>
        <w:rPr>
          <w:rFonts w:ascii="Times New Roman" w:cs="Times New Roman" w:eastAsia="Times New Roman" w:hAnsi="Times New Roman"/>
          <w:sz w:val="16"/>
          <w:szCs w:val="16"/>
          <w:color w:val="auto"/>
        </w:rPr>
        <w:t xml:space="preserve"> in accordance with the relevant provisions of the Security Documents and this Agreement.</w:t>
      </w:r>
    </w:p>
    <w:p>
      <w:pPr>
        <w:spacing w:after="0" w:line="378"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6.09.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such funds or other support as may be needed from time to time by each other Credit Party to honor all of its obligations under the Guarantee in respect of Swap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Qualified ECP Guarantor shall only be liable under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or otherwise under the Guarantee, as it relates to such Credit Party,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remain in full force and effect until the Payment in Full of the Guaranteed Obligations. Each Qualified ECP Guarantor intends that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be deemed to constitute, a “keepwell, support, or other agreement” for the benefit of each other Credit Party for all purposes of Section 1a(18)(A)(v)(II) of the Commodity Exchange Act.</w:t>
      </w:r>
    </w:p>
    <w:p>
      <w:pPr>
        <w:spacing w:after="0" w:line="191"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6.10. Right of Contribution</w:t>
      </w:r>
      <w:r>
        <w:rPr>
          <w:rFonts w:ascii="Times New Roman" w:cs="Times New Roman" w:eastAsia="Times New Roman" w:hAnsi="Times New Roman"/>
          <w:sz w:val="18"/>
          <w:szCs w:val="18"/>
          <w:color w:val="auto"/>
        </w:rPr>
        <w:t>. Each Credit Party hereby agrees that to the extent that a Credit Party (a “</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more than its Fair Share (as defined below) of any payment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384" w:right="339" w:bottom="1440" w:gutter="0" w:footer="0" w:header="0"/>
        </w:sectPr>
      </w:pPr>
    </w:p>
    <w:bookmarkStart w:id="142" w:name="page143"/>
    <w:bookmarkEnd w:id="142"/>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in no respect limit the obligations and liabilities of any Credit Party to the Secured Parties, and each Credit Party shall remain liable to the Secured Parties for the full amount guaranteed by such Credit Party hereunder. “</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xml:space="preserve">” 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 respect of the Guaranteed Obligations. “</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xml:space="preserve">” means, with respect to a Credit Party as of any date of determination, the maximum aggregate amount of the obligations of such Credit Party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calculating the “Adjusted Maximum Amount” with respect to any Credit Party for purposes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any assets or 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1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7.01. Conditions to Initial Extensions of Credit</w:t>
      </w:r>
      <w:r>
        <w:rPr>
          <w:rFonts w:ascii="Times New Roman" w:cs="Times New Roman" w:eastAsia="Times New Roman" w:hAnsi="Times New Roman"/>
          <w:sz w:val="18"/>
          <w:szCs w:val="18"/>
          <w:color w:val="auto"/>
        </w:rPr>
        <w:t>. The obligations of Lenders to enter into this Agreement on the Closing Date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of the following:</w:t>
      </w:r>
    </w:p>
    <w:p>
      <w:pPr>
        <w:spacing w:after="0" w:line="164" w:lineRule="exact"/>
        <w:rPr>
          <w:sz w:val="20"/>
          <w:szCs w:val="20"/>
          <w:color w:val="auto"/>
        </w:rPr>
      </w:pPr>
    </w:p>
    <w:p>
      <w:pPr>
        <w:jc w:val="both"/>
        <w:ind w:firstLine="637"/>
        <w:spacing w:after="0" w:line="250" w:lineRule="auto"/>
        <w:tabs>
          <w:tab w:leader="none" w:pos="10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Administrative Agent shall have received copies of the Organizational Documents of each Credit Party and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85" w:lineRule="exact"/>
        <w:rPr>
          <w:rFonts w:ascii="Times New Roman" w:cs="Times New Roman" w:eastAsia="Times New Roman" w:hAnsi="Times New Roman"/>
          <w:sz w:val="18"/>
          <w:szCs w:val="18"/>
          <w:color w:val="auto"/>
        </w:rPr>
      </w:pPr>
    </w:p>
    <w:p>
      <w:pPr>
        <w:ind w:firstLine="637"/>
        <w:spacing w:after="0" w:line="271" w:lineRule="auto"/>
        <w:tabs>
          <w:tab w:leader="none" w:pos="10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Administrative Agent shall have received an Officer’s Certificate of Borrower, dated the Closing Date, certifying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u w:val="single" w:color="auto"/>
          <w:color w:val="auto"/>
        </w:rPr>
        <w:t>Section 7.01(o)</w:t>
      </w:r>
      <w:r>
        <w:rPr>
          <w:rFonts w:ascii="Times New Roman" w:cs="Times New Roman" w:eastAsia="Times New Roman" w:hAnsi="Times New Roman"/>
          <w:sz w:val="18"/>
          <w:szCs w:val="18"/>
          <w:color w:val="auto"/>
        </w:rPr>
        <w:t xml:space="preserve"> have been satisfied.</w:t>
      </w:r>
    </w:p>
    <w:p>
      <w:pPr>
        <w:spacing w:after="0" w:line="164" w:lineRule="exact"/>
        <w:rPr>
          <w:rFonts w:ascii="Times New Roman" w:cs="Times New Roman" w:eastAsia="Times New Roman" w:hAnsi="Times New Roman"/>
          <w:sz w:val="18"/>
          <w:szCs w:val="18"/>
          <w:color w:val="auto"/>
        </w:rPr>
      </w:pPr>
    </w:p>
    <w:p>
      <w:pPr>
        <w:jc w:val="both"/>
        <w:ind w:firstLine="637"/>
        <w:spacing w:after="0" w:line="257" w:lineRule="auto"/>
        <w:tabs>
          <w:tab w:leader="none" w:pos="106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 of Counsel</w:t>
      </w:r>
      <w:r>
        <w:rPr>
          <w:rFonts w:ascii="Times New Roman" w:cs="Times New Roman" w:eastAsia="Times New Roman" w:hAnsi="Times New Roman"/>
          <w:sz w:val="18"/>
          <w:szCs w:val="18"/>
          <w:color w:val="auto"/>
        </w:rPr>
        <w:t>. Administrative Agent shall have received the following opinions, each of which shall be addressed to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Collateral Agent, and the Lenders, dated the Closing Date and covering such matters as Administrative Agent shall reasonably request in a manner customary for transactions of this type:</w:t>
      </w:r>
    </w:p>
    <w:p>
      <w:pPr>
        <w:spacing w:after="0" w:line="179"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Latham &amp; Watkins LLP, special counsel to the Credit Parties; and</w:t>
      </w:r>
    </w:p>
    <w:p>
      <w:pPr>
        <w:spacing w:after="0" w:line="214" w:lineRule="exact"/>
        <w:rPr>
          <w:rFonts w:ascii="Times New Roman" w:cs="Times New Roman" w:eastAsia="Times New Roman" w:hAnsi="Times New Roman"/>
          <w:sz w:val="18"/>
          <w:szCs w:val="18"/>
          <w:color w:val="auto"/>
        </w:rPr>
      </w:pPr>
    </w:p>
    <w:p>
      <w:pPr>
        <w:ind w:left="1920" w:hanging="399"/>
        <w:spacing w:after="0"/>
        <w:tabs>
          <w:tab w:leader="none" w:pos="19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opinions of local counsel to the Credit Parties in such jurisdictions as are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firstLine="637"/>
        <w:spacing w:after="0" w:line="271" w:lineRule="auto"/>
        <w:tabs>
          <w:tab w:leader="none" w:pos="101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Administrative Agent shall have received copies of the Notes, duly completed and executed, for each Lender that requested a Note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(3) Business Days prior to the Closing Date.</w:t>
      </w:r>
    </w:p>
    <w:p>
      <w:pPr>
        <w:spacing w:after="0" w:line="164" w:lineRule="exact"/>
        <w:rPr>
          <w:rFonts w:ascii="Times New Roman" w:cs="Times New Roman" w:eastAsia="Times New Roman" w:hAnsi="Times New Roman"/>
          <w:sz w:val="18"/>
          <w:szCs w:val="18"/>
          <w:color w:val="auto"/>
        </w:rPr>
      </w:pPr>
    </w:p>
    <w:p>
      <w:pPr>
        <w:ind w:firstLine="637"/>
        <w:spacing w:after="0" w:line="271" w:lineRule="auto"/>
        <w:tabs>
          <w:tab w:leader="none" w:pos="105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Administrative Agent shall have received this Agreement (a) executed and delivered by a duly authorized officer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and (b) executed and delivered by a duly authorized officer of each Person that is a Lender on the Closing Date.</w:t>
      </w:r>
    </w:p>
    <w:p>
      <w:pPr>
        <w:spacing w:after="0" w:line="164" w:lineRule="exact"/>
        <w:rPr>
          <w:rFonts w:ascii="Times New Roman" w:cs="Times New Roman" w:eastAsia="Times New Roman" w:hAnsi="Times New Roman"/>
          <w:sz w:val="18"/>
          <w:szCs w:val="18"/>
          <w:color w:val="auto"/>
        </w:rPr>
      </w:pPr>
    </w:p>
    <w:p>
      <w:pPr>
        <w:ind w:firstLine="637"/>
        <w:spacing w:after="0" w:line="271" w:lineRule="auto"/>
        <w:tabs>
          <w:tab w:leader="none" w:pos="110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Filings and Lien Searches</w:t>
      </w:r>
      <w:r>
        <w:rPr>
          <w:rFonts w:ascii="Times New Roman" w:cs="Times New Roman" w:eastAsia="Times New Roman" w:hAnsi="Times New Roman"/>
          <w:sz w:val="18"/>
          <w:szCs w:val="18"/>
          <w:color w:val="auto"/>
        </w:rPr>
        <w:t>. Administrative Agent shall have received (i) UCC financing statements in form appropriate for filing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of each Credit Party, (ii) results of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384" w:right="339" w:bottom="1440" w:gutter="0" w:footer="0" w:header="0"/>
        </w:sectPr>
      </w:pPr>
    </w:p>
    <w:bookmarkStart w:id="143" w:name="page144"/>
    <w:bookmarkEnd w:id="143"/>
    <w:p>
      <w:pPr>
        <w:jc w:val="both"/>
        <w:spacing w:after="0" w:line="256" w:lineRule="auto"/>
        <w:rPr>
          <w:sz w:val="20"/>
          <w:szCs w:val="20"/>
          <w:color w:val="auto"/>
        </w:rPr>
      </w:pPr>
      <w:r>
        <w:rPr>
          <w:rFonts w:ascii="Times New Roman" w:cs="Times New Roman" w:eastAsia="Times New Roman" w:hAnsi="Times New Roman"/>
          <w:sz w:val="18"/>
          <w:szCs w:val="18"/>
          <w:color w:val="auto"/>
        </w:rPr>
        <w:t>searches conducted in the jurisdictions in which Borrower and its Restricted Subsidiaries are organized and such other jurisdictions as may be requested by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78" w:lineRule="exact"/>
        <w:rPr>
          <w:sz w:val="20"/>
          <w:szCs w:val="20"/>
          <w:color w:val="auto"/>
        </w:rPr>
      </w:pPr>
    </w:p>
    <w:p>
      <w:pPr>
        <w:jc w:val="both"/>
        <w:ind w:firstLine="637"/>
        <w:spacing w:after="0" w:line="282" w:lineRule="auto"/>
        <w:tabs>
          <w:tab w:leader="none" w:pos="1064"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(i) Administrative Agent shall have received the Security Agreement and the Initial Perfection Certificate, in each case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9" w:lineRule="exact"/>
        <w:rPr>
          <w:rFonts w:ascii="Times New Roman" w:cs="Times New Roman" w:eastAsia="Times New Roman" w:hAnsi="Times New Roman"/>
          <w:sz w:val="16"/>
          <w:szCs w:val="16"/>
          <w:color w:val="auto"/>
        </w:rPr>
      </w:pPr>
    </w:p>
    <w:p>
      <w:pPr>
        <w:jc w:val="both"/>
        <w:ind w:firstLine="637"/>
        <w:spacing w:after="0" w:line="257" w:lineRule="auto"/>
        <w:tabs>
          <w:tab w:leader="none" w:pos="10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Documents in Full Force and Effect; Commitment Letter</w:t>
      </w:r>
      <w:r>
        <w:rPr>
          <w:rFonts w:ascii="Times New Roman" w:cs="Times New Roman" w:eastAsia="Times New Roman" w:hAnsi="Times New Roman"/>
          <w:sz w:val="18"/>
          <w:szCs w:val="18"/>
          <w:color w:val="auto"/>
        </w:rPr>
        <w:t>. The Credit Documents required to be executed and delivered on or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shall be in full force and effect. Borrower shall have complied, or shall comply substantially concurrently with the funding of the Loans hereunder, in all respects with its payment obligations under the Commitment Letter required to be performed on the Closing Date.</w:t>
      </w:r>
    </w:p>
    <w:p>
      <w:pPr>
        <w:spacing w:after="0" w:line="177" w:lineRule="exact"/>
        <w:rPr>
          <w:rFonts w:ascii="Times New Roman" w:cs="Times New Roman" w:eastAsia="Times New Roman" w:hAnsi="Times New Roman"/>
          <w:sz w:val="18"/>
          <w:szCs w:val="18"/>
          <w:color w:val="auto"/>
        </w:rPr>
      </w:pPr>
    </w:p>
    <w:p>
      <w:pPr>
        <w:jc w:val="both"/>
        <w:ind w:firstLine="637"/>
        <w:spacing w:after="0" w:line="253" w:lineRule="auto"/>
        <w:tabs>
          <w:tab w:leader="none" w:pos="10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Consummation of Transactions</w:t>
      </w:r>
      <w:r>
        <w:rPr>
          <w:rFonts w:ascii="Times New Roman" w:cs="Times New Roman" w:eastAsia="Times New Roman" w:hAnsi="Times New Roman"/>
          <w:sz w:val="18"/>
          <w:szCs w:val="18"/>
          <w:color w:val="auto"/>
        </w:rPr>
        <w:t>. The Transactions shall have been consummated and the consummation thereof shall be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79" w:lineRule="exact"/>
        <w:rPr>
          <w:rFonts w:ascii="Times New Roman" w:cs="Times New Roman" w:eastAsia="Times New Roman" w:hAnsi="Times New Roman"/>
          <w:sz w:val="18"/>
          <w:szCs w:val="18"/>
          <w:color w:val="auto"/>
        </w:rPr>
      </w:pPr>
    </w:p>
    <w:p>
      <w:pPr>
        <w:jc w:val="both"/>
        <w:ind w:firstLine="637"/>
        <w:spacing w:after="0" w:line="253" w:lineRule="auto"/>
        <w:tabs>
          <w:tab w:leader="none" w:pos="10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 Other than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7.01(j)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all necessary Governmental Authority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79" w:lineRule="exact"/>
        <w:rPr>
          <w:rFonts w:ascii="Times New Roman" w:cs="Times New Roman" w:eastAsia="Times New Roman" w:hAnsi="Times New Roman"/>
          <w:sz w:val="18"/>
          <w:szCs w:val="18"/>
          <w:color w:val="auto"/>
        </w:rPr>
      </w:pPr>
    </w:p>
    <w:p>
      <w:pPr>
        <w:ind w:firstLine="637"/>
        <w:spacing w:after="0" w:line="335" w:lineRule="auto"/>
        <w:tabs>
          <w:tab w:leader="none" w:pos="101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Solvency</w:t>
      </w:r>
      <w:r>
        <w:rPr>
          <w:rFonts w:ascii="Times New Roman" w:cs="Times New Roman" w:eastAsia="Times New Roman" w:hAnsi="Times New Roman"/>
          <w:sz w:val="16"/>
          <w:szCs w:val="16"/>
          <w:color w:val="auto"/>
        </w:rPr>
        <w:t>. Administrative Agent shall have received a certificate in the form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a Responsible Officer of Borrower with respect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Solvency of Borrower (on a consolidated basis with its Restricted Subsidiaries), immediately after giving effect to the consummation of the Transactions.</w:t>
      </w:r>
    </w:p>
    <w:p>
      <w:pPr>
        <w:spacing w:after="0" w:line="117" w:lineRule="exact"/>
        <w:rPr>
          <w:rFonts w:ascii="Times New Roman" w:cs="Times New Roman" w:eastAsia="Times New Roman" w:hAnsi="Times New Roman"/>
          <w:sz w:val="16"/>
          <w:szCs w:val="16"/>
          <w:color w:val="auto"/>
        </w:rPr>
      </w:pPr>
    </w:p>
    <w:p>
      <w:pPr>
        <w:jc w:val="both"/>
        <w:ind w:firstLine="637"/>
        <w:spacing w:after="0" w:line="253" w:lineRule="auto"/>
        <w:tabs>
          <w:tab w:leader="none" w:pos="10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To the extent invoiced at least five (5) Business Days prior to the closing date, all reasonable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Administrative Agent, Lead Arrangers, and (in the case of fees only) the Lenders required to be paid by this Agreement, the Commitment Letter or as otherwise agreed by Borrower, in each case, payable to Administrative Agent, Lead Arrangers, and/or Lenders in respect of the Transactions, shall have been paid to the extent due.</w:t>
      </w:r>
    </w:p>
    <w:p>
      <w:pPr>
        <w:spacing w:after="0" w:line="179" w:lineRule="exact"/>
        <w:rPr>
          <w:rFonts w:ascii="Times New Roman" w:cs="Times New Roman" w:eastAsia="Times New Roman" w:hAnsi="Times New Roman"/>
          <w:sz w:val="18"/>
          <w:szCs w:val="18"/>
          <w:color w:val="auto"/>
        </w:rPr>
      </w:pPr>
    </w:p>
    <w:p>
      <w:pPr>
        <w:jc w:val="both"/>
        <w:ind w:firstLine="637"/>
        <w:spacing w:after="0" w:line="250" w:lineRule="auto"/>
        <w:tabs>
          <w:tab w:leader="none" w:pos="11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Beneficial Ownership Regulation</w:t>
      </w:r>
      <w:r>
        <w:rPr>
          <w:rFonts w:ascii="Times New Roman" w:cs="Times New Roman" w:eastAsia="Times New Roman" w:hAnsi="Times New Roman"/>
          <w:sz w:val="18"/>
          <w:szCs w:val="18"/>
          <w:color w:val="auto"/>
        </w:rPr>
        <w:t>. Administrative Agent shall have received at least five (5) days prior to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 Administrative Agent shall have received at least five (5) days prior to the Closing Date, a Beneficial Ownership Certification in relation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384" w:right="339" w:bottom="1440" w:gutter="0" w:footer="0" w:header="0"/>
        </w:sectPr>
      </w:pPr>
    </w:p>
    <w:bookmarkStart w:id="144" w:name="page145"/>
    <w:bookmarkEnd w:id="144"/>
    <w:p>
      <w:pPr>
        <w:spacing w:after="0" w:line="268" w:lineRule="auto"/>
        <w:rPr>
          <w:sz w:val="20"/>
          <w:szCs w:val="20"/>
          <w:color w:val="auto"/>
        </w:rPr>
      </w:pPr>
      <w:r>
        <w:rPr>
          <w:rFonts w:ascii="Times New Roman" w:cs="Times New Roman" w:eastAsia="Times New Roman" w:hAnsi="Times New Roman"/>
          <w:sz w:val="18"/>
          <w:szCs w:val="18"/>
          <w:color w:val="auto"/>
        </w:rPr>
        <w:t>Borrower if it qualifies as a “legal entity customer” under the Beneficial Ownership Regulation and is not subject to any exemption thereunder, to the extent requested in writing not less than ten (10) days prior to the Closing Date.</w:t>
      </w:r>
    </w:p>
    <w:p>
      <w:pPr>
        <w:spacing w:after="0" w:line="167" w:lineRule="exact"/>
        <w:rPr>
          <w:sz w:val="20"/>
          <w:szCs w:val="20"/>
          <w:color w:val="auto"/>
        </w:rPr>
      </w:pPr>
    </w:p>
    <w:p>
      <w:pPr>
        <w:jc w:val="both"/>
        <w:ind w:firstLine="637"/>
        <w:spacing w:after="0" w:line="253" w:lineRule="auto"/>
        <w:tabs>
          <w:tab w:leader="none" w:pos="10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Wynn Resorts Financials</w:t>
      </w:r>
      <w:r>
        <w:rPr>
          <w:rFonts w:ascii="Times New Roman" w:cs="Times New Roman" w:eastAsia="Times New Roman" w:hAnsi="Times New Roman"/>
          <w:sz w:val="18"/>
          <w:szCs w:val="18"/>
          <w:color w:val="auto"/>
        </w:rPr>
        <w:t>. Borrower has delivered to Administrative Agent or made publically available (i) the audited consolidated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sheets and related statements of income, equity, and cash flows for the fiscal years ended December 31, 2016, 2017, and 2018 and (ii) the unaudited interim consolidated balance sheets and related statements of income and cash flows for each fiscal quarter ending after December 31, 2018 and at least 40 days prior to the Closing Date.</w:t>
      </w:r>
    </w:p>
    <w:p>
      <w:pPr>
        <w:spacing w:after="0" w:line="179" w:lineRule="exact"/>
        <w:rPr>
          <w:rFonts w:ascii="Times New Roman" w:cs="Times New Roman" w:eastAsia="Times New Roman" w:hAnsi="Times New Roman"/>
          <w:sz w:val="18"/>
          <w:szCs w:val="18"/>
          <w:color w:val="auto"/>
        </w:rPr>
      </w:pPr>
    </w:p>
    <w:p>
      <w:pPr>
        <w:ind w:firstLine="637"/>
        <w:spacing w:after="0" w:line="271" w:lineRule="auto"/>
        <w:tabs>
          <w:tab w:leader="none" w:pos="10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Specified Representations shall be true and correct in all material respects</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that is qualified as to “materiality,” “Material Adverse Effect” or similar language shall be true and correct in all respects.</w:t>
      </w:r>
    </w:p>
    <w:p>
      <w:pPr>
        <w:spacing w:after="0" w:line="164" w:lineRule="exact"/>
        <w:rPr>
          <w:rFonts w:ascii="Times New Roman" w:cs="Times New Roman" w:eastAsia="Times New Roman" w:hAnsi="Times New Roman"/>
          <w:sz w:val="18"/>
          <w:szCs w:val="18"/>
          <w:color w:val="auto"/>
        </w:rPr>
      </w:pPr>
    </w:p>
    <w:p>
      <w:pPr>
        <w:jc w:val="both"/>
        <w:ind w:firstLine="637"/>
        <w:spacing w:after="0" w:line="246" w:lineRule="auto"/>
        <w:tabs>
          <w:tab w:leader="none" w:pos="101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Indebtedness</w:t>
      </w:r>
      <w:r>
        <w:rPr>
          <w:rFonts w:ascii="Times New Roman" w:cs="Times New Roman" w:eastAsia="Times New Roman" w:hAnsi="Times New Roman"/>
          <w:sz w:val="18"/>
          <w:szCs w:val="18"/>
          <w:color w:val="auto"/>
        </w:rPr>
        <w:t>. Borrower and its Restricted Subsidiaries shall have effected (or will, on the Closing Date, effect) the repayment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of all obligations and indebtedness of Borrower and its Restricted Subsidiaries in respect of the Existing Credit Agreements, including, without limitation, the termination of all outstanding commitments in effect under the Existing Credit Agreements (with the exception of obligations relating to each applicable Existing Letter of Credit issued thereunder), on customary terms and conditions and pursuant to documentation reasonably satisfactory to Administrative Agent. All Liens and guarantees in respect of such obligations shall have been terminated or released (or arrangements for such termination or release reasonably satisfactory to Administrative Agent shall have been made) (with the exception of obligations relating to each applicable Existing Letter of Credit issued thereunder), and Administrative Agent shall have received (or will, on the Closing Date, receive) evidence thereof reasonably satisfactory to Administrative Agent and a “pay-off” letter or letters reasonably satisfactory to Administrative Agent with respect to such obligations and such UCC termination statements, mortgage releases, and other instruments, in each case in proper form for recording, as Administrative Agent shall have reasonably requested to release and terminate of record the Liens securing such obligations (or arrangements for such termination or release reasonably satisfactory to Administrative Agent shall have been made).</w:t>
      </w:r>
    </w:p>
    <w:p>
      <w:pPr>
        <w:spacing w:after="0" w:line="192" w:lineRule="exact"/>
        <w:rPr>
          <w:rFonts w:ascii="Times New Roman" w:cs="Times New Roman" w:eastAsia="Times New Roman" w:hAnsi="Times New Roman"/>
          <w:sz w:val="18"/>
          <w:szCs w:val="18"/>
          <w:color w:val="auto"/>
        </w:rPr>
      </w:pPr>
    </w:p>
    <w:p>
      <w:pPr>
        <w:ind w:firstLine="637"/>
        <w:spacing w:after="0" w:line="271" w:lineRule="auto"/>
        <w:tabs>
          <w:tab w:leader="none" w:pos="1033"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Wynn Resorts Finance Notes</w:t>
      </w:r>
      <w:r>
        <w:rPr>
          <w:rFonts w:ascii="Times New Roman" w:cs="Times New Roman" w:eastAsia="Times New Roman" w:hAnsi="Times New Roman"/>
          <w:sz w:val="18"/>
          <w:szCs w:val="18"/>
          <w:color w:val="auto"/>
        </w:rPr>
        <w:t>. Substantially concurrently with the funding of the Loans hereunder, the indenture for the Wynn Resorts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shall be executed and delivered by the parties thereto.</w:t>
      </w:r>
    </w:p>
    <w:p>
      <w:pPr>
        <w:spacing w:after="0" w:line="164" w:lineRule="exact"/>
        <w:rPr>
          <w:sz w:val="20"/>
          <w:szCs w:val="20"/>
          <w:color w:val="auto"/>
        </w:rPr>
      </w:pPr>
    </w:p>
    <w:p>
      <w:pPr>
        <w:jc w:val="both"/>
        <w:ind w:firstLine="632"/>
        <w:spacing w:after="0" w:line="304" w:lineRule="auto"/>
        <w:rPr>
          <w:sz w:val="20"/>
          <w:szCs w:val="20"/>
          <w:color w:val="auto"/>
        </w:rPr>
      </w:pPr>
      <w:r>
        <w:rPr>
          <w:rFonts w:ascii="Times New Roman" w:cs="Times New Roman" w:eastAsia="Times New Roman" w:hAnsi="Times New Roman"/>
          <w:sz w:val="16"/>
          <w:szCs w:val="16"/>
          <w:b w:val="1"/>
          <w:bCs w:val="1"/>
          <w:color w:val="auto"/>
        </w:rPr>
        <w:t>SECTION 7.02. Conditions to All Extensions of Credit</w:t>
      </w:r>
      <w:r>
        <w:rPr>
          <w:rFonts w:ascii="Times New Roman" w:cs="Times New Roman" w:eastAsia="Times New Roman" w:hAnsi="Times New Roman"/>
          <w:sz w:val="16"/>
          <w:szCs w:val="16"/>
          <w:color w:val="auto"/>
        </w:rPr>
        <w:t>. Subject to the limitations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the applicable Incremental Joinder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obligations of the Lenders to make any Loan or otherwise extend any credit to Borrower upon the occasion of each Borrowing or other extension of credit (whether by making a Loan or issuing a Letter of Credit) hereunder after the Closing Date is subject to the conditions precedent that:</w:t>
      </w:r>
    </w:p>
    <w:p>
      <w:pPr>
        <w:spacing w:after="0" w:line="143" w:lineRule="exact"/>
        <w:rPr>
          <w:sz w:val="20"/>
          <w:szCs w:val="20"/>
          <w:color w:val="auto"/>
        </w:rPr>
      </w:pPr>
    </w:p>
    <w:p>
      <w:pPr>
        <w:ind w:firstLine="637"/>
        <w:spacing w:after="0" w:line="271" w:lineRule="auto"/>
        <w:tabs>
          <w:tab w:leader="none" w:pos="100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Default or Event of Default; Representations and Warranties True</w:t>
      </w:r>
      <w:r>
        <w:rPr>
          <w:rFonts w:ascii="Times New Roman" w:cs="Times New Roman" w:eastAsia="Times New Roman" w:hAnsi="Times New Roman"/>
          <w:sz w:val="18"/>
          <w:szCs w:val="18"/>
          <w:color w:val="auto"/>
        </w:rPr>
        <w:t>. Both immediately prior to the making of such Loan or other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credit and also after giving effect thereto and to the intended use thereof:</w:t>
      </w:r>
    </w:p>
    <w:p>
      <w:pPr>
        <w:spacing w:after="0" w:line="164" w:lineRule="exact"/>
        <w:rPr>
          <w:rFonts w:ascii="Times New Roman" w:cs="Times New Roman" w:eastAsia="Times New Roman" w:hAnsi="Times New Roman"/>
          <w:sz w:val="18"/>
          <w:szCs w:val="18"/>
          <w:color w:val="auto"/>
        </w:rPr>
      </w:pPr>
    </w:p>
    <w:p>
      <w:pPr>
        <w:jc w:val="both"/>
        <w:ind w:left="640" w:firstLine="881"/>
        <w:spacing w:after="0" w:line="287" w:lineRule="auto"/>
        <w:tabs>
          <w:tab w:leader="none" w:pos="1891"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shall have occurred and be continuing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(i) shall not apply to any extensions of credit pursuant to (x) an Incremental Commitment to the extent provided in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and the applicable Incremental Joinder Agreement or</w:t>
      </w:r>
    </w:p>
    <w:p>
      <w:pPr>
        <w:ind w:left="640" w:hanging="3"/>
        <w:spacing w:after="0" w:line="248" w:lineRule="auto"/>
        <w:tabs>
          <w:tab w:leader="none" w:pos="9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Extended Term Loans and/or Extending Revolving Commitments, as applicable, to the extent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applicable Extension Amendment);</w:t>
      </w:r>
    </w:p>
    <w:p>
      <w:pPr>
        <w:spacing w:after="0" w:line="186" w:lineRule="exact"/>
        <w:rPr>
          <w:sz w:val="20"/>
          <w:szCs w:val="20"/>
          <w:color w:val="auto"/>
        </w:rPr>
      </w:pPr>
    </w:p>
    <w:p>
      <w:pPr>
        <w:jc w:val="both"/>
        <w:ind w:left="640" w:firstLine="881"/>
        <w:spacing w:after="0" w:line="289" w:lineRule="auto"/>
        <w:tabs>
          <w:tab w:leader="none" w:pos="196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representations and warranties made by the Credit Parties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or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384" w:right="339" w:bottom="1440" w:gutter="0" w:footer="0" w:header="0"/>
        </w:sectPr>
      </w:pPr>
    </w:p>
    <w:bookmarkStart w:id="145" w:name="page146"/>
    <w:bookmarkEnd w:id="145"/>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respects on the applicable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apply to any extensions of credit pursuant to (x) an Incremental Commitment to the extent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the applicable Incremental Joinder Agreement or (y) Extended Term Loans and/or Extending Revolving Commitments, as applicable, to the extent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the applicable Extension Amendment); and</w:t>
      </w:r>
    </w:p>
    <w:p>
      <w:pPr>
        <w:spacing w:after="0" w:line="177" w:lineRule="exact"/>
        <w:rPr>
          <w:sz w:val="20"/>
          <w:szCs w:val="20"/>
          <w:color w:val="auto"/>
        </w:rPr>
      </w:pPr>
    </w:p>
    <w:p>
      <w:pPr>
        <w:ind w:left="640" w:firstLine="881"/>
        <w:spacing w:after="0" w:line="271" w:lineRule="auto"/>
        <w:tabs>
          <w:tab w:leader="none" w:pos="196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amount of the outstanding Revolving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shall not exceed the Total Revolving Commitments then in effect.</w:t>
      </w:r>
    </w:p>
    <w:p>
      <w:pPr>
        <w:spacing w:after="0" w:line="164" w:lineRule="exact"/>
        <w:rPr>
          <w:rFonts w:ascii="Times New Roman" w:cs="Times New Roman" w:eastAsia="Times New Roman" w:hAnsi="Times New Roman"/>
          <w:sz w:val="18"/>
          <w:szCs w:val="18"/>
          <w:color w:val="auto"/>
        </w:rPr>
      </w:pPr>
    </w:p>
    <w:p>
      <w:pPr>
        <w:jc w:val="both"/>
        <w:ind w:firstLine="637"/>
        <w:spacing w:after="0" w:line="250" w:lineRule="auto"/>
        <w:tabs>
          <w:tab w:leader="none" w:pos="10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Administrative Agent shall have received a Notice of Borrowing and/or Letter of Credit Request, as applicable,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completed and complying with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as the case may be, have been satisfied.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1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represents and warrants to Administrative Agent, Collateral Agent, and the Lenders that, at and as of each Funding Date, in each case immediately before and immediately after giving effect to the transactions to occur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representations and warranties made on the Closing Date shall be made giving effect to the Transactions):</w:t>
      </w:r>
    </w:p>
    <w:p>
      <w:pPr>
        <w:spacing w:after="0" w:line="178"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6"/>
          <w:szCs w:val="16"/>
          <w:b w:val="1"/>
          <w:bCs w:val="1"/>
          <w:color w:val="auto"/>
        </w:rPr>
        <w:t>Corporate Existence; Compliance with Law</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9" w:lineRule="auto"/>
        <w:tabs>
          <w:tab w:leader="none" w:pos="110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Restricted Subsidiary (i) is a corporation, partnership, limited liability company or other entity duly organized, validly existing and in good standing under the laws of the jurisdiction of its organization, (ii)(A) has all requisite corporate or other power and authority and (B) has all governmental licenses, authorizations, consents, and approvals necessary to own its Property and carry on its business as now being conducted, and (iii) is qualified to do business and is in good standing in all jurisdictions in which the nature of the business conducted by it makes such qualification necessary; except, in the case of clauses (ii)(B) and (iii) where the failure thereof individually or in the aggregate would not reasonably be expected to have a Material Adverse Effect.</w:t>
      </w:r>
    </w:p>
    <w:p>
      <w:pPr>
        <w:spacing w:after="0" w:line="185" w:lineRule="exact"/>
        <w:rPr>
          <w:rFonts w:ascii="Times New Roman" w:cs="Times New Roman" w:eastAsia="Times New Roman" w:hAnsi="Times New Roman"/>
          <w:sz w:val="18"/>
          <w:szCs w:val="18"/>
          <w:color w:val="auto"/>
        </w:rPr>
      </w:pPr>
    </w:p>
    <w:p>
      <w:pPr>
        <w:jc w:val="both"/>
        <w:ind w:firstLine="637"/>
        <w:spacing w:after="0" w:line="303" w:lineRule="auto"/>
        <w:tabs>
          <w:tab w:leader="none" w:pos="102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43" w:lineRule="exact"/>
        <w:rPr>
          <w:sz w:val="20"/>
          <w:szCs w:val="20"/>
          <w:color w:val="auto"/>
        </w:rPr>
      </w:pPr>
    </w:p>
    <w:p>
      <w:pPr>
        <w:jc w:val="both"/>
        <w:ind w:firstLine="632"/>
        <w:spacing w:after="0" w:line="294" w:lineRule="auto"/>
        <w:rPr>
          <w:sz w:val="20"/>
          <w:szCs w:val="20"/>
          <w:color w:val="auto"/>
        </w:rPr>
      </w:pPr>
      <w:r>
        <w:rPr>
          <w:rFonts w:ascii="Times New Roman" w:cs="Times New Roman" w:eastAsia="Times New Roman" w:hAnsi="Times New Roman"/>
          <w:sz w:val="16"/>
          <w:szCs w:val="16"/>
          <w:b w:val="1"/>
          <w:bCs w:val="1"/>
          <w:color w:val="auto"/>
        </w:rPr>
        <w:t>SECTION 8.02. Material Adverse Effect</w:t>
      </w:r>
      <w:r>
        <w:rPr>
          <w:rFonts w:ascii="Times New Roman" w:cs="Times New Roman" w:eastAsia="Times New Roman" w:hAnsi="Times New Roman"/>
          <w:sz w:val="16"/>
          <w:szCs w:val="16"/>
          <w:color w:val="auto"/>
        </w:rPr>
        <w:t>. (x) On the Closing Date, with respect to the Credit Parties on the Closing Date (but prior to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Wynn Group Reorganization), since December 31, 2018, there shall not have occurred any event or circumstance that has had or would reasonably be expected to have, either individually or in the aggregate, a Material Adverse Effect and (y) after the Closing Date, since the Closing Date, there shall not have occurred any event or circumstance that has had or would reasonably be expected to have, either individually or in the aggregate, a Material Adverse Effect.</w:t>
      </w:r>
    </w:p>
    <w:p>
      <w:pPr>
        <w:spacing w:after="0" w:line="15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8.03. 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8.03</w:t>
      </w:r>
      <w:r>
        <w:rPr>
          <w:rFonts w:ascii="Times New Roman" w:cs="Times New Roman" w:eastAsia="Times New Roman" w:hAnsi="Times New Roman"/>
          <w:sz w:val="18"/>
          <w:szCs w:val="18"/>
          <w:color w:val="auto"/>
        </w:rPr>
        <w:t>, there is no Proceeding (other than 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38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expected to have a Material Adverse Effect or (ii) as of the Closing Date only, challenges the validity or enforceability of any of the Credit Documents.</w:t>
      </w:r>
    </w:p>
    <w:p>
      <w:pPr>
        <w:spacing w:after="0" w:line="212"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8.04.</w:t>
      </w:r>
      <w:r>
        <w:rPr>
          <w:sz w:val="20"/>
          <w:szCs w:val="20"/>
          <w:color w:val="auto"/>
        </w:rPr>
        <w:tab/>
      </w:r>
      <w:r>
        <w:rPr>
          <w:rFonts w:ascii="Times New Roman" w:cs="Times New Roman" w:eastAsia="Times New Roman" w:hAnsi="Times New Roman"/>
          <w:sz w:val="16"/>
          <w:szCs w:val="16"/>
          <w:b w:val="1"/>
          <w:bCs w:val="1"/>
          <w:color w:val="auto"/>
        </w:rPr>
        <w:t>No Breach; No Default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7" w:lineRule="auto"/>
        <w:tabs>
          <w:tab w:leader="none" w:pos="101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spacing w:after="0" w:line="190"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1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6"/>
          <w:szCs w:val="16"/>
          <w:b w:val="1"/>
          <w:bCs w:val="1"/>
          <w:color w:val="auto"/>
        </w:rPr>
        <w:t>SECTION 8.05. Action</w:t>
      </w:r>
      <w:r>
        <w:rPr>
          <w:rFonts w:ascii="Times New Roman" w:cs="Times New Roman" w:eastAsia="Times New Roman" w:hAnsi="Times New Roman"/>
          <w:sz w:val="16"/>
          <w:szCs w:val="16"/>
          <w:color w:val="auto"/>
        </w:rPr>
        <w:t>. Borrower and each Restricted Subsidiary has all necessary corporate or other organizational power, authority and 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8.06. Approvals</w:t>
      </w:r>
      <w:r>
        <w:rPr>
          <w:rFonts w:ascii="Times New Roman" w:cs="Times New Roman" w:eastAsia="Times New Roman" w:hAnsi="Times New Roman"/>
          <w:sz w:val="18"/>
          <w:szCs w:val="18"/>
          <w:color w:val="auto"/>
        </w:rPr>
        <w:t>. No authorizations, approvals or consents of, and no filings or registrations with, any Governmental Authority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(v) satisfaction of or waiver by the Gaming Authorities of any qualification requirement on the part of the Lenders who do not otherwise qualify, (vi) to the extent required,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and (ix) prior approval from the Nevada Gaming Commission of the pledge of any Pledged Nevada Gaming Interests (as defined in the Security Agreement).</w:t>
      </w:r>
    </w:p>
    <w:p>
      <w:pPr>
        <w:spacing w:after="0" w:line="18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8.07. ERISA and Employee Benefit Plan Matters</w:t>
      </w:r>
      <w:r>
        <w:rPr>
          <w:rFonts w:ascii="Times New Roman" w:cs="Times New Roman" w:eastAsia="Times New Roman" w:hAnsi="Times New Roman"/>
          <w:sz w:val="18"/>
          <w:szCs w:val="18"/>
          <w:color w:val="auto"/>
        </w:rPr>
        <w:t>. No ERISA Event has occurred or is reasonably expected to occur that, when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all other such ERISA Events which have occurred or are reasonably expected to occur, would reasonably be expected to result in a Material Adverse Effect. Except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384" w:right="339" w:bottom="1440" w:gutter="0" w:footer="0" w:header="0"/>
        </w:sectPr>
      </w:pPr>
    </w:p>
    <w:bookmarkStart w:id="147" w:name="page148"/>
    <w:bookmarkEnd w:id="14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8.07</w:t>
      </w:r>
      <w:r>
        <w:rPr>
          <w:rFonts w:ascii="Times New Roman" w:cs="Times New Roman" w:eastAsia="Times New Roman" w:hAnsi="Times New Roman"/>
          <w:sz w:val="18"/>
          <w:szCs w:val="18"/>
          <w:color w:val="auto"/>
        </w:rPr>
        <w:t>, as of the Closing Date, no ERISA Entity maintains or contributes to any Pension Plan. Each ERISA Entity is in compliance with the presently applicable provisions of ERISA and the Code with respect to each Employee Benefit Plan (other than to the extent such failure(s)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81"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SECTION 8.08. Taxes</w:t>
      </w:r>
      <w:r>
        <w:rPr>
          <w:rFonts w:ascii="Times New Roman" w:cs="Times New Roman" w:eastAsia="Times New Roman" w:hAnsi="Times New Roman"/>
          <w:sz w:val="18"/>
          <w:szCs w:val="18"/>
          <w:color w:val="auto"/>
        </w:rPr>
        <w:t>. Except as would not, individually or in the aggregate, reasonably be expected to have a Material Adverse Effect, (i) all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statements, reports and forms required to be filed with any Governmental Authority by, or with respect to, Borrower and each of its Restricted Subsidiaries have been timely filed (taking into account any applicable extensions) in accordance with all applicable laws; and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w:t>
      </w:r>
    </w:p>
    <w:p>
      <w:pPr>
        <w:spacing w:after="0" w:line="185"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8.09. Investment Company Act </w:t>
      </w:r>
      <w:r>
        <w:rPr>
          <w:rFonts w:ascii="Times New Roman" w:cs="Times New Roman" w:eastAsia="Times New Roman" w:hAnsi="Times New Roman"/>
          <w:sz w:val="18"/>
          <w:szCs w:val="18"/>
          <w:color w:val="auto"/>
        </w:rPr>
        <w:t>. Neither Borrower nor any of its Restricted Subsidiaries (excluding EBH Holdings, LLC)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or a company “controlled” by an “investment company” required to be regulated under the Investment Company Act of 1940, as amended.</w:t>
      </w:r>
    </w:p>
    <w:p>
      <w:pPr>
        <w:spacing w:after="0" w:line="17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8.10. Environmental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would not, individually or in the aggregate,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9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8.11.</w:t>
      </w:r>
      <w:r>
        <w:rPr>
          <w:sz w:val="20"/>
          <w:szCs w:val="20"/>
          <w:color w:val="auto"/>
        </w:rPr>
        <w:tab/>
      </w:r>
      <w:r>
        <w:rPr>
          <w:rFonts w:ascii="Times New Roman" w:cs="Times New Roman" w:eastAsia="Times New Roman" w:hAnsi="Times New Roman"/>
          <w:sz w:val="16"/>
          <w:szCs w:val="16"/>
          <w:b w:val="1"/>
          <w:bCs w:val="1"/>
          <w:color w:val="auto"/>
        </w:rPr>
        <w:t>Use of Proceeds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left="1000" w:hanging="363"/>
        <w:spacing w:after="0"/>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use the proceeds of:</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89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 Facility Loans and Revolving Loans made on the Closing Date to finance the Transactions and for working capital, capital expenditures, Permitted Acquisitions, Restricted Payments permitted by this Agreement, general corporate purposes, and for any other purposes not prohibited by this Agreement,</w:t>
      </w:r>
    </w:p>
    <w:p>
      <w:pPr>
        <w:spacing w:after="0" w:line="179" w:lineRule="exact"/>
        <w:rPr>
          <w:rFonts w:ascii="Times New Roman" w:cs="Times New Roman" w:eastAsia="Times New Roman" w:hAnsi="Times New Roman"/>
          <w:sz w:val="18"/>
          <w:szCs w:val="18"/>
          <w:color w:val="auto"/>
        </w:rPr>
      </w:pPr>
    </w:p>
    <w:p>
      <w:pPr>
        <w:ind w:left="640" w:firstLine="881"/>
        <w:spacing w:after="0" w:line="332" w:lineRule="auto"/>
        <w:tabs>
          <w:tab w:leader="none" w:pos="1974"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Revolving Loans and Term Loans made after the Closing Date for working capital, capital expenditures, Permitted Acquisitions, Restricted Payments permitted by this Agreement, general corporate purposes, and for any other purposes not prohibited by this Agreement;</w:t>
      </w:r>
    </w:p>
    <w:p>
      <w:pPr>
        <w:spacing w:after="0" w:line="122" w:lineRule="exact"/>
        <w:rPr>
          <w:rFonts w:ascii="Times New Roman" w:cs="Times New Roman" w:eastAsia="Times New Roman" w:hAnsi="Times New Roman"/>
          <w:sz w:val="16"/>
          <w:szCs w:val="16"/>
          <w:color w:val="auto"/>
        </w:rPr>
      </w:pPr>
    </w:p>
    <w:p>
      <w:pPr>
        <w:ind w:left="640" w:firstLine="881"/>
        <w:spacing w:after="0" w:line="268" w:lineRule="auto"/>
        <w:tabs>
          <w:tab w:leader="none" w:pos="203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Extended Term A Facility Loans made on the Amendment No. 4 Effective Date to refinance the outstanding Non-Extended Term A Facility Loans.</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4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384" w:right="339" w:bottom="1440" w:gutter="0" w:footer="0" w:header="0"/>
        </w:sectPr>
      </w:pPr>
    </w:p>
    <w:bookmarkStart w:id="148" w:name="page149"/>
    <w:bookmarkEnd w:id="148"/>
    <w:p>
      <w:pPr>
        <w:jc w:val="both"/>
        <w:spacing w:after="0" w:line="252" w:lineRule="auto"/>
        <w:rPr>
          <w:sz w:val="20"/>
          <w:szCs w:val="20"/>
          <w:color w:val="auto"/>
        </w:rPr>
      </w:pPr>
      <w:r>
        <w:rPr>
          <w:rFonts w:ascii="Times New Roman" w:cs="Times New Roman" w:eastAsia="Times New Roman" w:hAnsi="Times New Roman"/>
          <w:sz w:val="18"/>
          <w:szCs w:val="18"/>
          <w:color w:val="auto"/>
        </w:rPr>
        <w:t>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81"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8.12.</w:t>
      </w:r>
      <w:r>
        <w:rPr>
          <w:sz w:val="20"/>
          <w:szCs w:val="20"/>
          <w:color w:val="auto"/>
        </w:rPr>
        <w:tab/>
      </w:r>
      <w:r>
        <w:rPr>
          <w:rFonts w:ascii="Times New Roman" w:cs="Times New Roman" w:eastAsia="Times New Roman" w:hAnsi="Times New Roman"/>
          <w:sz w:val="16"/>
          <w:szCs w:val="16"/>
          <w:b w:val="1"/>
          <w:bCs w:val="1"/>
          <w:color w:val="auto"/>
        </w:rPr>
        <w:t>Subsidiaries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303" w:lineRule="auto"/>
        <w:tabs>
          <w:tab w:leader="none" w:pos="101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8.12(a)</w:t>
      </w:r>
      <w:r>
        <w:rPr>
          <w:rFonts w:ascii="Times New Roman" w:cs="Times New Roman" w:eastAsia="Times New Roman" w:hAnsi="Times New Roman"/>
          <w:sz w:val="16"/>
          <w:szCs w:val="16"/>
          <w:color w:val="auto"/>
        </w:rPr>
        <w:t xml:space="preserve"> sets forth a true and complete list of the following: (i) all the Subsidiaries of Borrower (other than Unrestricted Subsidiaries)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45" w:lineRule="exact"/>
        <w:rPr>
          <w:rFonts w:ascii="Times New Roman" w:cs="Times New Roman" w:eastAsia="Times New Roman" w:hAnsi="Times New Roman"/>
          <w:sz w:val="16"/>
          <w:szCs w:val="16"/>
          <w:color w:val="auto"/>
        </w:rPr>
      </w:pPr>
    </w:p>
    <w:p>
      <w:pPr>
        <w:ind w:left="1020" w:hanging="383"/>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8.12(b)</w:t>
      </w:r>
      <w:r>
        <w:rPr>
          <w:rFonts w:ascii="Times New Roman" w:cs="Times New Roman" w:eastAsia="Times New Roman" w:hAnsi="Times New Roman"/>
          <w:sz w:val="18"/>
          <w:szCs w:val="18"/>
          <w:color w:val="auto"/>
        </w:rPr>
        <w:t xml:space="preserve"> sets forth a true and complete list of all the Immaterial Subsidiaries as of the Closing Date.</w:t>
      </w:r>
    </w:p>
    <w:p>
      <w:pPr>
        <w:spacing w:after="0" w:line="214"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sets forth a true and complete list of all the Unrestricted Subsidiaries as of the Closing Date.</w:t>
      </w:r>
    </w:p>
    <w:p>
      <w:pPr>
        <w:spacing w:after="0" w:line="212"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auto"/>
        </w:rPr>
        <w:t>SECTION 8.13. Ownership of Property; Liens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(a) Borrower and each of its Restricted Subsidiaries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8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8.14. Security Interest; Absence of Financing Statements; Etc</w:t>
      </w:r>
      <w:r>
        <w:rPr>
          <w:rFonts w:ascii="Times New Roman" w:cs="Times New Roman" w:eastAsia="Times New Roman" w:hAnsi="Times New Roman"/>
          <w:sz w:val="18"/>
          <w:szCs w:val="18"/>
          <w:color w:val="auto"/>
        </w:rPr>
        <w:t>. The Security Documents, once executed and delivered, will create,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herein or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91"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8.15. Licenses and Permits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Borrower and each of its Restricted Subsidiaries hold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Permits the failure of which to obtain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384" w:right="339" w:bottom="1440" w:gutter="0" w:footer="0" w:header="0"/>
        </w:sectPr>
      </w:pPr>
    </w:p>
    <w:bookmarkStart w:id="149" w:name="page150"/>
    <w:bookmarkEnd w:id="149"/>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8.16. Disclosure</w:t>
      </w:r>
      <w:r>
        <w:rPr>
          <w:rFonts w:ascii="Times New Roman" w:cs="Times New Roman" w:eastAsia="Times New Roman" w:hAnsi="Times New Roman"/>
          <w:sz w:val="18"/>
          <w:szCs w:val="18"/>
          <w:color w:val="auto"/>
        </w:rPr>
        <w:t>. The information, reports, financial statements, exhibits and schedules furnished in writing by or on behalf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to any Secured Party prior to the Closing Date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information furnished prior to the Closing Date by any Credit Party to any Secured Party in connection with this Agreement have been prepared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 As of the Closing Date, the information included in any Beneficial Ownership Certification is true and correct in all material respects.</w:t>
      </w:r>
    </w:p>
    <w:p>
      <w:pPr>
        <w:spacing w:after="0" w:line="19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8.17. Solvency</w:t>
      </w:r>
      <w:r>
        <w:rPr>
          <w:rFonts w:ascii="Times New Roman" w:cs="Times New Roman" w:eastAsia="Times New Roman" w:hAnsi="Times New Roman"/>
          <w:sz w:val="18"/>
          <w:szCs w:val="18"/>
          <w:color w:val="auto"/>
        </w:rPr>
        <w:t>. As of the Closing Date, immediately prior to and immediately following the consummation of the Transactions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extensions of credit to occur on the Closing Date, Borrower (on a consolidated basis with its Restricted Subsidiaries) is and will be Solvent (after giving effect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b w:val="1"/>
          <w:bCs w:val="1"/>
          <w:color w:val="auto"/>
        </w:rPr>
        <w:t>SECTION 8.18. Intellectual Property</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8.18</w:t>
      </w:r>
      <w:r>
        <w:rPr>
          <w:rFonts w:ascii="Times New Roman" w:cs="Times New Roman" w:eastAsia="Times New Roman" w:hAnsi="Times New Roman"/>
          <w:sz w:val="16"/>
          <w:szCs w:val="16"/>
          <w:color w:val="auto"/>
        </w:rPr>
        <w:t>, Borrower and each of its Restricted Subsidiaries owns or possesses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Times New Roman" w:cs="Times New Roman" w:eastAsia="Times New Roman" w:hAnsi="Times New Roman"/>
          <w:sz w:val="16"/>
          <w:szCs w:val="16"/>
          <w:u w:val="single" w:color="auto"/>
          <w:color w:val="auto"/>
        </w:rPr>
        <w:t>Schedule 8.18</w:t>
      </w:r>
      <w:r>
        <w:rPr>
          <w:rFonts w:ascii="Times New Roman" w:cs="Times New Roman" w:eastAsia="Times New Roman" w:hAnsi="Times New Roman"/>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Times New Roman" w:cs="Times New Roman" w:eastAsia="Times New Roman" w:hAnsi="Times New Roman"/>
          <w:sz w:val="16"/>
          <w:szCs w:val="16"/>
          <w:u w:val="single" w:color="auto"/>
          <w:color w:val="auto"/>
        </w:rPr>
        <w:t>Schedule 8.18</w:t>
      </w:r>
      <w:r>
        <w:rPr>
          <w:rFonts w:ascii="Times New Roman" w:cs="Times New Roman" w:eastAsia="Times New Roman" w:hAnsi="Times New Roman"/>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38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8.19. Regulation H</w:t>
      </w:r>
      <w:r>
        <w:rPr>
          <w:rFonts w:ascii="Times New Roman" w:cs="Times New Roman" w:eastAsia="Times New Roman" w:hAnsi="Times New Roman"/>
          <w:sz w:val="18"/>
          <w:szCs w:val="18"/>
          <w:color w:val="auto"/>
        </w:rPr>
        <w:t>. Except for the Real Property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of the Closing Date, no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8.20. Insurance</w:t>
      </w:r>
      <w:r>
        <w:rPr>
          <w:rFonts w:ascii="Times New Roman" w:cs="Times New Roman" w:eastAsia="Times New Roman" w:hAnsi="Times New Roman"/>
          <w:sz w:val="18"/>
          <w:szCs w:val="18"/>
          <w:color w:val="auto"/>
        </w:rPr>
        <w:t>. Borrower and each of its Restricted Subsidiaries are insured by insurers of recognized financial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8.21.</w:t>
      </w:r>
      <w:r>
        <w:rPr>
          <w:sz w:val="20"/>
          <w:szCs w:val="20"/>
          <w:color w:val="auto"/>
        </w:rPr>
        <w:tab/>
      </w:r>
      <w:r>
        <w:rPr>
          <w:rFonts w:ascii="Times New Roman" w:cs="Times New Roman" w:eastAsia="Times New Roman" w:hAnsi="Times New Roman"/>
          <w:sz w:val="16"/>
          <w:szCs w:val="16"/>
          <w:b w:val="1"/>
          <w:bCs w:val="1"/>
          <w:color w:val="auto"/>
        </w:rPr>
        <w:t>Real Estate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382" w:right="339" w:bottom="1440" w:gutter="0" w:footer="0" w:header="0"/>
        </w:sectPr>
      </w:pPr>
    </w:p>
    <w:bookmarkStart w:id="150" w:name="page151"/>
    <w:bookmarkEnd w:id="150"/>
    <w:p>
      <w:pPr>
        <w:jc w:val="both"/>
        <w:ind w:firstLine="637"/>
        <w:spacing w:after="0" w:line="256" w:lineRule="auto"/>
        <w:tabs>
          <w:tab w:leader="none" w:pos="11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8.21(a)</w:t>
      </w:r>
      <w:r>
        <w:rPr>
          <w:rFonts w:ascii="Times New Roman" w:cs="Times New Roman" w:eastAsia="Times New Roman" w:hAnsi="Times New Roman"/>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7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2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8.21(b)</w:t>
      </w:r>
      <w:r>
        <w:rPr>
          <w:rFonts w:ascii="Times New Roman" w:cs="Times New Roman" w:eastAsia="Times New Roman" w:hAnsi="Times New Roman"/>
          <w:sz w:val="18"/>
          <w:szCs w:val="18"/>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78"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8.22.</w:t>
      </w:r>
      <w:r>
        <w:rPr>
          <w:sz w:val="20"/>
          <w:szCs w:val="20"/>
          <w:color w:val="auto"/>
        </w:rPr>
        <w:tab/>
      </w:r>
      <w:r>
        <w:rPr>
          <w:rFonts w:ascii="Times New Roman" w:cs="Times New Roman" w:eastAsia="Times New Roman" w:hAnsi="Times New Roman"/>
          <w:sz w:val="16"/>
          <w:szCs w:val="16"/>
          <w:b w:val="1"/>
          <w:bCs w:val="1"/>
          <w:color w:val="auto"/>
        </w:rPr>
        <w:t>Anti-Terrorism Law and Sanctions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0" w:lineRule="auto"/>
        <w:tabs>
          <w:tab w:leader="none" w:pos="102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firstLine="637"/>
        <w:spacing w:after="0" w:line="268" w:lineRule="auto"/>
        <w:tabs>
          <w:tab w:leader="none" w:pos="103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69"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19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169" w:lineRule="exact"/>
        <w:rPr>
          <w:rFonts w:ascii="Times New Roman" w:cs="Times New Roman" w:eastAsia="Times New Roman" w:hAnsi="Times New Roman"/>
          <w:sz w:val="18"/>
          <w:szCs w:val="18"/>
          <w:color w:val="auto"/>
        </w:rPr>
      </w:pPr>
    </w:p>
    <w:p>
      <w:pPr>
        <w:ind w:left="2020" w:hanging="499"/>
        <w:spacing w:after="0"/>
        <w:tabs>
          <w:tab w:leader="none" w:pos="20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Sanctions or Anti-</w:t>
      </w:r>
    </w:p>
    <w:p>
      <w:pPr>
        <w:spacing w:after="0" w:line="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Law;</w:t>
      </w:r>
    </w:p>
    <w:p>
      <w:pPr>
        <w:spacing w:after="0" w:line="196" w:lineRule="exact"/>
        <w:rPr>
          <w:rFonts w:ascii="Times New Roman" w:cs="Times New Roman" w:eastAsia="Times New Roman" w:hAnsi="Times New Roman"/>
          <w:sz w:val="18"/>
          <w:szCs w:val="18"/>
          <w:color w:val="auto"/>
        </w:rPr>
      </w:pPr>
    </w:p>
    <w:p>
      <w:pPr>
        <w:ind w:left="1940" w:hanging="419"/>
        <w:spacing w:after="0"/>
        <w:tabs>
          <w:tab w:leader="none" w:pos="1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20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 or that is owned 50% or more by any such Persons; or</w:t>
      </w:r>
    </w:p>
    <w:p>
      <w:pPr>
        <w:spacing w:after="0" w:line="179" w:lineRule="exact"/>
        <w:rPr>
          <w:rFonts w:ascii="Times New Roman" w:cs="Times New Roman" w:eastAsia="Times New Roman" w:hAnsi="Times New Roman"/>
          <w:sz w:val="18"/>
          <w:szCs w:val="18"/>
          <w:color w:val="auto"/>
        </w:rPr>
      </w:pPr>
    </w:p>
    <w:p>
      <w:pPr>
        <w:ind w:left="1940" w:hanging="419"/>
        <w:spacing w:after="0"/>
        <w:tabs>
          <w:tab w:leader="none" w:pos="1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located, organized or resident in a Designated Jurisdiction.</w:t>
      </w:r>
    </w:p>
    <w:p>
      <w:pPr>
        <w:spacing w:after="0" w:line="214" w:lineRule="exact"/>
        <w:rPr>
          <w:rFonts w:ascii="Times New Roman" w:cs="Times New Roman" w:eastAsia="Times New Roman" w:hAnsi="Times New Roman"/>
          <w:sz w:val="18"/>
          <w:szCs w:val="18"/>
          <w:color w:val="auto"/>
        </w:rPr>
      </w:pPr>
    </w:p>
    <w:p>
      <w:pPr>
        <w:jc w:val="both"/>
        <w:ind w:firstLine="637"/>
        <w:spacing w:after="0" w:line="249" w:lineRule="auto"/>
        <w:tabs>
          <w:tab w:leader="none" w:pos="100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any Subsidiary or, to the knowledge of any Responsible officer of Borrower, any of their respective directors, officers, agents, employees or Affiliates is currently the subject of Sanctions, or is located, organized or resident in a country or territory that is the subject of Sanctions; and Borrower and its Subsidiaries will not directly or knowingly indirectly use the proceeds of the Loans, or lend, contribute or otherwise make available such proceeds to any Subsidiary, Joint Venture or other Person, for the purpose of financing the activities of any Person subject to any Sanctions. Borrower has implemented and maintains in effect policies and procedures reasonably designed to promote material compliance by Borrower, its Subsidiaries and their respective directors, officers, agents and employees with applicable Sanctions.</w:t>
      </w:r>
    </w:p>
    <w:p>
      <w:pPr>
        <w:spacing w:after="0" w:line="183"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8.23. Anti-Corruption Laws/Bribery</w:t>
      </w:r>
      <w:r>
        <w:rPr>
          <w:rFonts w:ascii="Times New Roman" w:cs="Times New Roman" w:eastAsia="Times New Roman" w:hAnsi="Times New Roman"/>
          <w:sz w:val="18"/>
          <w:szCs w:val="18"/>
          <w:color w:val="auto"/>
        </w:rPr>
        <w:t>. Neither Borrower, nor any of its Subsidiaries nor, to the knowledge of any Responsible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Borrower, none of its Affiliates,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384" w:right="339" w:bottom="1440" w:gutter="0" w:footer="0" w:header="0"/>
        </w:sectPr>
      </w:pPr>
    </w:p>
    <w:bookmarkStart w:id="151" w:name="page152"/>
    <w:bookmarkEnd w:id="151"/>
    <w:p>
      <w:pPr>
        <w:jc w:val="both"/>
        <w:spacing w:after="0" w:line="249" w:lineRule="auto"/>
        <w:rPr>
          <w:sz w:val="20"/>
          <w:szCs w:val="20"/>
          <w:color w:val="auto"/>
        </w:rPr>
      </w:pPr>
      <w:r>
        <w:rPr>
          <w:rFonts w:ascii="Times New Roman" w:cs="Times New Roman" w:eastAsia="Times New Roman" w:hAnsi="Times New Roman"/>
          <w:sz w:val="18"/>
          <w:szCs w:val="18"/>
          <w:color w:val="auto"/>
        </w:rPr>
        <w:t>brokers, or agents acting in any capacity on behalf of Borrower or its Subsidiaries, is in violation in any material respect of any Requirement of Law relating to any anti-bribery or anti-corruption laws or regulations in any applicable jurisdiction. No Borrowing or Letter of Credit, use of proceeds or other transaction contemplated by this Agreement will violate in any material respect of any Requirement of Law relating to any anti-bribery or anti-corruption laws or regulations in any applicable jurisdiction. Borrower has implemented and maintains in effect policies and procedures reasonably designed to promote material compliance by Borrower, its Subsidiaries and their respective directors, officers, agents and employees with anti-bribery and anti-corruption laws or regulations in applicable jurisdictions.</w:t>
      </w:r>
    </w:p>
    <w:p>
      <w:pPr>
        <w:spacing w:after="0" w:line="183"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8.24.</w:t>
      </w:r>
      <w:r>
        <w:rPr>
          <w:sz w:val="20"/>
          <w:szCs w:val="20"/>
          <w:color w:val="auto"/>
        </w:rPr>
        <w:tab/>
      </w:r>
      <w:r>
        <w:rPr>
          <w:rFonts w:ascii="Times New Roman" w:cs="Times New Roman" w:eastAsia="Times New Roman" w:hAnsi="Times New Roman"/>
          <w:sz w:val="16"/>
          <w:szCs w:val="16"/>
          <w:b w:val="1"/>
          <w:bCs w:val="1"/>
          <w:color w:val="auto"/>
        </w:rPr>
        <w:t>Labor Matters</w:t>
      </w:r>
      <w:r>
        <w:rPr>
          <w:rFonts w:ascii="Times New Roman" w:cs="Times New Roman" w:eastAsia="Times New Roman" w:hAnsi="Times New Roman"/>
          <w:sz w:val="16"/>
          <w:szCs w:val="16"/>
          <w:color w:val="auto"/>
        </w:rPr>
        <w:t>. Except as would not reasonably be expected, individually or in the aggregate, to have a Material Adverse Effect,</w:t>
      </w:r>
    </w:p>
    <w:p>
      <w:pPr>
        <w:spacing w:after="0" w:line="23" w:lineRule="exact"/>
        <w:rPr>
          <w:sz w:val="20"/>
          <w:szCs w:val="20"/>
          <w:color w:val="auto"/>
        </w:rPr>
      </w:pPr>
    </w:p>
    <w:p>
      <w:pPr>
        <w:ind w:left="240" w:hanging="235"/>
        <w:spacing w:after="0"/>
        <w:tabs>
          <w:tab w:leader="none" w:pos="2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strikes or other labor disputes against Borrower or any of its Restricted Subsidiaries pending or, to the knowledge of Borrower, threatened and</w:t>
      </w:r>
    </w:p>
    <w:p>
      <w:pPr>
        <w:spacing w:after="0" w:line="26" w:lineRule="exact"/>
        <w:rPr>
          <w:rFonts w:ascii="Times New Roman" w:cs="Times New Roman" w:eastAsia="Times New Roman" w:hAnsi="Times New Roman"/>
          <w:sz w:val="16"/>
          <w:szCs w:val="16"/>
          <w:color w:val="auto"/>
        </w:rPr>
      </w:pPr>
    </w:p>
    <w:p>
      <w:pPr>
        <w:ind w:firstLine="5"/>
        <w:spacing w:after="0" w:line="248" w:lineRule="auto"/>
        <w:tabs>
          <w:tab w:leader="none" w:pos="27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1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78"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6"/>
          <w:szCs w:val="16"/>
          <w:b w:val="1"/>
          <w:bCs w:val="1"/>
          <w:color w:val="auto"/>
        </w:rPr>
        <w:t>Existence; Business Properties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preserve, renew and keep in full force and effect its legal existence, except in a transaction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in the case of any Restricted Subsidiary, where the failure to perform such obligations, individually or in the aggregate, would not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637"/>
        <w:spacing w:after="0" w:line="246" w:lineRule="auto"/>
        <w:tabs>
          <w:tab w:leader="none" w:pos="103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shall prevent (i) sales, conveyances, transfers or other dispositions of assets, consolidations or mergers by or involving any Company or any other transaction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87"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6"/>
          <w:szCs w:val="16"/>
          <w:b w:val="1"/>
          <w:bCs w:val="1"/>
          <w:color w:val="auto"/>
        </w:rPr>
        <w:t>Insurance</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firstLine="637"/>
        <w:spacing w:after="0" w:line="268" w:lineRule="auto"/>
        <w:tabs>
          <w:tab w:leader="none" w:pos="113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shall maintain with insurers of recognized financial responsibility (determined at the time such insurance is obtained) not Affiliates of Borrower insurance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384" w:right="339" w:bottom="1440" w:gutter="0" w:footer="0" w:header="0"/>
        </w:sectPr>
      </w:pPr>
    </w:p>
    <w:bookmarkStart w:id="152" w:name="page153"/>
    <w:bookmarkEnd w:id="152"/>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Subject to </w:t>
      </w:r>
      <w:r>
        <w:rPr>
          <w:rFonts w:ascii="Times New Roman" w:cs="Times New Roman" w:eastAsia="Times New Roman" w:hAnsi="Times New Roman"/>
          <w:sz w:val="18"/>
          <w:szCs w:val="18"/>
          <w:u w:val="single" w:color="auto"/>
          <w:color w:val="auto"/>
        </w:rPr>
        <w:t>Sections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91" w:lineRule="exact"/>
        <w:rPr>
          <w:sz w:val="20"/>
          <w:szCs w:val="20"/>
          <w:color w:val="auto"/>
        </w:rPr>
      </w:pPr>
    </w:p>
    <w:p>
      <w:pPr>
        <w:jc w:val="both"/>
        <w:ind w:firstLine="637"/>
        <w:spacing w:after="0" w:line="286" w:lineRule="auto"/>
        <w:tabs>
          <w:tab w:leader="none" w:pos="1028"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56"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SECTION 9.03. Taxes</w:t>
      </w:r>
      <w:r>
        <w:rPr>
          <w:rFonts w:ascii="Times New Roman" w:cs="Times New Roman" w:eastAsia="Times New Roman" w:hAnsi="Times New Roman"/>
          <w:sz w:val="18"/>
          <w:szCs w:val="18"/>
          <w:color w:val="auto"/>
        </w:rPr>
        <w:t>. Borrower and each of its Restricted Subsidiaries shall timely pay and discharge before the same shall become delinquent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imposed upon it or upon its income or profits or in respect of its property (including in its capacity as a withholding agent),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payment and discharge shall not be required in the event the failure to make payment and discharge would not reasonably be expected, individually or in the aggregate, to result in a Material Adverse Effect.</w:t>
      </w:r>
    </w:p>
    <w:p>
      <w:pPr>
        <w:spacing w:after="0" w:line="185"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6"/>
          <w:szCs w:val="16"/>
          <w:b w:val="1"/>
          <w:bCs w:val="1"/>
          <w:color w:val="auto"/>
        </w:rPr>
        <w:t>Financial Statements, Etc</w:t>
      </w:r>
    </w:p>
    <w:p>
      <w:pPr>
        <w:spacing w:after="0" w:line="216" w:lineRule="exact"/>
        <w:rPr>
          <w:sz w:val="20"/>
          <w:szCs w:val="20"/>
          <w:color w:val="auto"/>
        </w:rPr>
      </w:pPr>
    </w:p>
    <w:p>
      <w:pPr>
        <w:ind w:firstLine="637"/>
        <w:spacing w:after="0" w:line="268" w:lineRule="auto"/>
        <w:tabs>
          <w:tab w:leader="none" w:pos="7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Administrative Agent for distribution by Administrative Agent to the Lenders (unless a Lender expressly declines in writing to accept):</w:t>
      </w:r>
    </w:p>
    <w:p>
      <w:pPr>
        <w:spacing w:after="0" w:line="167" w:lineRule="exact"/>
        <w:rPr>
          <w:sz w:val="20"/>
          <w:szCs w:val="20"/>
          <w:color w:val="auto"/>
        </w:rPr>
      </w:pPr>
    </w:p>
    <w:p>
      <w:pPr>
        <w:jc w:val="both"/>
        <w:ind w:firstLine="637"/>
        <w:spacing w:after="0" w:line="247" w:lineRule="auto"/>
        <w:tabs>
          <w:tab w:leader="none" w:pos="102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Financials</w:t>
      </w:r>
      <w:r>
        <w:rPr>
          <w:rFonts w:ascii="Times New Roman" w:cs="Times New Roman" w:eastAsia="Times New Roman" w:hAnsi="Times New Roman"/>
          <w:sz w:val="18"/>
          <w:szCs w:val="18"/>
          <w:color w:val="auto"/>
        </w:rPr>
        <w:t>. As soon as available and in any event prior to (x) during the Financial Covenant Relief Period, the later of (A) 90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end of each of the first three quarterly fiscal periods of each fiscal year and (B) the date on which Wynn Resorts is required to file its Form 10-Q under SEC rules then in effect and (y) after the Financial Covenant Relief Period, 45 days after the end of each of the first three quarterly fiscal periods of each fiscal year,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85" w:lineRule="exact"/>
        <w:rPr>
          <w:rFonts w:ascii="Times New Roman" w:cs="Times New Roman" w:eastAsia="Times New Roman" w:hAnsi="Times New Roman"/>
          <w:sz w:val="18"/>
          <w:szCs w:val="18"/>
          <w:color w:val="auto"/>
        </w:rPr>
      </w:pPr>
    </w:p>
    <w:p>
      <w:pPr>
        <w:jc w:val="both"/>
        <w:ind w:firstLine="637"/>
        <w:spacing w:after="0" w:line="257" w:lineRule="auto"/>
        <w:tabs>
          <w:tab w:leader="none" w:pos="101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Financials</w:t>
      </w:r>
      <w:r>
        <w:rPr>
          <w:rFonts w:ascii="Times New Roman" w:cs="Times New Roman" w:eastAsia="Times New Roman" w:hAnsi="Times New Roman"/>
          <w:sz w:val="18"/>
          <w:szCs w:val="18"/>
          <w:color w:val="auto"/>
        </w:rPr>
        <w:t>. As soon as available and in any event prior to (x) during the Financial Covenant Relief Period, the later of (A) 135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 of each fiscal year and (B) the date on which Wynn Resorts is required to file its Form 10-K under SEC rules then in effect and (y) after the Financial Covenant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384" w:right="339" w:bottom="1440" w:gutter="0" w:footer="0" w:header="0"/>
        </w:sectPr>
      </w:pPr>
    </w:p>
    <w:bookmarkStart w:id="153" w:name="page154"/>
    <w:bookmarkEnd w:id="153"/>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Period, within 90 days after the end of each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(i) an upcoming maturity date within twelve (12) months under any Indebtedness, (ii) any prospective or actual default of any financial covenant or event of default under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or any other financial covenant with respect to the credit facilities hereunder or any other Indebtedness or (iii) solely for periods ending or otherwise containing periods during the Financial Covenant Relief Period, to the extent related to, arising from, or in connection with the novel coronavirus pandemic,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91" w:lineRule="exact"/>
        <w:rPr>
          <w:sz w:val="20"/>
          <w:szCs w:val="20"/>
          <w:color w:val="auto"/>
        </w:rPr>
      </w:pPr>
    </w:p>
    <w:p>
      <w:pPr>
        <w:jc w:val="both"/>
        <w:ind w:firstLine="637"/>
        <w:spacing w:after="0" w:line="248" w:lineRule="auto"/>
        <w:tabs>
          <w:tab w:leader="none" w:pos="100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time Borrower furnishes each set of financial statements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a certificate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Responsible Officer of Borrower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of the end of the respective fiscal quarter or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certificate demonstrates an Event of Default with respect to the Financial Maintenance Covenant, Borrower may deliver, prior to or together with such certificate, a notice of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to the extent permitted thereunder;</w:t>
      </w:r>
    </w:p>
    <w:p>
      <w:pPr>
        <w:spacing w:after="0" w:line="187" w:lineRule="exact"/>
        <w:rPr>
          <w:rFonts w:ascii="Times New Roman" w:cs="Times New Roman" w:eastAsia="Times New Roman" w:hAnsi="Times New Roman"/>
          <w:sz w:val="18"/>
          <w:szCs w:val="18"/>
          <w:color w:val="auto"/>
        </w:rPr>
      </w:pPr>
    </w:p>
    <w:p>
      <w:pPr>
        <w:jc w:val="both"/>
        <w:ind w:firstLine="637"/>
        <w:spacing w:after="0" w:line="257" w:lineRule="auto"/>
        <w:tabs>
          <w:tab w:leader="none" w:pos="107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Promptly after any Responsible Officer of any Company knows that any Default has occurred, a notice of such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or violation describing the same in reasonable detail and a description of the action that the Companies have taken and propose to take with respect thereto;</w:t>
      </w:r>
    </w:p>
    <w:p>
      <w:pPr>
        <w:spacing w:after="0" w:line="177" w:lineRule="exact"/>
        <w:rPr>
          <w:rFonts w:ascii="Times New Roman" w:cs="Times New Roman" w:eastAsia="Times New Roman" w:hAnsi="Times New Roman"/>
          <w:sz w:val="18"/>
          <w:szCs w:val="18"/>
          <w:color w:val="auto"/>
        </w:rPr>
      </w:pPr>
    </w:p>
    <w:p>
      <w:pPr>
        <w:ind w:firstLine="637"/>
        <w:spacing w:after="0" w:line="271" w:lineRule="auto"/>
        <w:tabs>
          <w:tab w:leader="none" w:pos="100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Written notice of any claim, release of Hazardous Material, condition, circumstance, occurrence or event arising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 which would reasonably be expected to have, individually or in the aggregate, a Material Adverse Effect;</w:t>
      </w:r>
    </w:p>
    <w:p>
      <w:pPr>
        <w:spacing w:after="0" w:line="164" w:lineRule="exact"/>
        <w:rPr>
          <w:rFonts w:ascii="Times New Roman" w:cs="Times New Roman" w:eastAsia="Times New Roman" w:hAnsi="Times New Roman"/>
          <w:sz w:val="18"/>
          <w:szCs w:val="18"/>
          <w:color w:val="auto"/>
        </w:rPr>
      </w:pPr>
    </w:p>
    <w:p>
      <w:pPr>
        <w:jc w:val="both"/>
        <w:ind w:firstLine="637"/>
        <w:spacing w:after="0" w:line="247" w:lineRule="auto"/>
        <w:tabs>
          <w:tab w:leader="none" w:pos="9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Budgets</w:t>
      </w:r>
      <w:r>
        <w:rPr>
          <w:rFonts w:ascii="Times New Roman" w:cs="Times New Roman" w:eastAsia="Times New Roman" w:hAnsi="Times New Roman"/>
          <w:sz w:val="18"/>
          <w:szCs w:val="18"/>
          <w:color w:val="auto"/>
        </w:rPr>
        <w:t>. Beginning with the fiscal year of Borrower commencing on January 1, 2020, as soon as practicable and in any event within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approval thereof by the Board of Directors of Borrower (but not later than 90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88" w:lineRule="exact"/>
        <w:rPr>
          <w:rFonts w:ascii="Times New Roman" w:cs="Times New Roman" w:eastAsia="Times New Roman" w:hAnsi="Times New Roman"/>
          <w:sz w:val="18"/>
          <w:szCs w:val="18"/>
          <w:color w:val="auto"/>
        </w:rPr>
      </w:pPr>
    </w:p>
    <w:p>
      <w:pPr>
        <w:jc w:val="both"/>
        <w:ind w:firstLine="637"/>
        <w:spacing w:after="0" w:line="250" w:lineRule="auto"/>
        <w:tabs>
          <w:tab w:leader="none" w:pos="113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 Reports</w:t>
      </w:r>
      <w:r>
        <w:rPr>
          <w:rFonts w:ascii="Times New Roman" w:cs="Times New Roman" w:eastAsia="Times New Roman" w:hAnsi="Times New Roman"/>
          <w:sz w:val="18"/>
          <w:szCs w:val="18"/>
          <w:color w:val="auto"/>
        </w:rPr>
        <w:t>. Promptly upon receipt thereof, copies of all annual, interim or special reports issued to Borrower or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reports shall only be made available to Administrative Agent and to those Lenders who request such reports through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384" w:right="339" w:bottom="1440" w:gutter="0" w:footer="0" w:header="0"/>
        </w:sectPr>
      </w:pPr>
    </w:p>
    <w:bookmarkStart w:id="154" w:name="page155"/>
    <w:bookmarkEnd w:id="154"/>
    <w:p>
      <w:pPr>
        <w:ind w:left="1020" w:hanging="383"/>
        <w:spacing w:after="0"/>
        <w:tabs>
          <w:tab w:leader="none" w:pos="10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and Damage to Collateral; Perfection Certificate Updates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of any Casualty Event or other insured damage to any material portion of the Collateral; and</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1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 certificate of a Responsible Officer of Borrower setting forth the information required pursuant to </w:t>
      </w:r>
      <w:r>
        <w:rPr>
          <w:rFonts w:ascii="Times New Roman" w:cs="Times New Roman" w:eastAsia="Times New Roman" w:hAnsi="Times New Roman"/>
          <w:sz w:val="18"/>
          <w:szCs w:val="18"/>
          <w:u w:val="single" w:color="auto"/>
          <w:color w:val="auto"/>
        </w:rPr>
        <w:t>Schedules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to the Perfection Certificate or confirming that there has been no change in such information since the date of the Initial Perfection Certificate or the date of the most recent certificate delivered pursuant to this </w:t>
      </w:r>
      <w:r>
        <w:rPr>
          <w:rFonts w:ascii="Times New Roman" w:cs="Times New Roman" w:eastAsia="Times New Roman" w:hAnsi="Times New Roman"/>
          <w:sz w:val="18"/>
          <w:szCs w:val="18"/>
          <w:u w:val="single" w:color="auto"/>
          <w:color w:val="auto"/>
        </w:rPr>
        <w:t>Section 9.04(h)(ii)</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37"/>
        <w:spacing w:after="0" w:line="257" w:lineRule="auto"/>
        <w:tabs>
          <w:tab w:leader="none" w:pos="9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Material Adverse Effect or Covenant Suspension Period</w:t>
      </w:r>
      <w:r>
        <w:rPr>
          <w:rFonts w:ascii="Times New Roman" w:cs="Times New Roman" w:eastAsia="Times New Roman" w:hAnsi="Times New Roman"/>
          <w:sz w:val="18"/>
          <w:szCs w:val="18"/>
          <w:color w:val="auto"/>
        </w:rPr>
        <w:t>. Written notice (i) of the occurrence of any event or occurrence that has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would reasonably be expected to have a Material Adverse Effect or (ii) Borrower’s determination of the commencement or termination of a Covenant Suspension Period;</w:t>
      </w:r>
    </w:p>
    <w:p>
      <w:pPr>
        <w:spacing w:after="0" w:line="177" w:lineRule="exact"/>
        <w:rPr>
          <w:rFonts w:ascii="Times New Roman" w:cs="Times New Roman" w:eastAsia="Times New Roman" w:hAnsi="Times New Roman"/>
          <w:sz w:val="18"/>
          <w:szCs w:val="18"/>
          <w:color w:val="auto"/>
        </w:rPr>
      </w:pPr>
    </w:p>
    <w:p>
      <w:pPr>
        <w:jc w:val="both"/>
        <w:ind w:firstLine="637"/>
        <w:spacing w:after="0" w:line="253" w:lineRule="auto"/>
        <w:tabs>
          <w:tab w:leader="none" w:pos="9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ERISA Information</w:t>
      </w:r>
      <w:r>
        <w:rPr>
          <w:rFonts w:ascii="Times New Roman" w:cs="Times New Roman" w:eastAsia="Times New Roman" w:hAnsi="Times New Roman"/>
          <w:sz w:val="18"/>
          <w:szCs w:val="18"/>
          <w:color w:val="auto"/>
        </w:rPr>
        <w:t>. Promptly after the occurrence of any ERISA Event that, alone or together with any other ERISA Events that have occurred,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w:t>
      </w:r>
    </w:p>
    <w:p>
      <w:pPr>
        <w:spacing w:after="0" w:line="179" w:lineRule="exact"/>
        <w:rPr>
          <w:rFonts w:ascii="Times New Roman" w:cs="Times New Roman" w:eastAsia="Times New Roman" w:hAnsi="Times New Roman"/>
          <w:sz w:val="18"/>
          <w:szCs w:val="18"/>
          <w:color w:val="auto"/>
        </w:rPr>
      </w:pPr>
    </w:p>
    <w:p>
      <w:pPr>
        <w:jc w:val="both"/>
        <w:ind w:firstLine="637"/>
        <w:spacing w:after="0" w:line="253" w:lineRule="auto"/>
        <w:tabs>
          <w:tab w:leader="none" w:pos="11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Promptly after Borrower’s knowledge thereof, notice of any change in the information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Ownership Certification that would result in a change to the list of beneficial owners identified in such certification;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(k) shall not apply at any time unless Borrower then qualifies as a “legal entity customer” under the Beneficial Ownership Regulation and is not subject to any exemption thereunder; and</w:t>
      </w:r>
    </w:p>
    <w:p>
      <w:pPr>
        <w:spacing w:after="0" w:line="179" w:lineRule="exact"/>
        <w:rPr>
          <w:rFonts w:ascii="Times New Roman" w:cs="Times New Roman" w:eastAsia="Times New Roman" w:hAnsi="Times New Roman"/>
          <w:sz w:val="18"/>
          <w:szCs w:val="18"/>
          <w:color w:val="auto"/>
        </w:rPr>
      </w:pPr>
    </w:p>
    <w:p>
      <w:pPr>
        <w:jc w:val="both"/>
        <w:ind w:firstLine="637"/>
        <w:spacing w:after="0" w:line="253" w:lineRule="auto"/>
        <w:tabs>
          <w:tab w:leader="none" w:pos="103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Minimum Liquidity Compliance Certificate. </w:t>
      </w:r>
      <w:r>
        <w:rPr>
          <w:rFonts w:ascii="Times New Roman" w:cs="Times New Roman" w:eastAsia="Times New Roman" w:hAnsi="Times New Roman"/>
          <w:sz w:val="18"/>
          <w:szCs w:val="18"/>
          <w:color w:val="auto"/>
        </w:rPr>
        <w:t>As soon as available and in any event within 5 Business Days following the last day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calendar month occurring during the Financial Covenant Relief Period, Borrower shall furnish a certificate of a Responsible Officer of Borrower setting forth in reasonable detail the computations necessary to determine whether Borrower and its Restricted Subsidiaries were in compliance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during each day of the Financial Covenant Relief Period during the calendar month to which the certificate relates.</w:t>
      </w:r>
    </w:p>
    <w:p>
      <w:pPr>
        <w:spacing w:after="0" w:line="179" w:lineRule="exact"/>
        <w:rPr>
          <w:rFonts w:ascii="Times New Roman" w:cs="Times New Roman" w:eastAsia="Times New Roman" w:hAnsi="Times New Roman"/>
          <w:sz w:val="18"/>
          <w:szCs w:val="18"/>
          <w:color w:val="auto"/>
        </w:rPr>
      </w:pPr>
    </w:p>
    <w:p>
      <w:pPr>
        <w:ind w:firstLine="637"/>
        <w:spacing w:after="0" w:line="271" w:lineRule="auto"/>
        <w:tabs>
          <w:tab w:leader="none" w:pos="10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Promptly, such financial information, reports, documents and other information with respect to Borrower or any of its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as Administrative Agent or the Required Lenders may from time to time reasonably request;</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require delivery of financial information, reports, documents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79"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 xml:space="preserve">Reports and documents required to be delivered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383" w:right="339" w:bottom="1440" w:gutter="0" w:footer="0" w:header="0"/>
        </w:sectPr>
      </w:pPr>
    </w:p>
    <w:bookmarkStart w:id="155" w:name="page156"/>
    <w:bookmarkEnd w:id="155"/>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Notwithstanding anything contained herein, in every instance Borrower shall be required to provide the compliance certificate required by </w:t>
      </w:r>
      <w:r>
        <w:rPr>
          <w:rFonts w:ascii="Times New Roman" w:cs="Times New Roman" w:eastAsia="Times New Roman" w:hAnsi="Times New Roman"/>
          <w:sz w:val="18"/>
          <w:szCs w:val="18"/>
          <w:u w:val="single" w:color="auto"/>
          <w:color w:val="auto"/>
        </w:rPr>
        <w:t>Section 9.04(c)(ii)</w:t>
      </w:r>
      <w:r>
        <w:rPr>
          <w:rFonts w:ascii="Times New Roman" w:cs="Times New Roman" w:eastAsia="Times New Roman" w:hAnsi="Times New Roman"/>
          <w:sz w:val="18"/>
          <w:szCs w:val="18"/>
          <w:color w:val="auto"/>
        </w:rPr>
        <w:t xml:space="preserve"> to Administrative Agent in the form of an original paper copy or a.pdf or facsimile copy of the original paper copy.</w:t>
      </w:r>
    </w:p>
    <w:p>
      <w:pPr>
        <w:spacing w:after="0" w:line="169"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Concurrently with the delivery of financial statements pursuant to </w:t>
      </w:r>
      <w:r>
        <w:rPr>
          <w:rFonts w:ascii="Times New Roman" w:cs="Times New Roman" w:eastAsia="Times New Roman" w:hAnsi="Times New Roman"/>
          <w:sz w:val="18"/>
          <w:szCs w:val="18"/>
          <w:u w:val="single" w:color="auto"/>
          <w:color w:val="auto"/>
        </w:rPr>
        <w:t>Sections 9.04(a)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xml:space="preserve">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85"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in this Agreement or any other Credit document, for so long as Wynn Resorts reports on a consolidated basis, then such consolidated reporting by Wynn Resorts in a manner consistent with that described in </w:t>
      </w:r>
      <w:r>
        <w:rPr>
          <w:rFonts w:ascii="Times New Roman" w:cs="Times New Roman" w:eastAsia="Times New Roman" w:hAnsi="Times New Roman"/>
          <w:sz w:val="18"/>
          <w:szCs w:val="18"/>
          <w:u w:val="single" w:color="auto"/>
          <w:color w:val="auto"/>
        </w:rPr>
        <w:t>Sections 9.04(a)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9.04(b)</w:t>
      </w:r>
      <w:r>
        <w:rPr>
          <w:rFonts w:ascii="Times New Roman" w:cs="Times New Roman" w:eastAsia="Times New Roman" w:hAnsi="Times New Roman"/>
          <w:sz w:val="18"/>
          <w:szCs w:val="18"/>
          <w:color w:val="auto"/>
        </w:rPr>
        <w:t xml:space="preserve"> will satisfy the requirements of such paragraphs; provided that, such financial statements are accompanied by consolidating information (which may be unaudited) that explains in reasonable detail the differences between the information relating to Wynn Resorts and any of its Subsidiaries other than Borrower and its Restricted Subsidiaries, on the one hand, and the information relating to Borrower and its Restricted Subsidiaries on a standalone basis, on the other hand, in each case on a balance sheet, statement of operations, statement of cash flows and statement of stockholders’ equity basis, which consolidating information shall be certified by a Responsible Officer as having been fairly presented in all material respects.</w:t>
      </w:r>
    </w:p>
    <w:p>
      <w:pPr>
        <w:spacing w:after="0" w:line="187"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Borrower hereby acknowledges that (a) Administrative Agent will make available to the Lenders and the L/C Lenders materials and/or information provided by or on behalf of Borrower hereunder (collectively, “</w:t>
      </w:r>
      <w:r>
        <w:rPr>
          <w:rFonts w:ascii="Times New Roman" w:cs="Times New Roman" w:eastAsia="Times New Roman" w:hAnsi="Times New Roman"/>
          <w:sz w:val="16"/>
          <w:szCs w:val="16"/>
          <w:b w:val="1"/>
          <w:bCs w:val="1"/>
          <w:color w:val="auto"/>
        </w:rPr>
        <w:t>Borrower Materials</w:t>
      </w:r>
      <w:r>
        <w:rPr>
          <w:rFonts w:ascii="Times New Roman" w:cs="Times New Roman" w:eastAsia="Times New Roman" w:hAnsi="Times New Roman"/>
          <w:sz w:val="16"/>
          <w:szCs w:val="16"/>
          <w:color w:val="auto"/>
        </w:rPr>
        <w:t>”) by posting Borrower Materials on IntraLinks/IntraAgency or another similar electronic system (the “</w:t>
      </w:r>
      <w:r>
        <w:rPr>
          <w:rFonts w:ascii="Times New Roman" w:cs="Times New Roman" w:eastAsia="Times New Roman" w:hAnsi="Times New Roman"/>
          <w:sz w:val="16"/>
          <w:szCs w:val="16"/>
          <w:b w:val="1"/>
          <w:bCs w:val="1"/>
          <w:color w:val="auto"/>
        </w:rPr>
        <w:t>Platform</w:t>
      </w:r>
      <w:r>
        <w:rPr>
          <w:rFonts w:ascii="Times New Roman" w:cs="Times New Roman" w:eastAsia="Times New Roman" w:hAnsi="Times New Roman"/>
          <w:sz w:val="16"/>
          <w:szCs w:val="16"/>
          <w:color w:val="auto"/>
        </w:rPr>
        <w:t>”) and (b) certain of the Lenders (each, a “</w:t>
      </w:r>
      <w:r>
        <w:rPr>
          <w:rFonts w:ascii="Times New Roman" w:cs="Times New Roman" w:eastAsia="Times New Roman" w:hAnsi="Times New Roman"/>
          <w:sz w:val="16"/>
          <w:szCs w:val="16"/>
          <w:b w:val="1"/>
          <w:bCs w:val="1"/>
          <w:color w:val="auto"/>
        </w:rPr>
        <w:t>Public Lender</w:t>
      </w:r>
      <w:r>
        <w:rPr>
          <w:rFonts w:ascii="Times New Roman" w:cs="Times New Roman" w:eastAsia="Times New Roman" w:hAnsi="Times New Roman"/>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 that to the extent such Borrower Materials constitute information of the type subject to </w:t>
      </w:r>
      <w:r>
        <w:rPr>
          <w:rFonts w:ascii="Times New Roman" w:cs="Times New Roman" w:eastAsia="Times New Roman" w:hAnsi="Times New Roman"/>
          <w:sz w:val="16"/>
          <w:szCs w:val="16"/>
          <w:u w:val="single" w:color="auto"/>
          <w:color w:val="auto"/>
        </w:rPr>
        <w:t>Section 13.10</w:t>
      </w:r>
      <w:r>
        <w:rPr>
          <w:rFonts w:ascii="Times New Roman" w:cs="Times New Roman" w:eastAsia="Times New Roman" w:hAnsi="Times New Roman"/>
          <w:sz w:val="16"/>
          <w:szCs w:val="16"/>
          <w:color w:val="auto"/>
        </w:rPr>
        <w:t xml:space="preserve">, they shall be treated as set forth in </w:t>
      </w:r>
      <w:r>
        <w:rPr>
          <w:rFonts w:ascii="Times New Roman" w:cs="Times New Roman" w:eastAsia="Times New Roman" w:hAnsi="Times New Roman"/>
          <w:sz w:val="16"/>
          <w:szCs w:val="16"/>
          <w:u w:val="single" w:color="auto"/>
          <w:color w:val="auto"/>
        </w:rPr>
        <w:t>Section 13.10</w:t>
      </w:r>
      <w:r>
        <w:rPr>
          <w:rFonts w:ascii="Times New Roman" w:cs="Times New Roman" w:eastAsia="Times New Roman" w:hAnsi="Times New Roman"/>
          <w:sz w:val="16"/>
          <w:szCs w:val="16"/>
          <w:color w:val="auto"/>
        </w:rPr>
        <w:t>);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379"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9.05. Maintaining Records; Access to Properties and Inspections</w:t>
      </w:r>
      <w:r>
        <w:rPr>
          <w:rFonts w:ascii="Times New Roman" w:cs="Times New Roman" w:eastAsia="Times New Roman" w:hAnsi="Times New Roman"/>
          <w:sz w:val="18"/>
          <w:szCs w:val="18"/>
          <w:color w:val="auto"/>
        </w:rPr>
        <w:t>. Borrower and its Restricted Subsidiaries shall keep proper books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384" w:right="339" w:bottom="1440" w:gutter="0" w:footer="0" w:header="0"/>
        </w:sectPr>
      </w:pPr>
    </w:p>
    <w:bookmarkStart w:id="156" w:name="page157"/>
    <w:bookmarkEnd w:id="156"/>
    <w:p>
      <w:pPr>
        <w:jc w:val="both"/>
        <w:spacing w:after="0" w:line="256" w:lineRule="auto"/>
        <w:rPr>
          <w:sz w:val="20"/>
          <w:szCs w:val="20"/>
          <w:color w:val="auto"/>
        </w:rPr>
      </w:pPr>
      <w:r>
        <w:rPr>
          <w:rFonts w:ascii="Times New Roman" w:cs="Times New Roman" w:eastAsia="Times New Roman" w:hAnsi="Times New Roman"/>
          <w:sz w:val="18"/>
          <w:szCs w:val="18"/>
          <w:color w:val="auto"/>
        </w:rPr>
        <w:t>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8"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9.06. Use of Proceeds; FCPA</w:t>
      </w:r>
      <w:r>
        <w:rPr>
          <w:rFonts w:ascii="Times New Roman" w:cs="Times New Roman" w:eastAsia="Times New Roman" w:hAnsi="Times New Roman"/>
          <w:sz w:val="18"/>
          <w:szCs w:val="18"/>
          <w:color w:val="auto"/>
        </w:rPr>
        <w:t>. Borrower shall use the proceeds of the Loans only for the purposes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No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furthering an offer, payment, promise to pay, or authorization of payment of money or giving anything of value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has implemented and will maintain in effect policies and procedures reasonably designed to promote material compliance by Borrower, its Subsidiaries and their respective directors, officers, employees and agents with applicable Sanctions and laws related to bribery and anti-corruption.</w:t>
      </w:r>
    </w:p>
    <w:p>
      <w:pPr>
        <w:spacing w:after="0" w:line="193"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b w:val="1"/>
          <w:bCs w:val="1"/>
          <w:color w:val="auto"/>
        </w:rPr>
        <w:t>SECTION 9.07. Compliance with Environmental Law</w:t>
      </w:r>
      <w:r>
        <w:rPr>
          <w:rFonts w:ascii="Times New Roman" w:cs="Times New Roman" w:eastAsia="Times New Roman" w:hAnsi="Times New Roman"/>
          <w:sz w:val="18"/>
          <w:szCs w:val="18"/>
          <w:color w:val="auto"/>
        </w:rPr>
        <w:t>. Borrower and its Restricted Subsidiaries shall (a) comply with Environmental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384" w:right="339" w:bottom="1440" w:gutter="0" w:footer="0" w:header="0"/>
        </w:sectPr>
      </w:pPr>
    </w:p>
    <w:bookmarkStart w:id="157" w:name="page158"/>
    <w:bookmarkEnd w:id="157"/>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9.08.</w:t>
      </w:r>
      <w:r>
        <w:rPr>
          <w:sz w:val="20"/>
          <w:szCs w:val="20"/>
          <w:color w:val="auto"/>
        </w:rPr>
        <w:tab/>
      </w:r>
      <w:r>
        <w:rPr>
          <w:rFonts w:ascii="Times New Roman" w:cs="Times New Roman" w:eastAsia="Times New Roman" w:hAnsi="Times New Roman"/>
          <w:sz w:val="16"/>
          <w:szCs w:val="16"/>
          <w:b w:val="1"/>
          <w:bCs w:val="1"/>
          <w:color w:val="auto"/>
        </w:rPr>
        <w:t>Pledge of Property or Mortgage of Real Property</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6" w:lineRule="auto"/>
        <w:tabs>
          <w:tab w:leader="none" w:pos="10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applicable Gaming Laws, if, after the Closing Date, any Credit Party shall acquire any Property (other than any Real Property or any Property that is subject to a Lien permitted under </w:t>
      </w:r>
      <w:r>
        <w:rPr>
          <w:rFonts w:ascii="Times New Roman" w:cs="Times New Roman" w:eastAsia="Times New Roman" w:hAnsi="Times New Roman"/>
          <w:sz w:val="18"/>
          <w:szCs w:val="18"/>
          <w:u w:val="single" w:color="auto"/>
          <w:color w:val="auto"/>
        </w:rPr>
        <w:t>Section 10.02(i)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10.02(k)</w:t>
      </w:r>
      <w:r>
        <w:rPr>
          <w:rFonts w:ascii="Times New Roman" w:cs="Times New Roman" w:eastAsia="Times New Roman" w:hAnsi="Times New Roman"/>
          <w:sz w:val="18"/>
          <w:szCs w:val="18"/>
          <w:color w:val="auto"/>
        </w:rPr>
        <w:t xml:space="preserve">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91" w:lineRule="exact"/>
        <w:rPr>
          <w:rFonts w:ascii="Times New Roman" w:cs="Times New Roman" w:eastAsia="Times New Roman" w:hAnsi="Times New Roman"/>
          <w:sz w:val="18"/>
          <w:szCs w:val="18"/>
          <w:color w:val="auto"/>
        </w:rPr>
      </w:pPr>
    </w:p>
    <w:p>
      <w:pPr>
        <w:jc w:val="both"/>
        <w:ind w:firstLine="637"/>
        <w:spacing w:after="0" w:line="246" w:lineRule="auto"/>
        <w:tabs>
          <w:tab w:leader="none" w:pos="104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Closing Date, any Credit Party (x) acquires, including, without limitation, pursuant to any Permitted Acquisition, a fee or leasehold interest in Real Property located in the United States which Real Property (or, in the case of a leasehold, such leasehold interest or estate) has a fair market value in excess of $100.0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$200.0 million, determined on an as-developed basis, in each case, with respect to which a Mortgage was not previously entered into in favor of Collateral Agent (in each case, other than to the extent such Real Property is subject to a Lien permitted under </w:t>
      </w:r>
      <w:r>
        <w:rPr>
          <w:rFonts w:ascii="Times New Roman" w:cs="Times New Roman" w:eastAsia="Times New Roman" w:hAnsi="Times New Roman"/>
          <w:sz w:val="18"/>
          <w:szCs w:val="18"/>
          <w:u w:val="single" w:color="auto"/>
          <w:color w:val="auto"/>
        </w:rPr>
        <w:t>Section 10.02(i)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10.02(k)</w:t>
      </w:r>
      <w:r>
        <w:rPr>
          <w:rFonts w:ascii="Times New Roman" w:cs="Times New Roman" w:eastAsia="Times New Roman" w:hAnsi="Times New Roman"/>
          <w:sz w:val="18"/>
          <w:szCs w:val="18"/>
          <w:color w:val="auto"/>
        </w:rPr>
        <w:t xml:space="preserve"> securing Indebtedness to the extent and for so long as the contract or other agreement in which such Lien is granted validly prohibits the creation of Liens securing the Obligations on such Real Property), such Credit Party shall,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91" w:lineRule="exact"/>
        <w:rPr>
          <w:rFonts w:ascii="Times New Roman" w:cs="Times New Roman" w:eastAsia="Times New Roman" w:hAnsi="Times New Roman"/>
          <w:sz w:val="18"/>
          <w:szCs w:val="18"/>
          <w:color w:val="auto"/>
        </w:rPr>
      </w:pPr>
    </w:p>
    <w:p>
      <w:pPr>
        <w:jc w:val="both"/>
        <w:ind w:left="640" w:firstLine="628"/>
        <w:spacing w:after="0" w:line="250" w:lineRule="auto"/>
        <w:tabs>
          <w:tab w:leader="none" w:pos="172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7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(other than, for the avoidance of doubt, the Wynn Las Vegas Convention Center in the event of the occurrence of the Wynn Las Vegas Convention Center Acquisition) that exceeds the Title Insurance Threshold Amount,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Collateral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382" w:right="339" w:bottom="1440" w:gutter="0" w:footer="0" w:header="0"/>
        </w:sectPr>
      </w:pPr>
    </w:p>
    <w:bookmarkStart w:id="158" w:name="page159"/>
    <w:bookmarkEnd w:id="158"/>
    <w:p>
      <w:pPr>
        <w:jc w:val="both"/>
        <w:ind w:left="640" w:firstLine="628"/>
        <w:spacing w:after="0" w:line="252" w:lineRule="auto"/>
        <w:tabs>
          <w:tab w:leader="none" w:pos="18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3" w:lineRule="exact"/>
        <w:rPr>
          <w:rFonts w:ascii="Times New Roman" w:cs="Times New Roman" w:eastAsia="Times New Roman" w:hAnsi="Times New Roman"/>
          <w:sz w:val="18"/>
          <w:szCs w:val="18"/>
          <w:color w:val="auto"/>
        </w:rPr>
      </w:pPr>
    </w:p>
    <w:p>
      <w:pPr>
        <w:jc w:val="both"/>
        <w:ind w:left="640" w:firstLine="628"/>
        <w:spacing w:after="0" w:line="249" w:lineRule="auto"/>
        <w:tabs>
          <w:tab w:leader="none" w:pos="168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of each Mortgaged Real Property in such form as shall (x) to the extent title insurance is being provided with respect to such Mortgaged Real Property in accordance with the terms hereof, be required by the title company to remove the standard survey exceptions from the title policy with respect to such Mortgaged Real Property and (y) other than in the case of an aerial survey reasonably acceptable to Collateral Agent (in the case of any Closing Date Mortgaged Real Property, only with respect to the Closing Date Mortgaged Real Property located in Las Vegas, Nevada), comply with the minimum detail requirements of the American Land Title Association and locate all improvements, public streets and recorded easements affecting such Mortgaged Real Property; and</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50" w:lineRule="auto"/>
        <w:tabs>
          <w:tab w:leader="none" w:pos="171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Mortgage entered into pursuant to clause (1) above, opinions addressed to Administrative Agent and Collateral Agent for its benefit and for the benefit of the Secured Parties of (A) local counsel for Borrower or its Restricted Subsidiaries in each jurisdiction where such Mortgaged Real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Administrative Agent;</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notwithstanding the foregoing, (A) the Credit Parties shall not be required to grant a Mortgage on (x)(i) any leasehold interest in any Real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or</w:t>
      </w:r>
    </w:p>
    <w:p>
      <w:pPr>
        <w:spacing w:after="0" w:line="3" w:lineRule="exact"/>
        <w:rPr>
          <w:sz w:val="20"/>
          <w:szCs w:val="20"/>
          <w:color w:val="auto"/>
        </w:rPr>
      </w:pPr>
    </w:p>
    <w:p>
      <w:pPr>
        <w:jc w:val="both"/>
        <w:ind w:firstLine="5"/>
        <w:spacing w:after="0" w:line="245" w:lineRule="auto"/>
        <w:tabs>
          <w:tab w:leader="none" w:pos="2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leasehold interest acquired or otherwise obtained from another Credit Party and (B) if any Credit Party shall be required to deliver a Mortgage on any new or additional Mortgaged Real Property pursuant to this Agreement or any other Credit Document, no such Mortgage shall be (nor be required to be) granted by the applicable Credit Party nor accepted by Collateral Agent until the later of (x) 45 days after the delivery of the information required pursuant to clause (b)(3) above and (y) receipt of confirmation from Administrative Agent that each Lender has confirmed to Administrative Agent that it has completed its flood insurance due diligence to its reasonable satisfaction.</w:t>
      </w:r>
    </w:p>
    <w:p>
      <w:pPr>
        <w:spacing w:after="0" w:line="188" w:lineRule="exact"/>
        <w:rPr>
          <w:rFonts w:ascii="Times New Roman" w:cs="Times New Roman" w:eastAsia="Times New Roman" w:hAnsi="Times New Roman"/>
          <w:sz w:val="18"/>
          <w:szCs w:val="18"/>
          <w:color w:val="auto"/>
        </w:rPr>
      </w:pPr>
    </w:p>
    <w:p>
      <w:pPr>
        <w:jc w:val="both"/>
        <w:ind w:firstLine="637"/>
        <w:spacing w:after="0" w:line="250" w:lineRule="auto"/>
        <w:tabs>
          <w:tab w:leader="none" w:pos="106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w:t>
      </w:r>
      <w:r>
        <w:rPr>
          <w:rFonts w:ascii="Times New Roman" w:cs="Times New Roman" w:eastAsia="Times New Roman" w:hAnsi="Times New Roman"/>
          <w:sz w:val="18"/>
          <w:szCs w:val="18"/>
          <w:u w:val="single" w:color="auto"/>
          <w:color w:val="auto"/>
        </w:rPr>
        <w:t>Sections 9.08(a)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9.08(b)</w:t>
      </w:r>
      <w:r>
        <w:rPr>
          <w:rFonts w:ascii="Times New Roman" w:cs="Times New Roman" w:eastAsia="Times New Roman" w:hAnsi="Times New Roman"/>
          <w:sz w:val="18"/>
          <w:szCs w:val="18"/>
          <w:color w:val="auto"/>
        </w:rPr>
        <w:t xml:space="preserve"> to the contrary, in each case, it is understood and agreed that no Lien(s) and/or Mortgage(s) in favor of Collateral Agent on any after acquired Property of the applicable Credit Party shall be required to be granted or delivered at such time as provided in such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(as applicable) as a result of such Lien(s) and/or Mortgage(s) being prohibited by (i) the applicable Gaming Authorities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5" w:lineRule="exact"/>
        <w:rPr>
          <w:rFonts w:ascii="Times New Roman" w:cs="Times New Roman" w:eastAsia="Times New Roman" w:hAnsi="Times New Roman"/>
          <w:sz w:val="18"/>
          <w:szCs w:val="18"/>
          <w:color w:val="auto"/>
        </w:rPr>
      </w:pPr>
    </w:p>
    <w:p>
      <w:pPr>
        <w:jc w:val="both"/>
        <w:ind w:firstLine="637"/>
        <w:spacing w:after="0" w:line="249" w:lineRule="auto"/>
        <w:tabs>
          <w:tab w:leader="none" w:pos="1043"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Lien(s) and/or Mortgage(s) relating to any Property acquired by any Credit Party after the Closing Date or any Property of any Additional Credit Party or with respect to any Guarantee of any Additional Credit Party, in each case that were not granted or delivered pursuant to </w:t>
      </w:r>
      <w:r>
        <w:rPr>
          <w:rFonts w:ascii="Times New Roman" w:cs="Times New Roman" w:eastAsia="Times New Roman" w:hAnsi="Times New Roman"/>
          <w:sz w:val="18"/>
          <w:szCs w:val="18"/>
          <w:u w:val="single" w:color="auto"/>
          <w:color w:val="auto"/>
        </w:rPr>
        <w:t>Section 9.08(c)</w:t>
      </w:r>
      <w:r>
        <w:rPr>
          <w:rFonts w:ascii="Times New Roman" w:cs="Times New Roman" w:eastAsia="Times New Roman" w:hAnsi="Times New Roman"/>
          <w:sz w:val="18"/>
          <w:szCs w:val="18"/>
          <w:color w:val="auto"/>
        </w:rPr>
        <w:t xml:space="preserve"> or to the second paragraph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w:t>
      </w:r>
      <w:r>
        <w:rPr>
          <w:rFonts w:ascii="Times New Roman" w:cs="Times New Roman" w:eastAsia="Times New Roman" w:hAnsi="Times New Roman"/>
          <w:sz w:val="18"/>
          <w:szCs w:val="18"/>
          <w:u w:val="single" w:color="auto"/>
          <w:color w:val="auto"/>
        </w:rPr>
        <w:t>Sections 9.08(a)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9.08(b)</w:t>
      </w:r>
      <w:r>
        <w:rPr>
          <w:rFonts w:ascii="Times New Roman" w:cs="Times New Roman" w:eastAsia="Times New Roman" w:hAnsi="Times New Roman"/>
          <w:sz w:val="18"/>
          <w:szCs w:val="18"/>
          <w:color w:val="auto"/>
        </w:rPr>
        <w:t xml:space="preserve"> or with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384" w:right="339" w:bottom="1440" w:gutter="0" w:footer="0" w:header="0"/>
        </w:sectPr>
      </w:pPr>
    </w:p>
    <w:bookmarkStart w:id="159" w:name="page160"/>
    <w:bookmarkEnd w:id="159"/>
    <w:p>
      <w:pPr>
        <w:jc w:val="both"/>
        <w:ind w:firstLine="632"/>
        <w:spacing w:after="0" w:line="246" w:lineRule="auto"/>
        <w:rPr>
          <w:sz w:val="20"/>
          <w:szCs w:val="20"/>
          <w:color w:val="auto"/>
        </w:rPr>
      </w:pPr>
      <w:r>
        <w:rPr>
          <w:rFonts w:ascii="Times New Roman" w:cs="Times New Roman" w:eastAsia="Times New Roman" w:hAnsi="Times New Roman"/>
          <w:sz w:val="18"/>
          <w:szCs w:val="18"/>
          <w:b w:val="1"/>
          <w:bCs w:val="1"/>
          <w:color w:val="auto"/>
        </w:rPr>
        <w:t>SECTION 9.09. Security Interests; Further Assurances</w:t>
      </w:r>
      <w:r>
        <w:rPr>
          <w:rFonts w:ascii="Times New Roman" w:cs="Times New Roman" w:eastAsia="Times New Roman" w:hAnsi="Times New Roman"/>
          <w:sz w:val="18"/>
          <w:szCs w:val="18"/>
          <w:color w:val="auto"/>
        </w:rPr>
        <w:t>. Each Credit Party shall, promptly, upon the reasonable request of Collateral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herein and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6"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9.10.</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2"/>
        <w:spacing w:after="0" w:line="277" w:lineRule="auto"/>
        <w:rPr>
          <w:sz w:val="20"/>
          <w:szCs w:val="20"/>
          <w:color w:val="auto"/>
        </w:rPr>
      </w:pPr>
      <w:r>
        <w:rPr>
          <w:rFonts w:ascii="Times New Roman" w:cs="Times New Roman" w:eastAsia="Times New Roman" w:hAnsi="Times New Roman"/>
          <w:sz w:val="16"/>
          <w:szCs w:val="16"/>
          <w:b w:val="1"/>
          <w:bCs w:val="1"/>
          <w:color w:val="auto"/>
        </w:rPr>
        <w:t>SECTION 9.11. Additional Credit Parties</w:t>
      </w:r>
      <w:r>
        <w:rPr>
          <w:rFonts w:ascii="Times New Roman" w:cs="Times New Roman" w:eastAsia="Times New Roman" w:hAnsi="Times New Roman"/>
          <w:sz w:val="16"/>
          <w:szCs w:val="16"/>
          <w:color w:val="auto"/>
        </w:rPr>
        <w:t>. Upon (i) any Credit Party creating or acquiring any Subsidiary that is a Wholly Owned Restricted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Subsidiary (other than any Excluded Subsidiary) after the Closing Date, (ii) any Wholly Owned Restricted Subsidiary of a Credit Party ceasing to be an Excluded Subsidiary (including, without limitation, an Immaterial Subsidiary being designated pursuant to </w:t>
      </w:r>
      <w:r>
        <w:rPr>
          <w:rFonts w:ascii="Times New Roman" w:cs="Times New Roman" w:eastAsia="Times New Roman" w:hAnsi="Times New Roman"/>
          <w:sz w:val="16"/>
          <w:szCs w:val="16"/>
          <w:u w:val="single" w:color="auto"/>
          <w:color w:val="auto"/>
        </w:rPr>
        <w:t>Section 9.13</w:t>
      </w:r>
      <w:r>
        <w:rPr>
          <w:rFonts w:ascii="Times New Roman" w:cs="Times New Roman" w:eastAsia="Times New Roman" w:hAnsi="Times New Roman"/>
          <w:sz w:val="16"/>
          <w:szCs w:val="16"/>
          <w:color w:val="auto"/>
        </w:rPr>
        <w:t xml:space="preserve">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Times New Roman" w:cs="Times New Roman" w:eastAsia="Times New Roman" w:hAnsi="Times New Roman"/>
          <w:sz w:val="16"/>
          <w:szCs w:val="16"/>
          <w:b w:val="1"/>
          <w:bCs w:val="1"/>
          <w:color w:val="auto"/>
        </w:rPr>
        <w:t>Additional Credit Party</w:t>
      </w:r>
      <w:r>
        <w:rPr>
          <w:rFonts w:ascii="Times New Roman" w:cs="Times New Roman" w:eastAsia="Times New Roman" w:hAnsi="Times New Roman"/>
          <w:sz w:val="16"/>
          <w:szCs w:val="16"/>
          <w:color w:val="auto"/>
        </w:rPr>
        <w:t xml:space="preserve">”),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that is a CFC or any CFC Holdco, to 65% of the voting Equity Interests and 100% of the non-voting Equity Interests of such Foreign Subsidiary or CFC Holdco) of such Additional Credit Party in accordance with the provisions of </w:t>
      </w:r>
      <w:r>
        <w:rPr>
          <w:rFonts w:ascii="Times New Roman" w:cs="Times New Roman" w:eastAsia="Times New Roman" w:hAnsi="Times New Roman"/>
          <w:sz w:val="16"/>
          <w:szCs w:val="16"/>
          <w:u w:val="single" w:color="auto"/>
          <w:color w:val="auto"/>
        </w:rPr>
        <w:t>Section 9.08</w:t>
      </w:r>
      <w:r>
        <w:rPr>
          <w:rFonts w:ascii="Times New Roman" w:cs="Times New Roman" w:eastAsia="Times New Roman" w:hAnsi="Times New Roman"/>
          <w:sz w:val="16"/>
          <w:szCs w:val="16"/>
          <w:color w:val="auto"/>
        </w:rPr>
        <w:t xml:space="preserve"> hereof with respect to such Additional Credit Party, or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382" w:right="339" w:bottom="1440" w:gutter="0" w:footer="0" w:header="0"/>
        </w:sectPr>
      </w:pPr>
    </w:p>
    <w:bookmarkStart w:id="160" w:name="page161"/>
    <w:bookmarkEnd w:id="160"/>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All of the foregoing actions shall be at the sole cost and expense of the Credit Parties.</w:t>
      </w:r>
    </w:p>
    <w:p>
      <w:pPr>
        <w:spacing w:after="0" w:line="185"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the foregoing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to the contrary, it is understood and agreed that no Lien(s), Mortgage(s) and/or Guarantee of the applicable Additional Credit Party shall be required to be granted or delivered at such time as provided in the paragraph above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8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9.12.</w:t>
      </w:r>
      <w:r>
        <w:rPr>
          <w:sz w:val="20"/>
          <w:szCs w:val="20"/>
          <w:color w:val="auto"/>
        </w:rPr>
        <w:tab/>
      </w:r>
      <w:r>
        <w:rPr>
          <w:rFonts w:ascii="Times New Roman" w:cs="Times New Roman" w:eastAsia="Times New Roman" w:hAnsi="Times New Roman"/>
          <w:sz w:val="16"/>
          <w:szCs w:val="16"/>
          <w:b w:val="1"/>
          <w:bCs w:val="1"/>
          <w:color w:val="auto"/>
        </w:rPr>
        <w:t>Limitation on Designations of Unrestricted Subsidiaries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firstLine="637"/>
        <w:spacing w:after="0" w:line="268" w:lineRule="auto"/>
        <w:tabs>
          <w:tab w:leader="none" w:pos="102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designate any Subsidiary of Borrower (other than (x) a Subsidiary of Borrower which owns one or more Principal Assets and (y) Wynn Group Asia) as an “Unrestricted Subsidiary” under this Agreement (a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only if:</w:t>
      </w:r>
    </w:p>
    <w:p>
      <w:pPr>
        <w:spacing w:after="0" w:line="169"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at the time of or immediately after giving effect to such Designation;</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1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would be permitted under this Agreement to make an Investment at the time of Designation (assuming the effectiveness of such Designation) in an amount (the “</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3" w:lineRule="exact"/>
        <w:rPr>
          <w:rFonts w:ascii="Times New Roman" w:cs="Times New Roman" w:eastAsia="Times New Roman" w:hAnsi="Times New Roman"/>
          <w:sz w:val="18"/>
          <w:szCs w:val="18"/>
          <w:color w:val="auto"/>
        </w:rPr>
      </w:pPr>
    </w:p>
    <w:p>
      <w:pPr>
        <w:ind w:left="640" w:firstLine="881"/>
        <w:spacing w:after="0" w:line="268" w:lineRule="auto"/>
        <w:tabs>
          <w:tab w:leader="none" w:pos="203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Designation, Borrower shall be in compliance on a Pro Forma Basis with the Financial Maintenance Covenant (whether or not then in effect) as of the most recent Calculation Date;</w:t>
      </w:r>
    </w:p>
    <w:p>
      <w:pPr>
        <w:spacing w:after="0" w:line="16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may not designate any Subsidiary as an Unrestricted Subsidiary that owns Material Intellectual Property at the time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 and no Unrestricted Subsidiary shall own any Material Intellectual Property at any time.</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Upon any such Designation, Borrower and its Restricted Subsidiaries shall be deemed to have made an Investment in such Unrestricted Subsidiary in an amount equal to the Designation Amount.</w:t>
      </w:r>
    </w:p>
    <w:p>
      <w:pPr>
        <w:spacing w:after="0" w:line="167" w:lineRule="exact"/>
        <w:rPr>
          <w:sz w:val="20"/>
          <w:szCs w:val="20"/>
          <w:color w:val="auto"/>
        </w:rPr>
      </w:pPr>
    </w:p>
    <w:p>
      <w:pPr>
        <w:ind w:firstLine="637"/>
        <w:spacing w:after="0" w:line="271" w:lineRule="auto"/>
        <w:tabs>
          <w:tab w:leader="none" w:pos="105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revoke any Designation of a Subsidiary as an Unrestricted Subsidiary (a “</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whereupon such Subsidiary shall then constitute a Restricted Subsidiary, if:</w:t>
      </w:r>
    </w:p>
    <w:p>
      <w:pPr>
        <w:spacing w:after="0" w:line="166"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at the time and immediately after giving effect to such Revocation;</w:t>
      </w:r>
    </w:p>
    <w:p>
      <w:pPr>
        <w:spacing w:after="0" w:line="214" w:lineRule="exact"/>
        <w:rPr>
          <w:rFonts w:ascii="Times New Roman" w:cs="Times New Roman" w:eastAsia="Times New Roman" w:hAnsi="Times New Roman"/>
          <w:sz w:val="18"/>
          <w:szCs w:val="18"/>
          <w:color w:val="auto"/>
        </w:rPr>
      </w:pPr>
    </w:p>
    <w:p>
      <w:pPr>
        <w:ind w:left="640" w:firstLine="881"/>
        <w:spacing w:after="0" w:line="268" w:lineRule="auto"/>
        <w:tabs>
          <w:tab w:leader="none" w:pos="200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Revocation, Borrower shall be in compliance on a Pro Forma Basis with the Financial Maintenance Covenant (whether or not then in effect) as of the most recent Calculation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384" w:right="339" w:bottom="1440" w:gutter="0" w:footer="0" w:header="0"/>
        </w:sectPr>
      </w:pPr>
    </w:p>
    <w:bookmarkStart w:id="161" w:name="page162"/>
    <w:bookmarkEnd w:id="161"/>
    <w:p>
      <w:pPr>
        <w:ind w:left="640" w:firstLine="881"/>
        <w:spacing w:after="0" w:line="268" w:lineRule="auto"/>
        <w:tabs>
          <w:tab w:leader="none" w:pos="196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Designations and Revocations occurring after the Closing Date must be evidenced by an Officer’s Certificate of Borrower delivered to Administrative Agent with the Responsible Officer so executing such certificate certifying compliance with the foregoing provisions of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(in the case of any such Designations) and of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 xml:space="preserve"> (in the case of any such Revocations).</w:t>
      </w:r>
    </w:p>
    <w:p>
      <w:pPr>
        <w:spacing w:after="0" w:line="179" w:lineRule="exact"/>
        <w:rPr>
          <w:rFonts w:ascii="Times New Roman" w:cs="Times New Roman" w:eastAsia="Times New Roman" w:hAnsi="Times New Roman"/>
          <w:sz w:val="18"/>
          <w:szCs w:val="18"/>
          <w:color w:val="auto"/>
        </w:rPr>
      </w:pPr>
    </w:p>
    <w:p>
      <w:pPr>
        <w:jc w:val="both"/>
        <w:ind w:firstLine="637"/>
        <w:spacing w:after="0" w:line="282" w:lineRule="auto"/>
        <w:tabs>
          <w:tab w:leader="none" w:pos="1033"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Borrower designates a Guarantor as an Unrestricted Subsidiary in accordance with this </w:t>
      </w:r>
      <w:r>
        <w:rPr>
          <w:rFonts w:ascii="Times New Roman" w:cs="Times New Roman" w:eastAsia="Times New Roman" w:hAnsi="Times New Roman"/>
          <w:sz w:val="16"/>
          <w:szCs w:val="16"/>
          <w:u w:val="single" w:color="auto"/>
          <w:color w:val="auto"/>
        </w:rPr>
        <w:t>Section 9.12</w:t>
      </w:r>
      <w:r>
        <w:rPr>
          <w:rFonts w:ascii="Times New Roman" w:cs="Times New Roman" w:eastAsia="Times New Roman" w:hAnsi="Times New Roman"/>
          <w:sz w:val="16"/>
          <w:szCs w:val="16"/>
          <w:color w:val="auto"/>
        </w:rPr>
        <w:t>,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3"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9.13.</w:t>
      </w:r>
      <w:r>
        <w:rPr>
          <w:sz w:val="20"/>
          <w:szCs w:val="20"/>
          <w:color w:val="auto"/>
        </w:rPr>
        <w:tab/>
      </w:r>
      <w:r>
        <w:rPr>
          <w:rFonts w:ascii="Times New Roman" w:cs="Times New Roman" w:eastAsia="Times New Roman" w:hAnsi="Times New Roman"/>
          <w:sz w:val="16"/>
          <w:szCs w:val="16"/>
          <w:b w:val="1"/>
          <w:bCs w:val="1"/>
          <w:color w:val="auto"/>
        </w:rPr>
        <w:t>Limitation on Designation of Immaterial Subsidiaries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81" w:lineRule="auto"/>
        <w:tabs>
          <w:tab w:leader="none" w:pos="1056"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Times New Roman" w:cs="Times New Roman" w:eastAsia="Times New Roman" w:hAnsi="Times New Roman"/>
          <w:sz w:val="16"/>
          <w:szCs w:val="16"/>
          <w:b w:val="1"/>
          <w:bCs w:val="1"/>
          <w:color w:val="auto"/>
        </w:rPr>
        <w:t>Excluded Designation</w:t>
      </w:r>
      <w:r>
        <w:rPr>
          <w:rFonts w:ascii="Times New Roman" w:cs="Times New Roman" w:eastAsia="Times New Roman" w:hAnsi="Times New Roman"/>
          <w:sz w:val="16"/>
          <w:szCs w:val="16"/>
          <w:color w:val="auto"/>
        </w:rPr>
        <w:t>”) one or more Immaterial Subsidiaries as no longer constituting Immaterial Subsidiaries for all purposes of this Agreement (an “</w:t>
      </w:r>
      <w:r>
        <w:rPr>
          <w:rFonts w:ascii="Times New Roman" w:cs="Times New Roman" w:eastAsia="Times New Roman" w:hAnsi="Times New Roman"/>
          <w:sz w:val="16"/>
          <w:szCs w:val="16"/>
          <w:b w:val="1"/>
          <w:bCs w:val="1"/>
          <w:color w:val="auto"/>
        </w:rPr>
        <w:t>Excluded Immaterial Subsidiary</w:t>
      </w:r>
      <w:r>
        <w:rPr>
          <w:rFonts w:ascii="Times New Roman" w:cs="Times New Roman" w:eastAsia="Times New Roman" w:hAnsi="Times New Roman"/>
          <w:sz w:val="16"/>
          <w:szCs w:val="16"/>
          <w:color w:val="auto"/>
        </w:rPr>
        <w:t>”) as may be necessary to ensure that the Immaterial Subsidiary Threshold Amount is satisfied. Borrower may redesignate (a “</w:t>
      </w:r>
      <w:r>
        <w:rPr>
          <w:rFonts w:ascii="Times New Roman" w:cs="Times New Roman" w:eastAsia="Times New Roman" w:hAnsi="Times New Roman"/>
          <w:sz w:val="16"/>
          <w:szCs w:val="16"/>
          <w:b w:val="1"/>
          <w:bCs w:val="1"/>
          <w:color w:val="auto"/>
        </w:rPr>
        <w:t>Redesignation</w:t>
      </w:r>
      <w:r>
        <w:rPr>
          <w:rFonts w:ascii="Times New Roman" w:cs="Times New Roman" w:eastAsia="Times New Roman" w:hAnsi="Times New Roman"/>
          <w:sz w:val="16"/>
          <w:szCs w:val="16"/>
          <w:color w:val="auto"/>
        </w:rPr>
        <w:t xml:space="preserve">”)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w:t>
      </w:r>
      <w:r>
        <w:rPr>
          <w:rFonts w:ascii="Times New Roman" w:cs="Times New Roman" w:eastAsia="Times New Roman" w:hAnsi="Times New Roman"/>
          <w:sz w:val="16"/>
          <w:szCs w:val="16"/>
          <w:u w:val="single" w:color="auto"/>
          <w:color w:val="auto"/>
        </w:rPr>
        <w:t>Section 9.13(a)</w:t>
      </w:r>
      <w:r>
        <w:rPr>
          <w:rFonts w:ascii="Times New Roman" w:cs="Times New Roman" w:eastAsia="Times New Roman" w:hAnsi="Times New Roman"/>
          <w:sz w:val="16"/>
          <w:szCs w:val="16"/>
          <w:color w:val="auto"/>
        </w:rPr>
        <w:t>, fair market value shall be determined as of the most recent Calculation Date.</w:t>
      </w:r>
    </w:p>
    <w:p>
      <w:pPr>
        <w:spacing w:after="0" w:line="166" w:lineRule="exact"/>
        <w:rPr>
          <w:rFonts w:ascii="Times New Roman" w:cs="Times New Roman" w:eastAsia="Times New Roman" w:hAnsi="Times New Roman"/>
          <w:sz w:val="16"/>
          <w:szCs w:val="16"/>
          <w:color w:val="auto"/>
        </w:rPr>
      </w:pPr>
    </w:p>
    <w:p>
      <w:pPr>
        <w:ind w:firstLine="637"/>
        <w:spacing w:after="0" w:line="268" w:lineRule="auto"/>
        <w:tabs>
          <w:tab w:leader="none" w:pos="10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Excluded Designation or Redesignation must be evidenced by an Officer’s Certificate of Borrower delivered to Administrative Agent with the Responsible Officer executing such certificate certifying compliance with the foregoing provisions of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firstLine="637"/>
        <w:spacing w:after="0" w:line="247" w:lineRule="auto"/>
        <w:tabs>
          <w:tab w:leader="none" w:pos="106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Borrower redesignates an Excluded Immaterial Subsidiary as an Immaterial Subsidiary in accordance with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89"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9.14.</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384" w:right="339" w:bottom="1440" w:gutter="0" w:footer="0" w:header="0"/>
        </w:sectPr>
      </w:pPr>
    </w:p>
    <w:bookmarkStart w:id="162" w:name="page163"/>
    <w:bookmarkEnd w:id="162"/>
    <w:p>
      <w:pPr>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9.15. Ratings</w:t>
      </w:r>
      <w:r>
        <w:rPr>
          <w:rFonts w:ascii="Times New Roman" w:cs="Times New Roman" w:eastAsia="Times New Roman" w:hAnsi="Times New Roman"/>
          <w:sz w:val="18"/>
          <w:szCs w:val="18"/>
          <w:color w:val="auto"/>
        </w:rPr>
        <w:t>. Borrower shall use commercially reasonable efforts to obtain and maintain, at all times on and after the date that is 270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Closing Date, ratings from each of Moody’s and S&amp;P for the Term A Facility Loans.</w:t>
      </w:r>
    </w:p>
    <w:p>
      <w:pPr>
        <w:spacing w:after="0" w:line="164"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9.16.</w:t>
      </w:r>
      <w:r>
        <w:rPr>
          <w:sz w:val="20"/>
          <w:szCs w:val="20"/>
          <w:color w:val="auto"/>
        </w:rPr>
        <w:tab/>
      </w:r>
      <w:r>
        <w:rPr>
          <w:rFonts w:ascii="Times New Roman" w:cs="Times New Roman" w:eastAsia="Times New Roman" w:hAnsi="Times New Roman"/>
          <w:sz w:val="16"/>
          <w:szCs w:val="16"/>
          <w:b w:val="1"/>
          <w:bCs w:val="1"/>
          <w:color w:val="auto"/>
        </w:rPr>
        <w:t>Post-Closing Matters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5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will cause to be delivered or performed, as applicable, each of the items set forth on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within the time period set forth therein (or such longer period of time as Administrative Agent may agree in its reasonable discretion). To the extent there is any conflict between the provisions of any Credit Document and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Schedule 9.16</w:t>
      </w:r>
      <w:r>
        <w:rPr>
          <w:rFonts w:ascii="Times New Roman" w:cs="Times New Roman" w:eastAsia="Times New Roman" w:hAnsi="Times New Roman"/>
          <w:sz w:val="18"/>
          <w:szCs w:val="18"/>
          <w:color w:val="auto"/>
        </w:rPr>
        <w:t xml:space="preserve"> shall control.</w:t>
      </w:r>
    </w:p>
    <w:p>
      <w:pPr>
        <w:spacing w:after="0" w:line="179" w:lineRule="exact"/>
        <w:rPr>
          <w:rFonts w:ascii="Times New Roman" w:cs="Times New Roman" w:eastAsia="Times New Roman" w:hAnsi="Times New Roman"/>
          <w:sz w:val="18"/>
          <w:szCs w:val="18"/>
          <w:color w:val="auto"/>
        </w:rPr>
      </w:pPr>
    </w:p>
    <w:p>
      <w:pPr>
        <w:jc w:val="both"/>
        <w:ind w:firstLine="637"/>
        <w:spacing w:after="0" w:line="250" w:lineRule="auto"/>
        <w:tabs>
          <w:tab w:leader="none" w:pos="102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Mortgaged Real Property identified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that will be subject to mortgages no later than ninety (90) days after the Closing Date (such properties, the “</w:t>
      </w:r>
      <w:r>
        <w:rPr>
          <w:rFonts w:ascii="Times New Roman" w:cs="Times New Roman" w:eastAsia="Times New Roman" w:hAnsi="Times New Roman"/>
          <w:sz w:val="18"/>
          <w:szCs w:val="18"/>
          <w:b w:val="1"/>
          <w:bCs w:val="1"/>
          <w:color w:val="auto"/>
        </w:rPr>
        <w:t>Closing Date Mortgaged Real Property</w:t>
      </w:r>
      <w:r>
        <w:rPr>
          <w:rFonts w:ascii="Times New Roman" w:cs="Times New Roman" w:eastAsia="Times New Roman" w:hAnsi="Times New Roman"/>
          <w:sz w:val="18"/>
          <w:szCs w:val="18"/>
          <w:color w:val="auto"/>
        </w:rPr>
        <w:t xml:space="preserve">”), which date may be extended at the Administrative Agent’s sole discretion, Borrower or its Restricted Subsidiaries shall cause to be delivered to the Administrative Agent, each of the items set forth in </w:t>
      </w:r>
      <w:r>
        <w:rPr>
          <w:rFonts w:ascii="Times New Roman" w:cs="Times New Roman" w:eastAsia="Times New Roman" w:hAnsi="Times New Roman"/>
          <w:sz w:val="18"/>
          <w:szCs w:val="18"/>
          <w:u w:val="single" w:color="auto"/>
          <w:color w:val="auto"/>
        </w:rPr>
        <w:t>Section 9.08(b)(1)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 the Closing Date Mortgaged Real Property, Borrower and the Restricted Subsidiaries shall not be required to obtain or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insurance in favor of the Secured Parties in an amount greater than $1,100.0 million in the aggregate.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1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78"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Borrower and its Restricted Subsidiaries will not incur any Indebtedness, except:</w:t>
      </w:r>
    </w:p>
    <w:p>
      <w:pPr>
        <w:spacing w:after="0" w:line="216" w:lineRule="exact"/>
        <w:rPr>
          <w:sz w:val="20"/>
          <w:szCs w:val="20"/>
          <w:color w:val="auto"/>
        </w:rPr>
      </w:pPr>
    </w:p>
    <w:p>
      <w:pPr>
        <w:ind w:firstLine="637"/>
        <w:spacing w:after="0" w:line="268" w:lineRule="auto"/>
        <w:tabs>
          <w:tab w:leader="none" w:pos="102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this Agreement and the other Credit Documents (including pursuant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and any Permitted Refinancings thereof;</w:t>
      </w:r>
    </w:p>
    <w:p>
      <w:pPr>
        <w:spacing w:after="0" w:line="169" w:lineRule="exact"/>
        <w:rPr>
          <w:rFonts w:ascii="Times New Roman" w:cs="Times New Roman" w:eastAsia="Times New Roman" w:hAnsi="Times New Roman"/>
          <w:sz w:val="18"/>
          <w:szCs w:val="18"/>
          <w:color w:val="auto"/>
        </w:rPr>
      </w:pPr>
    </w:p>
    <w:p>
      <w:pPr>
        <w:ind w:right="20" w:firstLine="637"/>
        <w:spacing w:after="0" w:line="268" w:lineRule="auto"/>
        <w:tabs>
          <w:tab w:leader="none" w:pos="110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to the extent in excess of $2.5 million individually,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and any Permitted Refinancings thereof;</w:t>
      </w:r>
    </w:p>
    <w:p>
      <w:pPr>
        <w:spacing w:after="0" w:line="167" w:lineRule="exact"/>
        <w:rPr>
          <w:rFonts w:ascii="Times New Roman" w:cs="Times New Roman" w:eastAsia="Times New Roman" w:hAnsi="Times New Roman"/>
          <w:sz w:val="18"/>
          <w:szCs w:val="18"/>
          <w:color w:val="auto"/>
        </w:rPr>
      </w:pPr>
    </w:p>
    <w:p>
      <w:pPr>
        <w:ind w:firstLine="637"/>
        <w:spacing w:after="0" w:line="271" w:lineRule="auto"/>
        <w:tabs>
          <w:tab w:leader="none" w:pos="110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any Swap Contracts (including, without limitation, any Interest Rate Protection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Swap Contracts are entered into for bona fide hedging activities and not for speculative purposes;</w:t>
      </w:r>
    </w:p>
    <w:p>
      <w:pPr>
        <w:spacing w:after="0" w:line="166"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of Borrower and the Restricted Subsidiaries to Borrower or other Restricted Subsidiaries;</w:t>
      </w:r>
    </w:p>
    <w:p>
      <w:pPr>
        <w:spacing w:after="0" w:line="214"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Wynn Las Vegas Notes and Permitted Refinancings thereof;</w:t>
      </w:r>
    </w:p>
    <w:p>
      <w:pPr>
        <w:spacing w:after="0" w:line="214" w:lineRule="exact"/>
        <w:rPr>
          <w:rFonts w:ascii="Times New Roman" w:cs="Times New Roman" w:eastAsia="Times New Roman" w:hAnsi="Times New Roman"/>
          <w:sz w:val="18"/>
          <w:szCs w:val="18"/>
          <w:color w:val="auto"/>
        </w:rPr>
      </w:pPr>
    </w:p>
    <w:p>
      <w:pPr>
        <w:jc w:val="both"/>
        <w:ind w:firstLine="637"/>
        <w:spacing w:after="0" w:line="252" w:lineRule="auto"/>
        <w:tabs>
          <w:tab w:leader="none" w:pos="103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382" w:right="339" w:bottom="1440" w:gutter="0" w:footer="0" w:header="0"/>
        </w:sectPr>
      </w:pPr>
    </w:p>
    <w:bookmarkStart w:id="163" w:name="page164"/>
    <w:bookmarkEnd w:id="163"/>
    <w:p>
      <w:pPr>
        <w:ind w:firstLine="637"/>
        <w:spacing w:after="0" w:line="332" w:lineRule="auto"/>
        <w:tabs>
          <w:tab w:leader="none" w:pos="1039"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Indebtedness is extinguished within five (5) Business Days of its incurrence;</w:t>
      </w:r>
    </w:p>
    <w:p>
      <w:pPr>
        <w:spacing w:after="0" w:line="122" w:lineRule="exact"/>
        <w:rPr>
          <w:rFonts w:ascii="Times New Roman" w:cs="Times New Roman" w:eastAsia="Times New Roman" w:hAnsi="Times New Roman"/>
          <w:sz w:val="16"/>
          <w:szCs w:val="16"/>
          <w:color w:val="auto"/>
        </w:rPr>
      </w:pPr>
    </w:p>
    <w:p>
      <w:pPr>
        <w:jc w:val="both"/>
        <w:ind w:firstLine="637"/>
        <w:spacing w:after="0" w:line="332" w:lineRule="auto"/>
        <w:tabs>
          <w:tab w:leader="none" w:pos="104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(other than Indebtedness referred to in </w:t>
      </w:r>
      <w:r>
        <w:rPr>
          <w:rFonts w:ascii="Times New Roman" w:cs="Times New Roman" w:eastAsia="Times New Roman" w:hAnsi="Times New Roman"/>
          <w:sz w:val="16"/>
          <w:szCs w:val="16"/>
          <w:u w:val="single" w:color="auto"/>
          <w:color w:val="auto"/>
        </w:rPr>
        <w:t>Section 10.01(b)</w:t>
      </w:r>
      <w:r>
        <w:rPr>
          <w:rFonts w:ascii="Times New Roman" w:cs="Times New Roman" w:eastAsia="Times New Roman" w:hAnsi="Times New Roman"/>
          <w:sz w:val="16"/>
          <w:szCs w:val="16"/>
          <w:color w:val="auto"/>
        </w:rPr>
        <w:t>) in respect of Purchase Money Obligations and Capital Lease Obligations and refinancings or renewals thereof in an aggregate principal amount not to exceed at any time outstanding $200.0 million and Permitted Refinancings thereof;</w:t>
      </w:r>
    </w:p>
    <w:p>
      <w:pPr>
        <w:spacing w:after="0" w:line="122" w:lineRule="exact"/>
        <w:rPr>
          <w:rFonts w:ascii="Times New Roman" w:cs="Times New Roman" w:eastAsia="Times New Roman" w:hAnsi="Times New Roman"/>
          <w:sz w:val="16"/>
          <w:szCs w:val="16"/>
          <w:color w:val="auto"/>
        </w:rPr>
      </w:pPr>
    </w:p>
    <w:p>
      <w:pPr>
        <w:ind w:left="980" w:hanging="343"/>
        <w:spacing w:after="0"/>
        <w:tabs>
          <w:tab w:leader="none" w:pos="9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endorsement of instruments for deposit in the ordinary course of business;</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9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Borrower or Restricted Subsidiaries of Indebtedness otherwise permitted to be incurred by Borrower or any Restricted Subsidiary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4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that becomes a Subsidiary of Borrower or any of its Restricted Subsidiaries after the date hereof in connection with a Permitted Acquisition or other Acquisition or Investment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existed at the time such Person became a Subsidiary and was not created in anticipation or contemplation thereof, and Permitted Refinancings thereof;</w:t>
      </w:r>
    </w:p>
    <w:p>
      <w:pPr>
        <w:spacing w:after="0" w:line="179"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has been Discharged;</w:t>
      </w:r>
    </w:p>
    <w:p>
      <w:pPr>
        <w:spacing w:after="0" w:line="214"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Escrowed Indebtedness;</w:t>
      </w:r>
    </w:p>
    <w:p>
      <w:pPr>
        <w:spacing w:after="0" w:line="214" w:lineRule="exact"/>
        <w:rPr>
          <w:rFonts w:ascii="Times New Roman" w:cs="Times New Roman" w:eastAsia="Times New Roman" w:hAnsi="Times New Roman"/>
          <w:sz w:val="18"/>
          <w:szCs w:val="18"/>
          <w:color w:val="auto"/>
        </w:rPr>
      </w:pPr>
    </w:p>
    <w:p>
      <w:pPr>
        <w:jc w:val="both"/>
        <w:ind w:firstLine="637"/>
        <w:spacing w:after="0" w:line="286" w:lineRule="auto"/>
        <w:tabs>
          <w:tab w:leader="none" w:pos="1049"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w:t>
      </w:r>
    </w:p>
    <w:p>
      <w:pPr>
        <w:ind w:firstLine="5"/>
        <w:spacing w:after="0" w:line="248" w:lineRule="auto"/>
        <w:tabs>
          <w:tab w:leader="none" w:pos="26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shall be in compliance with the Financial Maintenance Covenant (whether or not then in effect) on a Pro Forma Basis as of the most recent Calculation Date;</w:t>
      </w:r>
    </w:p>
    <w:p>
      <w:pPr>
        <w:spacing w:after="0" w:line="186"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Permitted First Priority Refinancing Debt, and Permitted Second Priority Refinancing Debt;</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0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Foreign Subsidiaries in an aggregate principal amount not to exceed $150.0 million at any time outstanding, so long as such Indebtedness is not guaranteed by any Credit Party and Permitted Refinancings thereof;</w:t>
      </w:r>
    </w:p>
    <w:p>
      <w:pPr>
        <w:spacing w:after="0" w:line="169" w:lineRule="exact"/>
        <w:rPr>
          <w:rFonts w:ascii="Times New Roman" w:cs="Times New Roman" w:eastAsia="Times New Roman" w:hAnsi="Times New Roman"/>
          <w:sz w:val="18"/>
          <w:szCs w:val="18"/>
          <w:color w:val="auto"/>
        </w:rPr>
      </w:pPr>
    </w:p>
    <w:p>
      <w:pPr>
        <w:ind w:left="1080" w:hanging="443"/>
        <w:spacing w:after="0"/>
        <w:tabs>
          <w:tab w:leader="none" w:pos="10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or any Restricted Subsidiary in an aggregate principal amount not to exceed at any time outstanding the greater of</w:t>
      </w:r>
    </w:p>
    <w:p>
      <w:pPr>
        <w:spacing w:after="0" w:line="21" w:lineRule="exact"/>
        <w:rPr>
          <w:rFonts w:ascii="Times New Roman" w:cs="Times New Roman" w:eastAsia="Times New Roman" w:hAnsi="Times New Roman"/>
          <w:sz w:val="18"/>
          <w:szCs w:val="18"/>
          <w:color w:val="auto"/>
        </w:rPr>
      </w:pPr>
    </w:p>
    <w:p>
      <w:pPr>
        <w:ind w:firstLine="5"/>
        <w:spacing w:after="0" w:line="248" w:lineRule="auto"/>
        <w:tabs>
          <w:tab w:leader="none" w:pos="24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million and (ii) 50% of Consolidated EBITDA calculated on a Pro Forma Basis as of the most recently ended Test Period and Permitted Refinancings thereof;</w:t>
      </w:r>
    </w:p>
    <w:p>
      <w:pPr>
        <w:spacing w:after="0" w:line="186" w:lineRule="exact"/>
        <w:rPr>
          <w:rFonts w:ascii="Times New Roman" w:cs="Times New Roman" w:eastAsia="Times New Roman" w:hAnsi="Times New Roman"/>
          <w:sz w:val="18"/>
          <w:szCs w:val="18"/>
          <w:color w:val="auto"/>
        </w:rPr>
      </w:pPr>
    </w:p>
    <w:p>
      <w:pPr>
        <w:ind w:firstLine="637"/>
        <w:spacing w:after="0" w:line="268" w:lineRule="auto"/>
        <w:tabs>
          <w:tab w:leader="none" w:pos="98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 the financing of insurance premiums or (ii) take-or-pay obligations contained in supply agreements, in each case, in the ordinary course of business;</w:t>
      </w:r>
    </w:p>
    <w:p>
      <w:pPr>
        <w:spacing w:after="0" w:line="169"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under </w:t>
      </w:r>
      <w:r>
        <w:rPr>
          <w:rFonts w:ascii="Times New Roman" w:cs="Times New Roman" w:eastAsia="Times New Roman" w:hAnsi="Times New Roman"/>
          <w:sz w:val="18"/>
          <w:szCs w:val="18"/>
          <w:u w:val="single" w:color="auto"/>
          <w:color w:val="auto"/>
        </w:rPr>
        <w:t>Sections 10.04(l)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w:t>
      </w:r>
      <w:r>
        <w:rPr>
          <w:rFonts w:ascii="Times New Roman" w:cs="Times New Roman" w:eastAsia="Times New Roman" w:hAnsi="Times New Roman"/>
          <w:sz w:val="18"/>
          <w:szCs w:val="18"/>
          <w:color w:val="auto"/>
        </w:rPr>
        <w:t xml:space="preserve"> consisting of guarantees;</w:t>
      </w:r>
    </w:p>
    <w:p>
      <w:pPr>
        <w:spacing w:after="0" w:line="214" w:lineRule="exact"/>
        <w:rPr>
          <w:rFonts w:ascii="Times New Roman" w:cs="Times New Roman" w:eastAsia="Times New Roman" w:hAnsi="Times New Roman"/>
          <w:sz w:val="18"/>
          <w:szCs w:val="18"/>
          <w:color w:val="auto"/>
        </w:rPr>
      </w:pPr>
    </w:p>
    <w:p>
      <w:pPr>
        <w:jc w:val="both"/>
        <w:ind w:firstLine="637"/>
        <w:spacing w:after="0" w:line="248" w:lineRule="auto"/>
        <w:tabs>
          <w:tab w:leader="none" w:pos="101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Borrower or any Restricted Subsidiaries in respect of one or more series of senior unsecured notes or loans, senior secured first lien notes or loans, senior secured junior lien notes or loans or subordinated notes or loans that may be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with the Obligations, as applicable, that are issued or made pursuant to an indenture, a loan agreement, or a note purchase agreement or otherwise (any such Indebtedness, “</w:t>
      </w:r>
      <w:r>
        <w:rPr>
          <w:rFonts w:ascii="Times New Roman" w:cs="Times New Roman" w:eastAsia="Times New Roman" w:hAnsi="Times New Roman"/>
          <w:sz w:val="18"/>
          <w:szCs w:val="18"/>
          <w:b w:val="1"/>
          <w:bCs w:val="1"/>
          <w:color w:val="auto"/>
        </w:rPr>
        <w:t>Ratio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principal amount of all Ratio Debt issued or incurred pursuant to this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 xml:space="preserve"> on such date shall not exceed the Ratio Debt Amount as of such date; (B) no Event of Default shall have occurred and be continuing or would exist immediately after giving effect to such Ratio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proceeds of such Ratio Debt are being used in connection with a Limited Condition Transaction substantially concurrently upon the receipt thereof (including repayment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384" w:right="339" w:bottom="1440" w:gutter="0" w:footer="0" w:header="0"/>
        </w:sectPr>
      </w:pPr>
    </w:p>
    <w:bookmarkStart w:id="164" w:name="page165"/>
    <w:bookmarkEnd w:id="164"/>
    <w:p>
      <w:pPr>
        <w:jc w:val="both"/>
        <w:spacing w:after="0" w:line="279" w:lineRule="auto"/>
        <w:rPr>
          <w:sz w:val="20"/>
          <w:szCs w:val="20"/>
          <w:color w:val="auto"/>
        </w:rPr>
      </w:pPr>
      <w:r>
        <w:rPr>
          <w:rFonts w:ascii="Times New Roman" w:cs="Times New Roman" w:eastAsia="Times New Roman" w:hAnsi="Times New Roman"/>
          <w:sz w:val="16"/>
          <w:szCs w:val="16"/>
          <w:color w:val="auto"/>
        </w:rPr>
        <w:t xml:space="preserve">Indebtedness of the Person acquired, or that is secured by the assets acquired, in such Limited Condition Transaction), the absence of an Event of Default shall not constitute a condition to the issuance or incurrence of such Ratio Debt; (C) if such Ratio Debt is (x)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such Ratio Debt shall have a maturity date and Weighted Average Life to Maturity (without giving effect to any prepayments that reduce scheduled amortization) no shorter than the Term A Facility Loans (provided that this clause (C)(x) shall not apply to bridge facilities providing for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or (y) secured on a second lien (or other junior lien) basis or is unsecured, such Ratio Debt shall satisfy the definition of “Permitted Junior Debt Conditions”; (D) if such Ratio Debt is secured (x) on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Obligations, the holders of such Indebtedness (or their representative) shall execute and deliver the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Intercreditor Agreement or (y) or second lien (or other junior lien) basis to the Obligations, the holders of such Indebtedness (or their representative) execute and deliver the Second Lien Intercreditor Agreement (as “Second Priority Debt Parties”); (E) except as set forth in clauses (A) – (D) of this paragraph </w:t>
      </w:r>
      <w:r>
        <w:rPr>
          <w:rFonts w:ascii="Times New Roman" w:cs="Times New Roman" w:eastAsia="Times New Roman" w:hAnsi="Times New Roman"/>
          <w:sz w:val="16"/>
          <w:szCs w:val="16"/>
          <w:u w:val="single" w:color="auto"/>
          <w:color w:val="auto"/>
        </w:rPr>
        <w:t>(t)</w:t>
      </w:r>
      <w:r>
        <w:rPr>
          <w:rFonts w:ascii="Times New Roman" w:cs="Times New Roman" w:eastAsia="Times New Roman" w:hAnsi="Times New Roman"/>
          <w:sz w:val="16"/>
          <w:szCs w:val="16"/>
          <w:color w:val="auto"/>
        </w:rPr>
        <w:t>,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Ratio Debt except, to the extent such terms (x) at the option of Borrower (1) reflect market terms and conditions (taken as a whole) at the time of incurrence or issuance (as determined by Borrower in good faith),</w:t>
      </w:r>
    </w:p>
    <w:p>
      <w:pPr>
        <w:spacing w:after="0" w:line="185" w:lineRule="exact"/>
        <w:rPr>
          <w:sz w:val="20"/>
          <w:szCs w:val="20"/>
          <w:color w:val="auto"/>
        </w:rPr>
      </w:pPr>
    </w:p>
    <w:p>
      <w:pPr>
        <w:jc w:val="both"/>
        <w:ind w:firstLine="5"/>
        <w:spacing w:after="0" w:line="276" w:lineRule="auto"/>
        <w:tabs>
          <w:tab w:leader="none" w:pos="276"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any Ratio Debt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Ratio Debt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Ratio Debt that ranks pari passu with the Obligations) or less than pro rata basis with the applicable Loans (and on a greater than pro rata basis with respect to prepayments of any such Ratio Debt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of clauses (i)(E)(x) and (i)(E)(y) of this </w:t>
      </w:r>
      <w:r>
        <w:rPr>
          <w:rFonts w:ascii="Times New Roman" w:cs="Times New Roman" w:eastAsia="Times New Roman" w:hAnsi="Times New Roman"/>
          <w:sz w:val="16"/>
          <w:szCs w:val="16"/>
          <w:u w:val="single" w:color="auto"/>
          <w:color w:val="auto"/>
        </w:rPr>
        <w:t>Section 10.01(t)</w:t>
      </w:r>
      <w:r>
        <w:rPr>
          <w:rFonts w:ascii="Times New Roman" w:cs="Times New Roman" w:eastAsia="Times New Roman" w:hAnsi="Times New Roman"/>
          <w:sz w:val="16"/>
          <w:szCs w:val="16"/>
          <w:color w:val="auto"/>
        </w:rPr>
        <w:t xml:space="preserve">, if any financial maintenance covenant is added for the benefit of any Ratio Debt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Ratio Debt, no consent shall be required from Administrative Agent or any of the Lenders to the extent that such financial maintenance covenant (together with any related “equity cure” provisions) or other provision is also added for the benefit of any corresponding existing facility); and (F) the aggregate principal amount of all Ratio Debt issued or incurred pursuant to this </w:t>
      </w:r>
      <w:r>
        <w:rPr>
          <w:rFonts w:ascii="Times New Roman" w:cs="Times New Roman" w:eastAsia="Times New Roman" w:hAnsi="Times New Roman"/>
          <w:sz w:val="16"/>
          <w:szCs w:val="16"/>
          <w:u w:val="single" w:color="auto"/>
          <w:color w:val="auto"/>
        </w:rPr>
        <w:t>Section 10.01(t)</w:t>
      </w:r>
      <w:r>
        <w:rPr>
          <w:rFonts w:ascii="Times New Roman" w:cs="Times New Roman" w:eastAsia="Times New Roman" w:hAnsi="Times New Roman"/>
          <w:sz w:val="16"/>
          <w:szCs w:val="16"/>
          <w:color w:val="auto"/>
        </w:rPr>
        <w:t xml:space="preserve"> by Restricted Subsidiaries that are not (and do not concurrently become) Credit Parties shall not exceed $150.0 million; and (ii) Permitted Refinancings thereof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p>
    <w:p>
      <w:pPr>
        <w:spacing w:after="0" w:line="383" w:lineRule="exact"/>
        <w:rPr>
          <w:rFonts w:ascii="Times New Roman" w:cs="Times New Roman" w:eastAsia="Times New Roman" w:hAnsi="Times New Roman"/>
          <w:sz w:val="16"/>
          <w:szCs w:val="16"/>
          <w:color w:val="auto"/>
        </w:rPr>
      </w:pPr>
    </w:p>
    <w:p>
      <w:pPr>
        <w:ind w:firstLine="637"/>
        <w:spacing w:after="0" w:line="268" w:lineRule="auto"/>
        <w:tabs>
          <w:tab w:leader="none" w:pos="106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or the proceeds of which constitute, Development Expenses in an aggregate principal amount not to exceed $500.0 million at any time outstanding (including Permitted Refinancings thereof);</w:t>
      </w:r>
    </w:p>
    <w:p>
      <w:pPr>
        <w:spacing w:after="0" w:line="16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Resorts Finance Notes and Permitted Refinancings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384" w:right="339" w:bottom="1440" w:gutter="0" w:footer="0" w:header="0"/>
        </w:sectPr>
      </w:pPr>
    </w:p>
    <w:bookmarkStart w:id="165" w:name="page166"/>
    <w:bookmarkEnd w:id="165"/>
    <w:p>
      <w:pPr>
        <w:ind w:left="1060" w:hanging="423"/>
        <w:spacing w:after="0"/>
        <w:tabs>
          <w:tab w:leader="none" w:pos="10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Contribution Indebtedness;</w:t>
      </w:r>
    </w:p>
    <w:p>
      <w:pPr>
        <w:spacing w:after="0" w:line="214" w:lineRule="exact"/>
        <w:rPr>
          <w:rFonts w:ascii="Times New Roman" w:cs="Times New Roman" w:eastAsia="Times New Roman" w:hAnsi="Times New Roman"/>
          <w:sz w:val="18"/>
          <w:szCs w:val="18"/>
          <w:color w:val="auto"/>
        </w:rPr>
      </w:pPr>
    </w:p>
    <w:p>
      <w:pPr>
        <w:jc w:val="both"/>
        <w:ind w:firstLine="637"/>
        <w:spacing w:after="0" w:line="256" w:lineRule="auto"/>
        <w:tabs>
          <w:tab w:leader="none" w:pos="113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agreements to pay service fees to professionals (including architects, engineers and designers) in furtherance of and/or in connection with any project or Facility, in each case to the extent such agreements and related payment provisions are reasonably consistent with commonly accepted industry practices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agreements shall give rise to Indebtedness for borrowed money);</w:t>
      </w:r>
    </w:p>
    <w:p>
      <w:pPr>
        <w:spacing w:after="0" w:line="179" w:lineRule="exact"/>
        <w:rPr>
          <w:rFonts w:ascii="Times New Roman" w:cs="Times New Roman" w:eastAsia="Times New Roman" w:hAnsi="Times New Roman"/>
          <w:sz w:val="18"/>
          <w:szCs w:val="18"/>
          <w:color w:val="auto"/>
        </w:rPr>
      </w:pPr>
    </w:p>
    <w:p>
      <w:pPr>
        <w:jc w:val="both"/>
        <w:ind w:firstLine="637"/>
        <w:spacing w:after="0" w:line="252" w:lineRule="auto"/>
        <w:tabs>
          <w:tab w:leader="none" w:pos="106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promissory notes issued by Borrower to recent or former officers, directors or employees (or heirs of, estates of or trusts formed by such Persons) to finance the purchase or redemption of Equity Interests of Borrower permitted by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cash payments (whether principal or interest) made by Borrower in respect of such notes, when combined with the aggregate amount of Restricted Payments made pursuant to </w:t>
      </w:r>
      <w:r>
        <w:rPr>
          <w:rFonts w:ascii="Times New Roman" w:cs="Times New Roman" w:eastAsia="Times New Roman" w:hAnsi="Times New Roman"/>
          <w:sz w:val="18"/>
          <w:szCs w:val="18"/>
          <w:u w:val="single" w:color="auto"/>
          <w:color w:val="auto"/>
        </w:rPr>
        <w:t>Section 10.06(f)</w:t>
      </w:r>
      <w:r>
        <w:rPr>
          <w:rFonts w:ascii="Times New Roman" w:cs="Times New Roman" w:eastAsia="Times New Roman" w:hAnsi="Times New Roman"/>
          <w:sz w:val="18"/>
          <w:szCs w:val="18"/>
          <w:color w:val="auto"/>
        </w:rPr>
        <w:t>, shall not exceed $20.0 million in any fiscal year of Borrower;</w:t>
      </w:r>
    </w:p>
    <w:p>
      <w:pPr>
        <w:spacing w:after="0" w:line="183" w:lineRule="exact"/>
        <w:rPr>
          <w:rFonts w:ascii="Times New Roman" w:cs="Times New Roman" w:eastAsia="Times New Roman" w:hAnsi="Times New Roman"/>
          <w:sz w:val="18"/>
          <w:szCs w:val="18"/>
          <w:color w:val="auto"/>
        </w:rPr>
      </w:pPr>
    </w:p>
    <w:p>
      <w:pPr>
        <w:jc w:val="both"/>
        <w:ind w:firstLine="637"/>
        <w:spacing w:after="0" w:line="256" w:lineRule="auto"/>
        <w:tabs>
          <w:tab w:leader="none" w:pos="105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Borrower or the Restricted Subsidiaries in (i) a Permitted Acquisition, (ii) any other Investment expressly permitted hereunder, or (iii) any Asset Sale or other disposition permitted under this Agreement, in the case of each of the foregoing clauses (i), (ii), and (iii), constituting customary indemnification, adjustment of purchase price or similar obligations;</w:t>
      </w:r>
    </w:p>
    <w:p>
      <w:pPr>
        <w:spacing w:after="0" w:line="180" w:lineRule="exact"/>
        <w:rPr>
          <w:sz w:val="20"/>
          <w:szCs w:val="20"/>
          <w:color w:val="auto"/>
        </w:rPr>
      </w:pPr>
    </w:p>
    <w:p>
      <w:pPr>
        <w:ind w:firstLine="637"/>
        <w:spacing w:after="0" w:line="268" w:lineRule="auto"/>
        <w:tabs>
          <w:tab w:leader="none" w:pos="121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or incurred on behalf of, or representing Guarantees of Indebtedness of, joint ventures not in excess, at any one time outstanding, of $50.0 million and any Permitted Refinancing Indebtedness thereof;</w:t>
      </w:r>
    </w:p>
    <w:p>
      <w:pPr>
        <w:spacing w:after="0" w:line="169" w:lineRule="exact"/>
        <w:rPr>
          <w:rFonts w:ascii="Times New Roman" w:cs="Times New Roman" w:eastAsia="Times New Roman" w:hAnsi="Times New Roman"/>
          <w:sz w:val="18"/>
          <w:szCs w:val="18"/>
          <w:color w:val="auto"/>
        </w:rPr>
      </w:pPr>
    </w:p>
    <w:p>
      <w:pPr>
        <w:ind w:left="1100" w:hanging="463"/>
        <w:spacing w:after="0"/>
        <w:tabs>
          <w:tab w:leader="none" w:pos="11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in excess of the stated amount of such Letter of Credit;</w:t>
      </w:r>
    </w:p>
    <w:p>
      <w:pPr>
        <w:spacing w:after="0" w:line="214" w:lineRule="exact"/>
        <w:rPr>
          <w:rFonts w:ascii="Times New Roman" w:cs="Times New Roman" w:eastAsia="Times New Roman" w:hAnsi="Times New Roman"/>
          <w:sz w:val="18"/>
          <w:szCs w:val="18"/>
          <w:color w:val="auto"/>
        </w:rPr>
      </w:pPr>
    </w:p>
    <w:p>
      <w:pPr>
        <w:jc w:val="both"/>
        <w:ind w:firstLine="637"/>
        <w:spacing w:after="0" w:line="256" w:lineRule="auto"/>
        <w:tabs>
          <w:tab w:leader="none" w:pos="10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and the Subsidiaries incurred under lines of credit or overdraft facilities (including, but not limited to, intraday, ACH and purchasing card/T&amp;E services) extended by one or more financial institutions and (in each case) established for Borrower’s and its Restricted Subsidiaries’ ordinary course of operations (such Indebtedness, the “</w:t>
      </w:r>
      <w:r>
        <w:rPr>
          <w:rFonts w:ascii="Times New Roman" w:cs="Times New Roman" w:eastAsia="Times New Roman" w:hAnsi="Times New Roman"/>
          <w:sz w:val="18"/>
          <w:szCs w:val="18"/>
          <w:b w:val="1"/>
          <w:bCs w:val="1"/>
          <w:color w:val="auto"/>
        </w:rPr>
        <w:t>Overdraft Line</w:t>
      </w:r>
      <w:r>
        <w:rPr>
          <w:rFonts w:ascii="Times New Roman" w:cs="Times New Roman" w:eastAsia="Times New Roman" w:hAnsi="Times New Roman"/>
          <w:sz w:val="18"/>
          <w:szCs w:val="18"/>
          <w:color w:val="auto"/>
        </w:rPr>
        <w:t>”), which Indebtedness may be secured under the Security Documents;</w:t>
      </w:r>
    </w:p>
    <w:p>
      <w:pPr>
        <w:spacing w:after="0" w:line="179" w:lineRule="exact"/>
        <w:rPr>
          <w:rFonts w:ascii="Times New Roman" w:cs="Times New Roman" w:eastAsia="Times New Roman" w:hAnsi="Times New Roman"/>
          <w:sz w:val="18"/>
          <w:szCs w:val="18"/>
          <w:color w:val="auto"/>
        </w:rPr>
      </w:pPr>
    </w:p>
    <w:p>
      <w:pPr>
        <w:jc w:val="both"/>
        <w:ind w:firstLine="637"/>
        <w:spacing w:after="0" w:line="252" w:lineRule="auto"/>
        <w:tabs>
          <w:tab w:leader="none" w:pos="11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or any Restricted Subsidiary to or on behalf of any joint venture (regardless of the form of legal entity) that is not a Restricted Subsidiary or any Unrestricted Subsidiary arising in the ordinary course of business in connection with the cash management, tax and accounting operations (including with respect to intercompany self-insurance arrangements) of Borrower and its Subsidiaries and any Permitted Refinancing Indebtedness in respect thereof; and</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11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 (if any, including tender premiums), expenses, defeasance costs, interest (including post-petition interest), fees, expenses, charges and additional or contingent interest on obligations described in paragraphs (a) through (dd) above.</w:t>
      </w:r>
    </w:p>
    <w:p>
      <w:pPr>
        <w:spacing w:after="0" w:line="169"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384" w:right="339" w:bottom="1440" w:gutter="0" w:footer="0" w:header="0"/>
        </w:sectPr>
      </w:pPr>
    </w:p>
    <w:bookmarkStart w:id="166" w:name="page167"/>
    <w:bookmarkEnd w:id="166"/>
    <w:p>
      <w:pPr>
        <w:jc w:val="both"/>
        <w:spacing w:after="0" w:line="268" w:lineRule="auto"/>
        <w:rPr>
          <w:sz w:val="20"/>
          <w:szCs w:val="20"/>
          <w:color w:val="auto"/>
        </w:rPr>
      </w:pPr>
      <w:r>
        <w:rPr>
          <w:rFonts w:ascii="Times New Roman" w:cs="Times New Roman" w:eastAsia="Times New Roman" w:hAnsi="Times New Roman"/>
          <w:sz w:val="18"/>
          <w:szCs w:val="18"/>
          <w:color w:val="auto"/>
        </w:rPr>
        <w:t>aggregate amount of fees, underwriting discounts, premiums (including tender premiums), defeasance costs and other costs and expenses incurred in connection with such refinancing.</w:t>
      </w:r>
    </w:p>
    <w:p>
      <w:pPr>
        <w:spacing w:after="0" w:line="169"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 xml:space="preserve">Additionally, for purposes of determining compliance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Administrative Agent.</w:t>
      </w:r>
    </w:p>
    <w:p>
      <w:pPr>
        <w:spacing w:after="0" w:line="194"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6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10.02. Liens</w:t>
      </w:r>
      <w:r>
        <w:rPr>
          <w:rFonts w:ascii="Times New Roman" w:cs="Times New Roman" w:eastAsia="Times New Roman" w:hAnsi="Times New Roman"/>
          <w:sz w:val="18"/>
          <w:szCs w:val="18"/>
          <w:color w:val="auto"/>
        </w:rPr>
        <w:t>. Neither Borrower nor any Restricted Subsidiary shall create, incur, grant, assume or permit to exist,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Lien on any Property now owned or hereafter acquired by it, except (the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firstLine="637"/>
        <w:spacing w:after="0" w:line="268" w:lineRule="auto"/>
        <w:tabs>
          <w:tab w:leader="none" w:pos="11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and payable or delinquent by more than 45 days, or which are being contested in good faith by appropriate proceedings and for which adequate reserves have been established in accordance with GAAP;</w:t>
      </w:r>
    </w:p>
    <w:p>
      <w:pPr>
        <w:spacing w:after="0" w:line="169" w:lineRule="exact"/>
        <w:rPr>
          <w:rFonts w:ascii="Times New Roman" w:cs="Times New Roman" w:eastAsia="Times New Roman" w:hAnsi="Times New Roman"/>
          <w:sz w:val="18"/>
          <w:szCs w:val="18"/>
          <w:color w:val="auto"/>
        </w:rPr>
      </w:pPr>
    </w:p>
    <w:p>
      <w:pPr>
        <w:jc w:val="both"/>
        <w:ind w:firstLine="637"/>
        <w:spacing w:after="0" w:line="248" w:lineRule="auto"/>
        <w:tabs>
          <w:tab w:leader="none" w:pos="10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$15.0 million in the aggregate;</w:t>
      </w:r>
    </w:p>
    <w:p>
      <w:pPr>
        <w:spacing w:after="0" w:line="187" w:lineRule="exact"/>
        <w:rPr>
          <w:rFonts w:ascii="Times New Roman" w:cs="Times New Roman" w:eastAsia="Times New Roman" w:hAnsi="Times New Roman"/>
          <w:sz w:val="18"/>
          <w:szCs w:val="18"/>
          <w:color w:val="auto"/>
        </w:rPr>
      </w:pPr>
    </w:p>
    <w:p>
      <w:pPr>
        <w:jc w:val="both"/>
        <w:ind w:firstLine="637"/>
        <w:spacing w:after="0" w:line="250" w:lineRule="auto"/>
        <w:tabs>
          <w:tab w:leader="none" w:pos="103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to extent securing obligations in excess of $2.5 million individually,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and any modifications, replacements, extensions or renewals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37"/>
        <w:spacing w:after="0" w:line="289" w:lineRule="auto"/>
        <w:tabs>
          <w:tab w:leader="none" w:pos="101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38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encroachments, protrusions, and other similar charges or encumbrances in such form as is reasonably satisfactory to Administrative Agent and Borrower;</w:t>
      </w:r>
    </w:p>
    <w:p>
      <w:pPr>
        <w:spacing w:after="0" w:line="212" w:lineRule="exact"/>
        <w:rPr>
          <w:sz w:val="20"/>
          <w:szCs w:val="20"/>
          <w:color w:val="auto"/>
        </w:rPr>
      </w:pPr>
    </w:p>
    <w:p>
      <w:pPr>
        <w:ind w:firstLine="637"/>
        <w:spacing w:after="0" w:line="271" w:lineRule="auto"/>
        <w:tabs>
          <w:tab w:leader="none" w:pos="101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judgments or awards not resulting in an Event of Default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related to litigation being contested in good faith by appropriate proceedings and for which adequate reserves have been made;</w:t>
      </w:r>
    </w:p>
    <w:p>
      <w:pPr>
        <w:spacing w:after="0" w:line="166" w:lineRule="exact"/>
        <w:rPr>
          <w:rFonts w:ascii="Times New Roman" w:cs="Times New Roman" w:eastAsia="Times New Roman" w:hAnsi="Times New Roman"/>
          <w:sz w:val="18"/>
          <w:szCs w:val="18"/>
          <w:color w:val="auto"/>
        </w:rPr>
      </w:pPr>
    </w:p>
    <w:p>
      <w:pPr>
        <w:jc w:val="both"/>
        <w:ind w:firstLine="637"/>
        <w:spacing w:after="0" w:line="246" w:lineRule="auto"/>
        <w:tabs>
          <w:tab w:leader="none" w:pos="98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for reimbursement or indemnification obligations to insurance carriers, or (iv) Liens on deposits made to secure Borrower’s or any of its Subsidiaries’ Gaming License applications or to secure the performance of surety or other bonds issued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such Liens are not imposed by Law, such Liens shall in no event encumber any Property other than cash and Cash Equivalents or, in the case of clause (iii), proceeds of insurance policies;</w:t>
      </w:r>
    </w:p>
    <w:p>
      <w:pPr>
        <w:spacing w:after="0" w:line="194" w:lineRule="exact"/>
        <w:rPr>
          <w:rFonts w:ascii="Times New Roman" w:cs="Times New Roman" w:eastAsia="Times New Roman" w:hAnsi="Times New Roman"/>
          <w:sz w:val="18"/>
          <w:szCs w:val="18"/>
          <w:color w:val="auto"/>
        </w:rPr>
      </w:pPr>
    </w:p>
    <w:p>
      <w:pPr>
        <w:jc w:val="both"/>
        <w:ind w:firstLine="637"/>
        <w:spacing w:after="0" w:line="246" w:lineRule="auto"/>
        <w:tabs>
          <w:tab w:leader="none" w:pos="10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and (ii) without limiting the foregoing, Venue Easements;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Borrower, Collateral Agent shall enter into a customary subordination and non-disturbance and attornment agreement in connection with any such Lease or Venue Easement contemplated by this clause (g);</w:t>
      </w:r>
    </w:p>
    <w:p>
      <w:pPr>
        <w:spacing w:after="0" w:line="194" w:lineRule="exact"/>
        <w:rPr>
          <w:rFonts w:ascii="Times New Roman" w:cs="Times New Roman" w:eastAsia="Times New Roman" w:hAnsi="Times New Roman"/>
          <w:sz w:val="18"/>
          <w:szCs w:val="18"/>
          <w:color w:val="auto"/>
        </w:rPr>
      </w:pPr>
    </w:p>
    <w:p>
      <w:pPr>
        <w:ind w:firstLine="637"/>
        <w:spacing w:after="0" w:line="268" w:lineRule="auto"/>
        <w:tabs>
          <w:tab w:leader="none" w:pos="103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69" w:lineRule="exact"/>
        <w:rPr>
          <w:rFonts w:ascii="Times New Roman" w:cs="Times New Roman" w:eastAsia="Times New Roman" w:hAnsi="Times New Roman"/>
          <w:sz w:val="18"/>
          <w:szCs w:val="18"/>
          <w:color w:val="auto"/>
        </w:rPr>
      </w:pPr>
    </w:p>
    <w:p>
      <w:pPr>
        <w:jc w:val="both"/>
        <w:ind w:firstLine="637"/>
        <w:spacing w:after="0" w:line="246" w:lineRule="auto"/>
        <w:tabs>
          <w:tab w:leader="none" w:pos="98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Purchase Money Obligations or Capital Lease Obligations (and refinancings or renewals thereof), in each case, incurred pursuant to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the fees and expenses related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384" w:right="339" w:bottom="1440" w:gutter="0" w:footer="0" w:header="0"/>
        </w:sectPr>
      </w:pPr>
    </w:p>
    <w:bookmarkStart w:id="168" w:name="page169"/>
    <w:bookmarkEnd w:id="168"/>
    <w:p>
      <w:pPr>
        <w:jc w:val="both"/>
        <w:ind w:firstLine="637"/>
        <w:spacing w:after="0" w:line="247" w:lineRule="auto"/>
        <w:tabs>
          <w:tab w:leader="none" w:pos="10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Liens are non-consensual and arise by operation of law, in no case shall any such Liens secure (either directly or indirectly) the repayment of any Indebtedness, (ii) contractual rights of setoff relating to purchase orders and other agreements entered into with customers, suppliers or service providers of Borrower or any Subsidiary in the ordinary course of business, and (iii) Liens attaching to commodity trading accounts or other commodity brokerage accounts incurred in the ordinary course of business or encumbering reasonable customary initial deposits and margin deposits and similar Liens attaching to brokerage accounts incurred in the ordinary course of business and not for speculative purposes;</w:t>
      </w:r>
    </w:p>
    <w:p>
      <w:pPr>
        <w:spacing w:after="0" w:line="188" w:lineRule="exact"/>
        <w:rPr>
          <w:rFonts w:ascii="Times New Roman" w:cs="Times New Roman" w:eastAsia="Times New Roman" w:hAnsi="Times New Roman"/>
          <w:sz w:val="18"/>
          <w:szCs w:val="18"/>
          <w:color w:val="auto"/>
        </w:rPr>
      </w:pPr>
    </w:p>
    <w:p>
      <w:pPr>
        <w:jc w:val="both"/>
        <w:ind w:firstLine="637"/>
        <w:spacing w:after="0" w:line="252" w:lineRule="auto"/>
        <w:tabs>
          <w:tab w:leader="none" w:pos="103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and any modifications, replacements, extensions, or renewals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3" w:lineRule="exact"/>
        <w:rPr>
          <w:rFonts w:ascii="Times New Roman" w:cs="Times New Roman" w:eastAsia="Times New Roman" w:hAnsi="Times New Roman"/>
          <w:sz w:val="18"/>
          <w:szCs w:val="18"/>
          <w:color w:val="auto"/>
        </w:rPr>
      </w:pPr>
    </w:p>
    <w:p>
      <w:pPr>
        <w:jc w:val="both"/>
        <w:ind w:firstLine="637"/>
        <w:spacing w:after="0" w:line="252" w:lineRule="auto"/>
        <w:tabs>
          <w:tab w:leader="none" w:pos="104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Liens otherwise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other Liens incurred with respect to any Indebtedness or other obligations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principal amount of such Indebtedness secured by such Liens shall not exceed as of the time of incurrence the greater of (i) $350.0 million and (ii) 35% of Consolidated EBITDA calculated on a Pro Forma Basis as of the most recently ended Test Period;</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08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1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Credit Documents, including, without limitation, Liens related to Cash Collateralizations, Secured Cash Management Agreements, Credit Swap Contracts, and Overdraft Lines;</w:t>
      </w:r>
    </w:p>
    <w:p>
      <w:pPr>
        <w:spacing w:after="0" w:line="16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associated with the Wynn Las Vegas Pledge;</w:t>
      </w:r>
    </w:p>
    <w:p>
      <w:pPr>
        <w:spacing w:after="0" w:line="212" w:lineRule="exact"/>
        <w:rPr>
          <w:rFonts w:ascii="Times New Roman" w:cs="Times New Roman" w:eastAsia="Times New Roman" w:hAnsi="Times New Roman"/>
          <w:sz w:val="18"/>
          <w:szCs w:val="18"/>
          <w:color w:val="auto"/>
        </w:rPr>
      </w:pPr>
    </w:p>
    <w:p>
      <w:pPr>
        <w:ind w:firstLine="637"/>
        <w:spacing w:after="0" w:line="271" w:lineRule="auto"/>
        <w:tabs>
          <w:tab w:leader="none" w:pos="10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applicable Gaming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Lien constitutes a Lien securing repayment of Indebtedness for borrowed money;</w:t>
      </w:r>
    </w:p>
    <w:p>
      <w:pPr>
        <w:spacing w:after="0" w:line="166" w:lineRule="exact"/>
        <w:rPr>
          <w:rFonts w:ascii="Times New Roman" w:cs="Times New Roman" w:eastAsia="Times New Roman" w:hAnsi="Times New Roman"/>
          <w:sz w:val="18"/>
          <w:szCs w:val="18"/>
          <w:color w:val="auto"/>
        </w:rPr>
      </w:pPr>
    </w:p>
    <w:p>
      <w:pPr>
        <w:jc w:val="both"/>
        <w:ind w:firstLine="637"/>
        <w:spacing w:after="0" w:line="250" w:lineRule="auto"/>
        <w:tabs>
          <w:tab w:leader="none" w:pos="102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pursuant to any Gaming Leases or any other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3" w:lineRule="exact"/>
        <w:rPr>
          <w:rFonts w:ascii="Times New Roman" w:cs="Times New Roman" w:eastAsia="Times New Roman" w:hAnsi="Times New Roman"/>
          <w:sz w:val="18"/>
          <w:szCs w:val="18"/>
          <w:color w:val="auto"/>
        </w:rPr>
      </w:pPr>
    </w:p>
    <w:p>
      <w:pPr>
        <w:ind w:firstLine="637"/>
        <w:spacing w:after="0" w:line="271" w:lineRule="auto"/>
        <w:tabs>
          <w:tab w:leader="none" w:pos="101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pursuant to </w:t>
      </w:r>
      <w:r>
        <w:rPr>
          <w:rFonts w:ascii="Times New Roman" w:cs="Times New Roman" w:eastAsia="Times New Roman" w:hAnsi="Times New Roman"/>
          <w:sz w:val="18"/>
          <w:szCs w:val="18"/>
          <w:u w:val="single" w:color="auto"/>
          <w:color w:val="auto"/>
        </w:rPr>
        <w:t>Section 10.01(p)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of Borrower or any Restricted Subsidiary other than any Foreign Subsidiary and Equity Interests in such Foreign Subsidiary;</w:t>
      </w:r>
    </w:p>
    <w:p>
      <w:pPr>
        <w:spacing w:after="0" w:line="166"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Mortgage Liens with respect to the applicable Mortgaged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384" w:right="339" w:bottom="1440" w:gutter="0" w:footer="0" w:header="0"/>
        </w:sectPr>
      </w:pPr>
    </w:p>
    <w:bookmarkStart w:id="169" w:name="page170"/>
    <w:bookmarkEnd w:id="169"/>
    <w:p>
      <w:pPr>
        <w:jc w:val="both"/>
        <w:ind w:firstLine="637"/>
        <w:spacing w:after="0" w:line="256" w:lineRule="auto"/>
        <w:tabs>
          <w:tab w:leader="none" w:pos="99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(i) deposited to Discharge, redeem, or defease Indebtedness that was permitted to so be repaid or (ii) on any cash and Cash Equivalents held by a trustee under any indenture or other debt agreement issued in escrow pursuant to customary escrow arrangements pending the release thereof;</w:t>
      </w:r>
    </w:p>
    <w:p>
      <w:pPr>
        <w:spacing w:after="0" w:line="179" w:lineRule="exact"/>
        <w:rPr>
          <w:rFonts w:ascii="Times New Roman" w:cs="Times New Roman" w:eastAsia="Times New Roman" w:hAnsi="Times New Roman"/>
          <w:sz w:val="18"/>
          <w:szCs w:val="18"/>
          <w:color w:val="auto"/>
        </w:rPr>
      </w:pPr>
    </w:p>
    <w:p>
      <w:pPr>
        <w:ind w:firstLine="637"/>
        <w:spacing w:after="0" w:line="268" w:lineRule="auto"/>
        <w:tabs>
          <w:tab w:leader="none" w:pos="111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statements filings regarding operating leases or consignment of goods entered into in the ordinary course of business;</w:t>
      </w:r>
    </w:p>
    <w:p>
      <w:pPr>
        <w:spacing w:after="0" w:line="167" w:lineRule="exact"/>
        <w:rPr>
          <w:rFonts w:ascii="Times New Roman" w:cs="Times New Roman" w:eastAsia="Times New Roman" w:hAnsi="Times New Roman"/>
          <w:sz w:val="18"/>
          <w:szCs w:val="18"/>
          <w:color w:val="auto"/>
        </w:rPr>
      </w:pPr>
    </w:p>
    <w:p>
      <w:pPr>
        <w:ind w:left="1160" w:hanging="523"/>
        <w:spacing w:after="0"/>
        <w:tabs>
          <w:tab w:leader="none" w:pos="116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 Permitted First Priority Refinancing Debt and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w:t>
      </w:r>
    </w:p>
    <w:p>
      <w:pPr>
        <w:spacing w:after="0" w:line="23"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Second Priority Refinancing Debt and subject to the Second Lien Intercreditor Agreement (as “Second Priority Liens”);</w:t>
      </w:r>
    </w:p>
    <w:p>
      <w:pPr>
        <w:spacing w:after="0" w:line="196" w:lineRule="exact"/>
        <w:rPr>
          <w:rFonts w:ascii="Times New Roman" w:cs="Times New Roman" w:eastAsia="Times New Roman" w:hAnsi="Times New Roman"/>
          <w:sz w:val="18"/>
          <w:szCs w:val="18"/>
          <w:color w:val="auto"/>
        </w:rPr>
      </w:pPr>
    </w:p>
    <w:p>
      <w:pPr>
        <w:jc w:val="both"/>
        <w:ind w:firstLine="637"/>
        <w:spacing w:after="0" w:line="256" w:lineRule="auto"/>
        <w:tabs>
          <w:tab w:leader="none" w:pos="108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Ratio Debt permitted to be secured under </w:t>
      </w:r>
      <w:r>
        <w:rPr>
          <w:rFonts w:ascii="Times New Roman" w:cs="Times New Roman" w:eastAsia="Times New Roman" w:hAnsi="Times New Roman"/>
          <w:sz w:val="18"/>
          <w:szCs w:val="18"/>
          <w:u w:val="single" w:color="auto"/>
          <w:color w:val="auto"/>
        </w:rPr>
        <w:t>Section 10.01(t)</w:t>
      </w:r>
      <w:r>
        <w:rPr>
          <w:rFonts w:ascii="Times New Roman" w:cs="Times New Roman" w:eastAsia="Times New Roman" w:hAnsi="Times New Roman"/>
          <w:sz w:val="18"/>
          <w:szCs w:val="18"/>
          <w:color w:val="auto"/>
        </w:rPr>
        <w:t xml:space="preserve"> and subject to the Pari Passu Intercreditor Agreement or the Second Lien Intercreditor Agreement (in the case of Liens intended to be subordinated to the Liens securing the Obligations, as “Second Priority Liens”), as and to the extent applicable;</w:t>
      </w:r>
    </w:p>
    <w:p>
      <w:pPr>
        <w:spacing w:after="0" w:line="179" w:lineRule="exact"/>
        <w:rPr>
          <w:rFonts w:ascii="Times New Roman" w:cs="Times New Roman" w:eastAsia="Times New Roman" w:hAnsi="Times New Roman"/>
          <w:sz w:val="18"/>
          <w:szCs w:val="18"/>
          <w:color w:val="auto"/>
        </w:rPr>
      </w:pPr>
    </w:p>
    <w:p>
      <w:pPr>
        <w:ind w:firstLine="637"/>
        <w:spacing w:after="0" w:line="268" w:lineRule="auto"/>
        <w:tabs>
          <w:tab w:leader="none" w:pos="103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or Unrestricted Subsidiary, Liens on its Equity Interests securing obligations of such Joint Venture or Unrestricted Subsidiary;</w:t>
      </w:r>
    </w:p>
    <w:p>
      <w:pPr>
        <w:spacing w:after="0" w:line="179" w:lineRule="exact"/>
        <w:rPr>
          <w:rFonts w:ascii="Times New Roman" w:cs="Times New Roman" w:eastAsia="Times New Roman" w:hAnsi="Times New Roman"/>
          <w:sz w:val="18"/>
          <w:szCs w:val="18"/>
          <w:color w:val="auto"/>
        </w:rPr>
      </w:pPr>
    </w:p>
    <w:p>
      <w:pPr>
        <w:ind w:left="1080" w:hanging="443"/>
        <w:spacing w:after="0"/>
        <w:tabs>
          <w:tab w:leader="none" w:pos="10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transactions relating to the selling, factoring or discounting of accounts receivable in the ordinary course of</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96" w:lineRule="exact"/>
        <w:rPr>
          <w:sz w:val="20"/>
          <w:szCs w:val="20"/>
          <w:color w:val="auto"/>
        </w:rPr>
      </w:pPr>
    </w:p>
    <w:p>
      <w:pPr>
        <w:ind w:firstLine="637"/>
        <w:spacing w:after="0" w:line="268" w:lineRule="auto"/>
        <w:tabs>
          <w:tab w:leader="none" w:pos="108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leases or subleases granted to other Persons not materially interfering with the conduct of the business of Borrower and its Subsidiaries taken as a whole;</w:t>
      </w:r>
    </w:p>
    <w:p>
      <w:pPr>
        <w:spacing w:after="0" w:line="169" w:lineRule="exact"/>
        <w:rPr>
          <w:rFonts w:ascii="Times New Roman" w:cs="Times New Roman" w:eastAsia="Times New Roman" w:hAnsi="Times New Roman"/>
          <w:sz w:val="18"/>
          <w:szCs w:val="18"/>
          <w:color w:val="auto"/>
        </w:rPr>
      </w:pPr>
    </w:p>
    <w:p>
      <w:pPr>
        <w:ind w:left="1100" w:hanging="463"/>
        <w:spacing w:after="0"/>
        <w:tabs>
          <w:tab w:leader="none" w:pos="11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licensee or licensor under any lease or license agreement permitted by this Agreement;</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12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of any Person in respect of employee deferred compensation and benefit plans in connection with “rabbi trusts” or other similar arrangements;</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11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trade-related letters of credit, bank guarantees or similar obligations permitted under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covering the property (or the documents of title in respect of such property) financed by such letters of credit, bank guarantees or similar obligations and the proceeds and products thereof;</w:t>
      </w:r>
    </w:p>
    <w:p>
      <w:pPr>
        <w:spacing w:after="0" w:line="179" w:lineRule="exact"/>
        <w:rPr>
          <w:rFonts w:ascii="Times New Roman" w:cs="Times New Roman" w:eastAsia="Times New Roman" w:hAnsi="Times New Roman"/>
          <w:sz w:val="18"/>
          <w:szCs w:val="18"/>
          <w:color w:val="auto"/>
        </w:rPr>
      </w:pPr>
    </w:p>
    <w:p>
      <w:pPr>
        <w:jc w:val="both"/>
        <w:ind w:firstLine="637"/>
        <w:spacing w:after="0" w:line="252" w:lineRule="auto"/>
        <w:tabs>
          <w:tab w:leader="none" w:pos="111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secures only the obligations of Borrower or such Subsidiaries in respect of such letter of credit, bank guarantee or banker’s acceptance to the extent permitted under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37"/>
        <w:spacing w:after="0" w:line="287" w:lineRule="auto"/>
        <w:tabs>
          <w:tab w:leader="none" w:pos="1068"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arising pursuant to Indebtedness incurred pursuant to </w:t>
      </w:r>
      <w:r>
        <w:rPr>
          <w:rFonts w:ascii="Times New Roman" w:cs="Times New Roman" w:eastAsia="Times New Roman" w:hAnsi="Times New Roman"/>
          <w:sz w:val="16"/>
          <w:szCs w:val="16"/>
          <w:u w:val="single" w:color="auto"/>
          <w:color w:val="auto"/>
        </w:rPr>
        <w:t>Section 10.01(u)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if such Liens are (or are intended to be) secured by Liens on the Collateral that are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Liens securing the Obligations, such Liens shall be subject to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Intercreditor Agreement, and</w:t>
      </w:r>
    </w:p>
    <w:p>
      <w:pPr>
        <w:ind w:firstLine="5"/>
        <w:spacing w:after="0" w:line="248" w:lineRule="auto"/>
        <w:tabs>
          <w:tab w:leader="none" w:pos="26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Liens are (or are intended to be) secured by Liens on the Collateral that are junior in priority to the Liens securing the Obligations, such Liens shall be subject to a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384" w:right="339" w:bottom="1440" w:gutter="0" w:footer="0" w:header="0"/>
        </w:sectPr>
      </w:pPr>
    </w:p>
    <w:bookmarkStart w:id="170" w:name="page171"/>
    <w:bookmarkEnd w:id="170"/>
    <w:p>
      <w:pPr>
        <w:ind w:firstLine="637"/>
        <w:spacing w:after="0" w:line="268" w:lineRule="auto"/>
        <w:tabs>
          <w:tab w:leader="none" w:pos="1122"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on deposit with financial institutions securing obligations to such persons owing under Cash Management Agreements and Overdraft Lines;</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15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23"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67" w:lineRule="exact"/>
        <w:rPr>
          <w:rFonts w:ascii="Times New Roman" w:cs="Times New Roman" w:eastAsia="Times New Roman" w:hAnsi="Times New Roman"/>
          <w:sz w:val="18"/>
          <w:szCs w:val="18"/>
          <w:color w:val="auto"/>
        </w:rPr>
      </w:pPr>
    </w:p>
    <w:p>
      <w:pPr>
        <w:ind w:firstLine="637"/>
        <w:spacing w:after="0" w:line="271" w:lineRule="auto"/>
        <w:tabs>
          <w:tab w:leader="none" w:pos="103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pursuant to </w:t>
      </w:r>
      <w:r>
        <w:rPr>
          <w:rFonts w:ascii="Times New Roman" w:cs="Times New Roman" w:eastAsia="Times New Roman" w:hAnsi="Times New Roman"/>
          <w:sz w:val="18"/>
          <w:szCs w:val="18"/>
          <w:u w:val="single" w:color="auto"/>
          <w:color w:val="auto"/>
        </w:rPr>
        <w:t>Section 10.01(aa)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other than Property of any Joint Venture and the Equity Interests in the Joint Venture;</w:t>
      </w:r>
    </w:p>
    <w:p>
      <w:pPr>
        <w:spacing w:after="0" w:line="166" w:lineRule="exact"/>
        <w:rPr>
          <w:rFonts w:ascii="Times New Roman" w:cs="Times New Roman" w:eastAsia="Times New Roman" w:hAnsi="Times New Roman"/>
          <w:sz w:val="18"/>
          <w:szCs w:val="18"/>
          <w:color w:val="auto"/>
        </w:rPr>
      </w:pPr>
    </w:p>
    <w:p>
      <w:pPr>
        <w:ind w:firstLine="637"/>
        <w:spacing w:after="0" w:line="268" w:lineRule="auto"/>
        <w:tabs>
          <w:tab w:leader="none" w:pos="1207"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 of Borrower or a Restricted Subsidiary in favor of any Credit Party, and (ii) of any Restricted Subsidiary that is not a Credit Party in favor of any Restricted Subsidiary that is not a Credit Party;</w:t>
      </w:r>
    </w:p>
    <w:p>
      <w:pPr>
        <w:spacing w:after="0" w:line="167" w:lineRule="exact"/>
        <w:rPr>
          <w:rFonts w:ascii="Times New Roman" w:cs="Times New Roman" w:eastAsia="Times New Roman" w:hAnsi="Times New Roman"/>
          <w:sz w:val="18"/>
          <w:szCs w:val="18"/>
          <w:color w:val="auto"/>
        </w:rPr>
      </w:pPr>
    </w:p>
    <w:p>
      <w:pPr>
        <w:ind w:firstLine="637"/>
        <w:spacing w:after="0" w:line="271" w:lineRule="auto"/>
        <w:tabs>
          <w:tab w:leader="none" w:pos="1032"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insurance premiums financing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limited to the applicable unearned insurance premiums and proceeds thereof;</w:t>
      </w:r>
    </w:p>
    <w:p>
      <w:pPr>
        <w:spacing w:after="0" w:line="166" w:lineRule="exact"/>
        <w:rPr>
          <w:rFonts w:ascii="Times New Roman" w:cs="Times New Roman" w:eastAsia="Times New Roman" w:hAnsi="Times New Roman"/>
          <w:sz w:val="18"/>
          <w:szCs w:val="18"/>
          <w:color w:val="auto"/>
        </w:rPr>
      </w:pPr>
    </w:p>
    <w:p>
      <w:pPr>
        <w:ind w:left="1200" w:hanging="563"/>
        <w:spacing w:after="0"/>
        <w:tabs>
          <w:tab w:leader="none" w:pos="12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by the applicable Transfer Agreement;</w:t>
      </w:r>
    </w:p>
    <w:p>
      <w:pPr>
        <w:spacing w:after="0" w:line="214" w:lineRule="exact"/>
        <w:rPr>
          <w:rFonts w:ascii="Times New Roman" w:cs="Times New Roman" w:eastAsia="Times New Roman" w:hAnsi="Times New Roman"/>
          <w:sz w:val="18"/>
          <w:szCs w:val="18"/>
          <w:color w:val="auto"/>
        </w:rPr>
      </w:pPr>
    </w:p>
    <w:p>
      <w:pPr>
        <w:jc w:val="both"/>
        <w:ind w:firstLine="637"/>
        <w:spacing w:after="0" w:line="279" w:lineRule="auto"/>
        <w:tabs>
          <w:tab w:leader="none" w:pos="1112"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provided, however, that (x) such new Lien 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w:t>
      </w:r>
    </w:p>
    <w:p>
      <w:pPr>
        <w:spacing w:after="0" w:line="1" w:lineRule="exact"/>
        <w:rPr>
          <w:rFonts w:ascii="Times New Roman" w:cs="Times New Roman" w:eastAsia="Times New Roman" w:hAnsi="Times New Roman"/>
          <w:sz w:val="16"/>
          <w:szCs w:val="16"/>
          <w:color w:val="auto"/>
        </w:rPr>
      </w:pPr>
    </w:p>
    <w:p>
      <w:pPr>
        <w:jc w:val="both"/>
        <w:ind w:firstLine="5"/>
        <w:spacing w:after="0" w:line="245" w:lineRule="auto"/>
        <w:tabs>
          <w:tab w:leader="none" w:pos="29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principal amount (or accreted value, if applicable) of such Indebtedness or, if greater, committed amount of the applicable Indebtedness at the time the original Lien became a Lien permitted hereunder and (B) any unpaid accrued interest and premium (including tender premiums) thereon and an amount necessary to pay associated underwriting discounts, defeasance costs, fees, commissions and expenses related to such refinancing, refunding, extension, renewal or replacement, and (z) Indebtedness secured by Liens ranking junior to the Liens securing the Obligations may not be refinanced pursuant to this clause (nn) with Liens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Liens securing the Obligations; and</w:t>
      </w:r>
    </w:p>
    <w:p>
      <w:pPr>
        <w:spacing w:after="0" w:line="188" w:lineRule="exact"/>
        <w:rPr>
          <w:rFonts w:ascii="Times New Roman" w:cs="Times New Roman" w:eastAsia="Times New Roman" w:hAnsi="Times New Roman"/>
          <w:sz w:val="18"/>
          <w:szCs w:val="18"/>
          <w:color w:val="auto"/>
        </w:rPr>
      </w:pPr>
    </w:p>
    <w:p>
      <w:pPr>
        <w:ind w:firstLine="637"/>
        <w:spacing w:after="0" w:line="268" w:lineRule="auto"/>
        <w:tabs>
          <w:tab w:leader="none" w:pos="1112"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any Joint Venture and/or Restricted Subsidiary that is not a Credit Party and in the Equity Interests of any applicable Joint Venture and/or Restricted Subsidiary that is not a Credit Party and/or Permitted Non-Recourse Guarantees.</w:t>
      </w:r>
    </w:p>
    <w:p>
      <w:pPr>
        <w:spacing w:after="0" w:line="169"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granting of Liens of the types described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83"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10.03.</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64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SECTION 10.04.</w:t>
        <w:tab/>
        <w:t>Investments, Loans and Advances</w:t>
      </w:r>
      <w:r>
        <w:rPr>
          <w:rFonts w:ascii="Times New Roman" w:cs="Times New Roman" w:eastAsia="Times New Roman" w:hAnsi="Times New Roman"/>
          <w:sz w:val="18"/>
          <w:szCs w:val="18"/>
          <w:color w:val="auto"/>
        </w:rPr>
        <w:t>. Neither Borrower nor any Restricted Subsidiary will, directly or indirectly, make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except for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384" w:right="339" w:bottom="1440" w:gutter="0" w:footer="0" w:header="0"/>
        </w:sectPr>
      </w:pPr>
    </w:p>
    <w:bookmarkStart w:id="171" w:name="page172"/>
    <w:bookmarkEnd w:id="171"/>
    <w:p>
      <w:pPr>
        <w:jc w:val="both"/>
        <w:ind w:firstLine="637"/>
        <w:spacing w:after="0" w:line="256" w:lineRule="auto"/>
        <w:tabs>
          <w:tab w:leader="none" w:pos="103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connection with the Wynn Group Reorganization and (ii) Investments committed or outstanding on the Closing Date (and to the extent in excess of $2.5 million individually, identified on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any extensions, renewals, or reinvestments thereof, and any Investments received in respect thereof without the payment of additional consideration (other than through the issuance of or exchange of Qualified Capital Stock);</w:t>
      </w:r>
    </w:p>
    <w:p>
      <w:pPr>
        <w:spacing w:after="0" w:line="17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 (including Investments that were Cash Equivalents when made);</w:t>
      </w:r>
    </w:p>
    <w:p>
      <w:pPr>
        <w:spacing w:after="0" w:line="214"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enter into Swap Contracts to the extent permitted by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 by Borrower in any Restricted Subsidiary or Joint Venture, (ii) by any Restricted Subsidiary or Joint Venture in Borrower, and</w:t>
      </w:r>
    </w:p>
    <w:p>
      <w:pPr>
        <w:spacing w:after="0" w:line="44" w:lineRule="exact"/>
        <w:rPr>
          <w:rFonts w:ascii="Times New Roman" w:cs="Times New Roman" w:eastAsia="Times New Roman" w:hAnsi="Times New Roman"/>
          <w:sz w:val="16"/>
          <w:szCs w:val="16"/>
          <w:color w:val="auto"/>
        </w:rPr>
      </w:pPr>
    </w:p>
    <w:p>
      <w:pPr>
        <w:jc w:val="both"/>
        <w:ind w:firstLine="5"/>
        <w:spacing w:after="0" w:line="245" w:lineRule="auto"/>
        <w:tabs>
          <w:tab w:leader="none" w:pos="31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Restricted Subsidiary or Joint Venture in another Restricted Subsidiary or Joint Venture;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intercompany loan (it being understood and agreed that intercompany receivables, liabilities, or advances made in the ordinary course of business, including for cash management, tax, and accounting operations,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8"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sell or transfer assets to the extent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firstLine="637"/>
        <w:spacing w:after="0" w:line="252" w:lineRule="auto"/>
        <w:tabs>
          <w:tab w:leader="none" w:pos="99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as a result of a foreclosure by Borrower or any of its Subsidiaries with respect to any secured Investments or other transfer of title with respect to any secured Investment in default;</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05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by Borrower or any Restricted Subsidiary with, or as a result of, consideration received in connection with an Asset Sale or other disposition made in compliance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made to officers, directors and employees in the ordinary course of business not to exceed $20.0 million in the aggregate at any time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outstanding;</w:t>
      </w:r>
    </w:p>
    <w:p>
      <w:pPr>
        <w:spacing w:after="0" w:line="196" w:lineRule="exact"/>
        <w:rPr>
          <w:rFonts w:ascii="Times New Roman" w:cs="Times New Roman" w:eastAsia="Times New Roman" w:hAnsi="Times New Roman"/>
          <w:sz w:val="16"/>
          <w:szCs w:val="16"/>
          <w:color w:val="auto"/>
        </w:rPr>
      </w:pPr>
    </w:p>
    <w:p>
      <w:pPr>
        <w:ind w:left="980" w:hanging="343"/>
        <w:spacing w:after="0"/>
        <w:tabs>
          <w:tab w:leader="none" w:pos="9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05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security deposits, prepayments (including prepayments of expenses), credits and extensions of trade credit (including to gaming customers) in the ordinary course of business;</w:t>
      </w:r>
    </w:p>
    <w:p>
      <w:pPr>
        <w:spacing w:after="0" w:line="16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resulting from pledges and deposits permitted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Investments otherwise permitted by this </w:t>
      </w:r>
      <w:r>
        <w:rPr>
          <w:rFonts w:ascii="Times New Roman" w:cs="Times New Roman" w:eastAsia="Times New Roman" w:hAnsi="Times New Roman"/>
          <w:sz w:val="16"/>
          <w:szCs w:val="16"/>
          <w:u w:val="single" w:color="auto"/>
          <w:color w:val="auto"/>
        </w:rPr>
        <w:t>Section 10.04</w:t>
      </w:r>
      <w:r>
        <w:rPr>
          <w:rFonts w:ascii="Times New Roman" w:cs="Times New Roman" w:eastAsia="Times New Roman" w:hAnsi="Times New Roman"/>
          <w:sz w:val="16"/>
          <w:szCs w:val="16"/>
          <w:color w:val="auto"/>
        </w:rPr>
        <w:t xml:space="preserve">, Investments by Borrower or any of its Restricted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46" w:lineRule="exact"/>
        <w:rPr>
          <w:rFonts w:ascii="Times New Roman" w:cs="Times New Roman" w:eastAsia="Times New Roman" w:hAnsi="Times New Roman"/>
          <w:sz w:val="16"/>
          <w:szCs w:val="16"/>
          <w:color w:val="auto"/>
        </w:rPr>
      </w:pPr>
    </w:p>
    <w:p>
      <w:pPr>
        <w:jc w:val="both"/>
        <w:ind w:firstLine="5"/>
        <w:spacing w:after="0" w:line="283" w:lineRule="auto"/>
        <w:tabs>
          <w:tab w:leader="none" w:pos="21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of such Investments to be made pursuant to this </w:t>
      </w:r>
      <w:r>
        <w:rPr>
          <w:rFonts w:ascii="Times New Roman" w:cs="Times New Roman" w:eastAsia="Times New Roman" w:hAnsi="Times New Roman"/>
          <w:sz w:val="16"/>
          <w:szCs w:val="16"/>
          <w:u w:val="single" w:color="auto"/>
          <w:color w:val="auto"/>
        </w:rPr>
        <w:t>Section 10.04(l)</w:t>
      </w:r>
      <w:r>
        <w:rPr>
          <w:rFonts w:ascii="Times New Roman" w:cs="Times New Roman" w:eastAsia="Times New Roman" w:hAnsi="Times New Roman"/>
          <w:sz w:val="16"/>
          <w:szCs w:val="16"/>
          <w:color w:val="auto"/>
        </w:rPr>
        <w:t xml:space="preserve"> do not exceed the Available Amount determined at the time such Investment is made and (ii) immediately before and after giving effect thereto, no Event of Default has occurred and is continuing;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60" w:lineRule="exact"/>
        <w:rPr>
          <w:rFonts w:ascii="Times New Roman" w:cs="Times New Roman" w:eastAsia="Times New Roman" w:hAnsi="Times New Roman"/>
          <w:sz w:val="16"/>
          <w:szCs w:val="16"/>
          <w:color w:val="auto"/>
        </w:rPr>
      </w:pPr>
    </w:p>
    <w:p>
      <w:pPr>
        <w:ind w:left="1060" w:hanging="423"/>
        <w:spacing w:after="0"/>
        <w:tabs>
          <w:tab w:leader="none" w:pos="106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Las Vegas Convention Center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384" w:right="339" w:bottom="1440" w:gutter="0" w:footer="0" w:header="0"/>
        </w:sectPr>
      </w:pPr>
    </w:p>
    <w:bookmarkStart w:id="172" w:name="page173"/>
    <w:bookmarkEnd w:id="172"/>
    <w:p>
      <w:pPr>
        <w:ind w:firstLine="637"/>
        <w:spacing w:after="0" w:line="268" w:lineRule="auto"/>
        <w:tabs>
          <w:tab w:leader="none" w:pos="103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69" w:lineRule="exact"/>
        <w:rPr>
          <w:rFonts w:ascii="Times New Roman" w:cs="Times New Roman" w:eastAsia="Times New Roman" w:hAnsi="Times New Roman"/>
          <w:sz w:val="18"/>
          <w:szCs w:val="18"/>
          <w:color w:val="auto"/>
        </w:rPr>
      </w:pPr>
    </w:p>
    <w:p>
      <w:pPr>
        <w:jc w:val="both"/>
        <w:ind w:firstLine="637"/>
        <w:spacing w:after="0" w:line="303" w:lineRule="auto"/>
        <w:tabs>
          <w:tab w:leader="none" w:pos="1115"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committed or in existence on the date of such acquisition, merger or consolidation;</w:t>
      </w:r>
    </w:p>
    <w:p>
      <w:pPr>
        <w:spacing w:after="0" w:line="145" w:lineRule="exact"/>
        <w:rPr>
          <w:rFonts w:ascii="Times New Roman" w:cs="Times New Roman" w:eastAsia="Times New Roman" w:hAnsi="Times New Roman"/>
          <w:sz w:val="16"/>
          <w:szCs w:val="16"/>
          <w:color w:val="auto"/>
        </w:rPr>
      </w:pPr>
    </w:p>
    <w:p>
      <w:pPr>
        <w:ind w:left="1020" w:hanging="383"/>
        <w:spacing w:after="0"/>
        <w:tabs>
          <w:tab w:leader="none" w:pos="10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nature of pledges or deposits with respect to leases or utilities provided to third parties in the ordinary course of business;</w:t>
      </w:r>
    </w:p>
    <w:p>
      <w:pPr>
        <w:spacing w:after="0" w:line="214" w:lineRule="exact"/>
        <w:rPr>
          <w:rFonts w:ascii="Times New Roman" w:cs="Times New Roman" w:eastAsia="Times New Roman" w:hAnsi="Times New Roman"/>
          <w:sz w:val="18"/>
          <w:szCs w:val="18"/>
          <w:color w:val="auto"/>
        </w:rPr>
      </w:pPr>
    </w:p>
    <w:p>
      <w:pPr>
        <w:jc w:val="both"/>
        <w:ind w:firstLine="637"/>
        <w:spacing w:after="0" w:line="252" w:lineRule="auto"/>
        <w:tabs>
          <w:tab w:leader="none" w:pos="101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Unrestricted Subsidiaries in an amount as of the time of incurrence not to exceed $150.0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3"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Reverse Trigger Event under any applicable Transfer Agreement;</w:t>
      </w:r>
    </w:p>
    <w:p>
      <w:pPr>
        <w:spacing w:after="0" w:line="214" w:lineRule="exact"/>
        <w:rPr>
          <w:rFonts w:ascii="Times New Roman" w:cs="Times New Roman" w:eastAsia="Times New Roman" w:hAnsi="Times New Roman"/>
          <w:sz w:val="18"/>
          <w:szCs w:val="18"/>
          <w:color w:val="auto"/>
        </w:rPr>
      </w:pPr>
    </w:p>
    <w:p>
      <w:pPr>
        <w:jc w:val="both"/>
        <w:ind w:firstLine="637"/>
        <w:spacing w:after="0" w:line="250" w:lineRule="auto"/>
        <w:tabs>
          <w:tab w:leader="none" w:pos="101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additional Investments in an aggregate amount not in excess of an amount equal to $1,000.0 million (plus the Specified 10.04(s) Investment Returns received on or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(s) for so long as such person continues to be a Restricted Subsidiary of Borrower;</w:t>
      </w:r>
    </w:p>
    <w:p>
      <w:pPr>
        <w:spacing w:after="0" w:line="185" w:lineRule="exact"/>
        <w:rPr>
          <w:rFonts w:ascii="Times New Roman" w:cs="Times New Roman" w:eastAsia="Times New Roman" w:hAnsi="Times New Roman"/>
          <w:sz w:val="18"/>
          <w:szCs w:val="18"/>
          <w:color w:val="auto"/>
        </w:rPr>
      </w:pPr>
    </w:p>
    <w:p>
      <w:pPr>
        <w:ind w:firstLine="637"/>
        <w:spacing w:after="0" w:line="268" w:lineRule="auto"/>
        <w:tabs>
          <w:tab w:leader="none" w:pos="10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with (or such Investments are received substantially contemporaneously in exchange for or are funded with the proceeds of) Qualified Capital Stock of Borrower or any parent entity of Borrower;</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7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or other arrangements with other persons in the ordinary course of business; and</w:t>
      </w:r>
    </w:p>
    <w:p>
      <w:pPr>
        <w:spacing w:after="0" w:line="169"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4" w:lineRule="exact"/>
        <w:rPr>
          <w:rFonts w:ascii="Times New Roman" w:cs="Times New Roman" w:eastAsia="Times New Roman" w:hAnsi="Times New Roman"/>
          <w:sz w:val="18"/>
          <w:szCs w:val="18"/>
          <w:color w:val="auto"/>
        </w:rPr>
      </w:pPr>
    </w:p>
    <w:p>
      <w:pPr>
        <w:jc w:val="both"/>
        <w:ind w:firstLine="637"/>
        <w:spacing w:after="0" w:line="248" w:lineRule="auto"/>
        <w:tabs>
          <w:tab w:leader="none" w:pos="107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Investments in an aggregate amount not in excess of an amount equal to the Initial Base Restricted 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w:t>
      </w:r>
    </w:p>
    <w:p>
      <w:pPr>
        <w:spacing w:after="0" w:line="187" w:lineRule="exact"/>
        <w:rPr>
          <w:rFonts w:ascii="Times New Roman" w:cs="Times New Roman" w:eastAsia="Times New Roman" w:hAnsi="Times New Roman"/>
          <w:sz w:val="18"/>
          <w:szCs w:val="18"/>
          <w:color w:val="auto"/>
        </w:rPr>
      </w:pPr>
    </w:p>
    <w:p>
      <w:pPr>
        <w:ind w:firstLine="637"/>
        <w:spacing w:after="0" w:line="268" w:lineRule="auto"/>
        <w:tabs>
          <w:tab w:leader="none" w:pos="10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Investments by Borrower or any of its Restricted Subsidiaries; provided that the amount of such Investments to be made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385" w:right="339" w:bottom="1440" w:gutter="0" w:footer="0" w:header="0"/>
        </w:sectPr>
      </w:pPr>
    </w:p>
    <w:bookmarkStart w:id="173" w:name="page174"/>
    <w:bookmarkEnd w:id="173"/>
    <w:p>
      <w:pPr>
        <w:jc w:val="both"/>
        <w:spacing w:after="0" w:line="293" w:lineRule="auto"/>
        <w:rPr>
          <w:sz w:val="20"/>
          <w:szCs w:val="20"/>
          <w:color w:val="auto"/>
        </w:rPr>
      </w:pPr>
      <w:r>
        <w:rPr>
          <w:rFonts w:ascii="Times New Roman" w:cs="Times New Roman" w:eastAsia="Times New Roman" w:hAnsi="Times New Roman"/>
          <w:sz w:val="16"/>
          <w:szCs w:val="16"/>
          <w:u w:val="single" w:color="auto"/>
          <w:color w:val="auto"/>
        </w:rPr>
        <w:t>Section 10.04(y)</w:t>
      </w:r>
      <w:r>
        <w:rPr>
          <w:rFonts w:ascii="Times New Roman" w:cs="Times New Roman" w:eastAsia="Times New Roman" w:hAnsi="Times New Roman"/>
          <w:sz w:val="16"/>
          <w:szCs w:val="16"/>
          <w:color w:val="auto"/>
        </w:rPr>
        <w:t xml:space="preserve"> do not exceed the Available Equity Amount determined at the time such Investment is made; provided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54" w:lineRule="exact"/>
        <w:rPr>
          <w:sz w:val="20"/>
          <w:szCs w:val="20"/>
          <w:color w:val="auto"/>
        </w:rPr>
      </w:pPr>
    </w:p>
    <w:p>
      <w:pPr>
        <w:jc w:val="both"/>
        <w:ind w:firstLine="637"/>
        <w:spacing w:after="0" w:line="248" w:lineRule="auto"/>
        <w:tabs>
          <w:tab w:leader="none" w:pos="106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Investments in an aggregate amount not in excess of an amount equal to the Initial Base Junior Financing Prepayments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provided that if any Investment pursuant to this clause (z)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(z) for so long as such person continues to be a Subsidiary of Borrower;</w:t>
      </w:r>
    </w:p>
    <w:p>
      <w:pPr>
        <w:spacing w:after="0" w:line="187" w:lineRule="exact"/>
        <w:rPr>
          <w:sz w:val="20"/>
          <w:szCs w:val="20"/>
          <w:color w:val="auto"/>
        </w:rPr>
      </w:pPr>
    </w:p>
    <w:p>
      <w:pPr>
        <w:ind w:firstLine="637"/>
        <w:spacing w:after="0" w:line="268" w:lineRule="auto"/>
        <w:tabs>
          <w:tab w:leader="none" w:pos="10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Borrower or any Restricted Subsidiary of operating leases (other than Capital Lease Obligations) and Gaming Leases or of other obligations that do not constitute Indebtedness, in each case entered into by Borrower or any Subsidiary in the ordinary course of business;</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24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so long as, at the time such Investment is made and after giving effect thereto, (i)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the Consolidated Total Net Leverage Ratio will not exceed 6.00:1.00 calculated on a Pro Forma Basis as of the most recent Calculation Date; and</w:t>
      </w:r>
    </w:p>
    <w:p>
      <w:pPr>
        <w:spacing w:after="0" w:line="179" w:lineRule="exact"/>
        <w:rPr>
          <w:rFonts w:ascii="Times New Roman" w:cs="Times New Roman" w:eastAsia="Times New Roman" w:hAnsi="Times New Roman"/>
          <w:sz w:val="18"/>
          <w:szCs w:val="18"/>
          <w:color w:val="auto"/>
        </w:rPr>
      </w:pPr>
    </w:p>
    <w:p>
      <w:pPr>
        <w:jc w:val="both"/>
        <w:ind w:firstLine="637"/>
        <w:spacing w:after="0" w:line="256" w:lineRule="auto"/>
        <w:tabs>
          <w:tab w:leader="none" w:pos="111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Non-Recourse Guarantees and the granting of Liens on the Equity Interests in Joint Ventures and/or Restricted Subsidiaries that are not Credit Parties to secure Indebtedness and other obligations of Joint Ventures and/or Restricted Subsidiaries that are not Credit Parties and any other Permitted Non-Recourse Guarantees.</w:t>
      </w:r>
    </w:p>
    <w:p>
      <w:pPr>
        <w:spacing w:after="0" w:line="180"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Any Investment in any person other than a Restricted Subsidiary that is otherwise permitted by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3"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10.05. Mergers, Consolidations and Sales of Assets</w:t>
      </w:r>
      <w:r>
        <w:rPr>
          <w:rFonts w:ascii="Times New Roman" w:cs="Times New Roman" w:eastAsia="Times New Roman" w:hAnsi="Times New Roman"/>
          <w:sz w:val="18"/>
          <w:szCs w:val="18"/>
          <w:color w:val="auto"/>
        </w:rPr>
        <w:t>. Neither Borrower nor any Restricted Subsidiary will wind up, liquidate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any substantial part of its business, property or assets, except for:</w:t>
      </w:r>
    </w:p>
    <w:p>
      <w:pPr>
        <w:spacing w:after="0" w:line="182" w:lineRule="exact"/>
        <w:rPr>
          <w:sz w:val="20"/>
          <w:szCs w:val="20"/>
          <w:color w:val="auto"/>
        </w:rPr>
      </w:pPr>
    </w:p>
    <w:p>
      <w:pPr>
        <w:ind w:left="1080" w:hanging="443"/>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constituting Capital Expenditures, Expansion Capital Expenditures and Development Expenses by Borrower and the Restricted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96" w:lineRule="exact"/>
        <w:rPr>
          <w:rFonts w:ascii="Times New Roman" w:cs="Times New Roman" w:eastAsia="Times New Roman" w:hAnsi="Times New Roman"/>
          <w:sz w:val="18"/>
          <w:szCs w:val="18"/>
          <w:color w:val="auto"/>
        </w:rPr>
      </w:pPr>
    </w:p>
    <w:p>
      <w:pPr>
        <w:jc w:val="both"/>
        <w:ind w:firstLine="637"/>
        <w:spacing w:after="0" w:line="293" w:lineRule="auto"/>
        <w:tabs>
          <w:tab w:leader="none" w:pos="1047"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384" w:right="339" w:bottom="1440" w:gutter="0" w:footer="0" w:header="0"/>
        </w:sectPr>
      </w:pPr>
    </w:p>
    <w:bookmarkStart w:id="174" w:name="page175"/>
    <w:bookmarkEnd w:id="174"/>
    <w:p>
      <w:pPr>
        <w:jc w:val="both"/>
        <w:ind w:firstLine="637"/>
        <w:spacing w:after="0" w:line="287" w:lineRule="auto"/>
        <w:tabs>
          <w:tab w:leader="none" w:pos="1018" w:val="left"/>
        </w:tabs>
        <w:numPr>
          <w:ilvl w:val="1"/>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Asset Sales by Borrower or any Restricted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at the time of such Asset Sale (or, at Borrower’s election, at the time of entering into a binding contractual obligation or letter of intent with respect to such Asset Sale), no Event of Default then exists or would arise therefrom,</w:t>
      </w:r>
    </w:p>
    <w:p>
      <w:pPr>
        <w:ind w:left="300" w:hanging="295"/>
        <w:spacing w:after="0"/>
        <w:tabs>
          <w:tab w:leader="none" w:pos="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shall receive not less than 75% of such consideration in the form of (x) cash or Cash Equivalents or</w:t>
      </w:r>
    </w:p>
    <w:p>
      <w:pPr>
        <w:spacing w:after="0" w:line="3" w:lineRule="exact"/>
        <w:rPr>
          <w:rFonts w:ascii="Times New Roman" w:cs="Times New Roman" w:eastAsia="Times New Roman" w:hAnsi="Times New Roman"/>
          <w:sz w:val="18"/>
          <w:szCs w:val="18"/>
          <w:color w:val="auto"/>
        </w:rPr>
      </w:pPr>
    </w:p>
    <w:p>
      <w:pPr>
        <w:jc w:val="both"/>
        <w:ind w:firstLine="5"/>
        <w:spacing w:after="0" w:line="274" w:lineRule="auto"/>
        <w:tabs>
          <w:tab w:leader="none" w:pos="273"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$150.0 million, with the fair market value of each item of Designated Non-Cash Consideration being measured at such date of receipt or such agreement, as applicable, and without giving effect to subsequent changes in value) and</w:t>
      </w:r>
    </w:p>
    <w:p>
      <w:pPr>
        <w:spacing w:after="0" w:line="4"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Available Proceeds therefrom shall be applied as specified in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 xml:space="preserve"> to the extent required thereby;</w:t>
      </w:r>
    </w:p>
    <w:p>
      <w:pPr>
        <w:spacing w:after="0" w:line="196" w:lineRule="exact"/>
        <w:rPr>
          <w:rFonts w:ascii="Times New Roman" w:cs="Times New Roman" w:eastAsia="Times New Roman" w:hAnsi="Times New Roman"/>
          <w:sz w:val="18"/>
          <w:szCs w:val="18"/>
          <w:color w:val="auto"/>
        </w:rPr>
      </w:pPr>
    </w:p>
    <w:p>
      <w:pPr>
        <w:ind w:firstLine="637"/>
        <w:spacing w:after="0" w:line="268" w:lineRule="auto"/>
        <w:tabs>
          <w:tab w:leader="none" w:pos="103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Investments may be made to the extent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Restricted Payments may be made to the extent permitted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Junior Prepayment may be made to the extent permitted by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dispose of cash and Cash Equivalents;</w:t>
      </w:r>
    </w:p>
    <w:p>
      <w:pPr>
        <w:spacing w:after="0" w:line="214"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and the Restricted Subsidiaries may lease (as lessor or sublessor) real or personal property to the extent permitted under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w:t>
      </w:r>
    </w:p>
    <w:p>
      <w:pPr>
        <w:spacing w:after="0" w:line="237" w:lineRule="exact"/>
        <w:rPr>
          <w:rFonts w:ascii="Times New Roman" w:cs="Times New Roman" w:eastAsia="Times New Roman" w:hAnsi="Times New Roman"/>
          <w:sz w:val="16"/>
          <w:szCs w:val="16"/>
          <w:color w:val="auto"/>
        </w:rPr>
      </w:pPr>
    </w:p>
    <w:p>
      <w:pPr>
        <w:ind w:firstLine="637"/>
        <w:spacing w:after="0" w:line="268" w:lineRule="auto"/>
        <w:tabs>
          <w:tab w:leader="none" w:pos="101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Borrower or any of its Restricted Subsidiaries of software and Intellectual Property in the ordinary course of business shall be permitted;</w:t>
      </w:r>
    </w:p>
    <w:p>
      <w:pPr>
        <w:spacing w:after="0" w:line="169" w:lineRule="exact"/>
        <w:rPr>
          <w:rFonts w:ascii="Times New Roman" w:cs="Times New Roman" w:eastAsia="Times New Roman" w:hAnsi="Times New Roman"/>
          <w:sz w:val="18"/>
          <w:szCs w:val="18"/>
          <w:color w:val="auto"/>
        </w:rPr>
      </w:pPr>
    </w:p>
    <w:p>
      <w:pPr>
        <w:jc w:val="both"/>
        <w:ind w:firstLine="637"/>
        <w:spacing w:after="0" w:line="278" w:lineRule="auto"/>
        <w:tabs>
          <w:tab w:leader="none" w:pos="1021"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Borrower or any Restricted Subsidiary or Joint Venture may transfer or lease property (other than one or more Principal Assets in the case of a transfer or lease to a Joint Venture) to or acquire or lease property (other than one or more Principal Assets in the case of an acquisition by or lease to a Joint Venture) from Borrower or any Restricted Subsidiary or Joint Venture;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w:t>
      </w:r>
    </w:p>
    <w:p>
      <w:pPr>
        <w:spacing w:after="0" w:line="2" w:lineRule="exact"/>
        <w:rPr>
          <w:rFonts w:ascii="Times New Roman" w:cs="Times New Roman" w:eastAsia="Times New Roman" w:hAnsi="Times New Roman"/>
          <w:sz w:val="16"/>
          <w:szCs w:val="16"/>
          <w:color w:val="auto"/>
        </w:rPr>
      </w:pPr>
    </w:p>
    <w:p>
      <w:pPr>
        <w:jc w:val="both"/>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each case with respect to clauses (A), (B) and (C) of this </w:t>
      </w:r>
      <w:r>
        <w:rPr>
          <w:rFonts w:ascii="Times New Roman" w:cs="Times New Roman" w:eastAsia="Times New Roman" w:hAnsi="Times New Roman"/>
          <w:sz w:val="18"/>
          <w:szCs w:val="18"/>
          <w:u w:val="single" w:color="auto"/>
          <w:color w:val="auto"/>
        </w:rPr>
        <w:t>Section 10.05(h)</w:t>
      </w:r>
      <w:r>
        <w:rPr>
          <w:rFonts w:ascii="Times New Roman" w:cs="Times New Roman" w:eastAsia="Times New Roman" w:hAnsi="Times New Roman"/>
          <w:sz w:val="18"/>
          <w:szCs w:val="18"/>
          <w:color w:val="auto"/>
        </w:rPr>
        <w:t xml:space="preserve"> (other than in the case of a transfer to a Restricted Subsidiary or Joint Venture that is not a Credit Party permitted under clause (A) above), the Lien on such property granted in favor of Collateral Agent under the Security Documents shall be maintained in accordance with the provisions of this Agreement and the applicable Security Documents;</w:t>
      </w:r>
    </w:p>
    <w:p>
      <w:pPr>
        <w:spacing w:after="0" w:line="193" w:lineRule="exact"/>
        <w:rPr>
          <w:rFonts w:ascii="Times New Roman" w:cs="Times New Roman" w:eastAsia="Times New Roman" w:hAnsi="Times New Roman"/>
          <w:sz w:val="16"/>
          <w:szCs w:val="16"/>
          <w:color w:val="auto"/>
        </w:rPr>
      </w:pPr>
    </w:p>
    <w:p>
      <w:pPr>
        <w:ind w:left="980" w:hanging="343"/>
        <w:spacing w:after="0"/>
        <w:tabs>
          <w:tab w:leader="none" w:pos="98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terminations of Swap Contracts and other assets or contracts in the ordinary course of business;</w:t>
      </w:r>
    </w:p>
    <w:p>
      <w:pPr>
        <w:spacing w:after="0" w:line="214"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leases, transfers or other dispositions which do not constitute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382" w:right="339" w:bottom="1440" w:gutter="0" w:footer="0" w:header="0"/>
        </w:sectPr>
      </w:pPr>
    </w:p>
    <w:bookmarkStart w:id="175" w:name="page176"/>
    <w:bookmarkEnd w:id="175"/>
    <w:p>
      <w:pPr>
        <w:ind w:left="1020" w:hanging="383"/>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by a Governmental Authority of assets or property, or any part thereof, under the power of eminent domain or condemnation;</w:t>
      </w:r>
    </w:p>
    <w:p>
      <w:pPr>
        <w:spacing w:after="0" w:line="214"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property subject to a Casualty Event;</w:t>
      </w:r>
    </w:p>
    <w:p>
      <w:pPr>
        <w:spacing w:after="0" w:line="214" w:lineRule="exact"/>
        <w:rPr>
          <w:rFonts w:ascii="Times New Roman" w:cs="Times New Roman" w:eastAsia="Times New Roman" w:hAnsi="Times New Roman"/>
          <w:sz w:val="18"/>
          <w:szCs w:val="18"/>
          <w:color w:val="auto"/>
        </w:rPr>
      </w:pPr>
    </w:p>
    <w:p>
      <w:pPr>
        <w:jc w:val="both"/>
        <w:ind w:firstLine="637"/>
        <w:spacing w:after="0" w:line="256" w:lineRule="auto"/>
        <w:tabs>
          <w:tab w:leader="none" w:pos="108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7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factoring or discounting of accounts receivable (including defaulted receivables) in the ordinary course of business;</w:t>
      </w:r>
    </w:p>
    <w:p>
      <w:pPr>
        <w:spacing w:after="0" w:line="2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amalgamation in order to effect a Permitted Acquisition;</w:t>
      </w:r>
    </w:p>
    <w:p>
      <w:pPr>
        <w:spacing w:after="0" w:line="214" w:lineRule="exact"/>
        <w:rPr>
          <w:rFonts w:ascii="Times New Roman" w:cs="Times New Roman" w:eastAsia="Times New Roman" w:hAnsi="Times New Roman"/>
          <w:sz w:val="18"/>
          <w:szCs w:val="18"/>
          <w:color w:val="auto"/>
        </w:rPr>
      </w:pPr>
    </w:p>
    <w:p>
      <w:pPr>
        <w:jc w:val="both"/>
        <w:ind w:firstLine="637"/>
        <w:spacing w:after="0" w:line="247" w:lineRule="auto"/>
        <w:tabs>
          <w:tab w:leader="none" w:pos="105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Times New Roman" w:cs="Times New Roman" w:eastAsia="Times New Roman" w:hAnsi="Times New Roman"/>
          <w:sz w:val="18"/>
          <w:szCs w:val="18"/>
          <w:b w:val="1"/>
          <w:bCs w:val="1"/>
          <w:color w:val="auto"/>
        </w:rPr>
        <w:t>Venue Easements</w:t>
      </w:r>
      <w:r>
        <w:rPr>
          <w:rFonts w:ascii="Times New Roman" w:cs="Times New Roman" w:eastAsia="Times New Roman" w:hAnsi="Times New Roman"/>
          <w:sz w:val="18"/>
          <w:szCs w:val="18"/>
          <w:color w:val="auto"/>
        </w:rPr>
        <w:t>,” and together with any such leases, subleases or licenses, collectively the “</w:t>
      </w:r>
      <w:r>
        <w:rPr>
          <w:rFonts w:ascii="Times New Roman" w:cs="Times New Roman" w:eastAsia="Times New Roman" w:hAnsi="Times New Roman"/>
          <w:sz w:val="18"/>
          <w:szCs w:val="18"/>
          <w:b w:val="1"/>
          <w:bCs w:val="1"/>
          <w:color w:val="auto"/>
        </w:rPr>
        <w:t>Venue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Venue Document or operations conducted pursuant thereto would reasonably be expected to materially interfere with, or materially impair or detract from, the operations of Borrower and the Restricted Subsidiaries taken as a whole; provided further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w:t>
      </w:r>
    </w:p>
    <w:p>
      <w:pPr>
        <w:spacing w:after="0" w:line="188" w:lineRule="exact"/>
        <w:rPr>
          <w:rFonts w:ascii="Times New Roman" w:cs="Times New Roman" w:eastAsia="Times New Roman" w:hAnsi="Times New Roman"/>
          <w:sz w:val="18"/>
          <w:szCs w:val="18"/>
          <w:color w:val="auto"/>
        </w:rPr>
      </w:pPr>
    </w:p>
    <w:p>
      <w:pPr>
        <w:jc w:val="both"/>
        <w:ind w:firstLine="637"/>
        <w:spacing w:after="0" w:line="256" w:lineRule="auto"/>
        <w:tabs>
          <w:tab w:leader="none" w:pos="111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dedication of space or other dispositions of Property in connection with and in furtherance of constructing structures or improvements reasonably related to the development, construction, and operation of any project;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dedication or other dispositions are in furtherance of, and do not materially impair or interfere with the operations of Borrower and the Restricted Subsidiaries;</w:t>
      </w:r>
    </w:p>
    <w:p>
      <w:pPr>
        <w:spacing w:after="0" w:line="179" w:lineRule="exact"/>
        <w:rPr>
          <w:rFonts w:ascii="Times New Roman" w:cs="Times New Roman" w:eastAsia="Times New Roman" w:hAnsi="Times New Roman"/>
          <w:sz w:val="18"/>
          <w:szCs w:val="18"/>
          <w:color w:val="auto"/>
        </w:rPr>
      </w:pPr>
    </w:p>
    <w:p>
      <w:pPr>
        <w:jc w:val="both"/>
        <w:ind w:firstLine="637"/>
        <w:spacing w:after="0" w:line="249" w:lineRule="auto"/>
        <w:tabs>
          <w:tab w:leader="none" w:pos="98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dedications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the Restricted Subsidiaries or the public at large that would not reasonably be expected to interfere in any material respect with the operations of Borrower and the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w:t>
      </w:r>
    </w:p>
    <w:p>
      <w:pPr>
        <w:spacing w:after="0" w:line="183" w:lineRule="exact"/>
        <w:rPr>
          <w:rFonts w:ascii="Times New Roman" w:cs="Times New Roman" w:eastAsia="Times New Roman" w:hAnsi="Times New Roman"/>
          <w:sz w:val="18"/>
          <w:szCs w:val="18"/>
          <w:color w:val="auto"/>
        </w:rPr>
      </w:pPr>
    </w:p>
    <w:p>
      <w:pPr>
        <w:jc w:val="both"/>
        <w:ind w:firstLine="637"/>
        <w:spacing w:after="0" w:line="249" w:lineRule="auto"/>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non-core assets acquired in connection with a Permitted Acquisition or other permitted 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non-core assets that are disposed of in connection with any such Permitted Acquisition or other permitted Investment pursuant to this </w:t>
      </w:r>
      <w:r>
        <w:rPr>
          <w:rFonts w:ascii="Times New Roman" w:cs="Times New Roman" w:eastAsia="Times New Roman" w:hAnsi="Times New Roman"/>
          <w:sz w:val="18"/>
          <w:szCs w:val="18"/>
          <w:u w:val="single" w:color="auto"/>
          <w:color w:val="auto"/>
        </w:rPr>
        <w:t>Section 10.05(s)</w:t>
      </w:r>
      <w:r>
        <w:rPr>
          <w:rFonts w:ascii="Times New Roman" w:cs="Times New Roman" w:eastAsia="Times New Roman" w:hAnsi="Times New Roman"/>
          <w:sz w:val="18"/>
          <w:szCs w:val="18"/>
          <w:color w:val="auto"/>
        </w:rPr>
        <w:t xml:space="preserve"> does not exceed 25% of the aggregate purchase price for such Permitted Acquisition or other permitted Investment and (ii) to the extent that any such Permitted Acquisition or other permitted Investment is financed with the proceeds of Indebtedness of Borrower or its Restricted Subsidiaries, then any proceeds from such disposition shall be used to prepay such Indebtedness (to the extent otherwise permitted hereunder) or the Loans in accordance with </w:t>
      </w:r>
      <w:r>
        <w:rPr>
          <w:rFonts w:ascii="Times New Roman" w:cs="Times New Roman" w:eastAsia="Times New Roman" w:hAnsi="Times New Roman"/>
          <w:sz w:val="18"/>
          <w:szCs w:val="18"/>
          <w:u w:val="single" w:color="auto"/>
          <w:color w:val="auto"/>
        </w:rPr>
        <w:t>Section 2.10(iii)</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jc w:val="both"/>
        <w:ind w:firstLine="637"/>
        <w:spacing w:after="0" w:line="256" w:lineRule="auto"/>
        <w:tabs>
          <w:tab w:leader="none" w:pos="100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384" w:right="339" w:bottom="1440" w:gutter="0" w:footer="0" w:header="0"/>
        </w:sectPr>
      </w:pPr>
    </w:p>
    <w:bookmarkStart w:id="176" w:name="page177"/>
    <w:bookmarkEnd w:id="176"/>
    <w:p>
      <w:pPr>
        <w:ind w:left="1020" w:hanging="383"/>
        <w:spacing w:after="0"/>
        <w:tabs>
          <w:tab w:leader="none" w:pos="10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 connection with the Wynn Group Reorganization;</w:t>
      </w:r>
    </w:p>
    <w:p>
      <w:pPr>
        <w:spacing w:after="0" w:line="2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Equity Interests of any Restricted Subsidiary or any Gaming Facility in connection with the occurrence of a Trigger Event; and</w:t>
      </w:r>
    </w:p>
    <w:p>
      <w:pPr>
        <w:spacing w:after="0" w:line="237" w:lineRule="exact"/>
        <w:rPr>
          <w:rFonts w:ascii="Times New Roman" w:cs="Times New Roman" w:eastAsia="Times New Roman" w:hAnsi="Times New Roman"/>
          <w:sz w:val="16"/>
          <w:szCs w:val="16"/>
          <w:color w:val="auto"/>
        </w:rPr>
      </w:pPr>
    </w:p>
    <w:p>
      <w:pPr>
        <w:ind w:firstLine="637"/>
        <w:spacing w:after="0" w:line="268" w:lineRule="auto"/>
        <w:tabs>
          <w:tab w:leader="none" w:pos="11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assets for other assets used or useful in a Permitted Business that are of comparable or greater value (as determined by Borrower in good faith).</w:t>
      </w:r>
    </w:p>
    <w:p>
      <w:pPr>
        <w:spacing w:after="0" w:line="169"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Notwithstanding anything in this Agreement or any other Credit Document to the contrary, in no event shall the Borrower or any of its Restricted Subsidiaries be permitted to transfer or dispose of any Material Intellectual Property to any Unrestricted Subsidiary.</w:t>
      </w:r>
    </w:p>
    <w:p>
      <w:pPr>
        <w:spacing w:after="0" w:line="169"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color w:val="auto"/>
        </w:rPr>
        <w:t xml:space="preserve">To the extent any Collateral is sold, transferred, distributed, conveyed, or otherwise disposed of as permitted by this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or in connection with a transaction approved by the Required Lenders, in each case, to a Person other than a Credit Party, such Collateral (unless sold to Borrower or a Guarantor) shall, except as set forth in the proviso to </w:t>
      </w:r>
      <w:r>
        <w:rPr>
          <w:rFonts w:ascii="Times New Roman" w:cs="Times New Roman" w:eastAsia="Times New Roman" w:hAnsi="Times New Roman"/>
          <w:sz w:val="16"/>
          <w:szCs w:val="16"/>
          <w:u w:val="single" w:color="auto"/>
          <w:color w:val="auto"/>
        </w:rPr>
        <w:t>Section 10.05(h)</w:t>
      </w:r>
      <w:r>
        <w:rPr>
          <w:rFonts w:ascii="Times New Roman" w:cs="Times New Roman" w:eastAsia="Times New Roman" w:hAnsi="Times New Roman"/>
          <w:sz w:val="16"/>
          <w:szCs w:val="16"/>
          <w:color w:val="auto"/>
        </w:rPr>
        <w:t>,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or becoming an Excluded Subsidiary,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65" w:lineRule="exact"/>
        <w:rPr>
          <w:sz w:val="20"/>
          <w:szCs w:val="20"/>
          <w:color w:val="auto"/>
        </w:rPr>
      </w:pPr>
    </w:p>
    <w:p>
      <w:pPr>
        <w:ind w:left="64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10.06.</w:t>
      </w:r>
      <w:r>
        <w:rPr>
          <w:sz w:val="20"/>
          <w:szCs w:val="20"/>
          <w:color w:val="auto"/>
        </w:rPr>
        <w:tab/>
      </w:r>
      <w:r>
        <w:rPr>
          <w:rFonts w:ascii="Times New Roman" w:cs="Times New Roman" w:eastAsia="Times New Roman" w:hAnsi="Times New Roman"/>
          <w:sz w:val="16"/>
          <w:szCs w:val="16"/>
          <w:b w:val="1"/>
          <w:bCs w:val="1"/>
          <w:color w:val="auto"/>
        </w:rPr>
        <w:t>Restricted Payments</w:t>
      </w:r>
      <w:r>
        <w:rPr>
          <w:rFonts w:ascii="Times New Roman" w:cs="Times New Roman" w:eastAsia="Times New Roman" w:hAnsi="Times New Roman"/>
          <w:sz w:val="16"/>
          <w:szCs w:val="16"/>
          <w:color w:val="auto"/>
        </w:rPr>
        <w:t>. Neither Borrower nor any of its Restricted Subsidiaries shall, directly or indirectly, declare or make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Payment at any time, except, without duplication:</w:t>
      </w:r>
    </w:p>
    <w:p>
      <w:pPr>
        <w:spacing w:after="0" w:line="196" w:lineRule="exact"/>
        <w:rPr>
          <w:sz w:val="20"/>
          <w:szCs w:val="20"/>
          <w:color w:val="auto"/>
        </w:rPr>
      </w:pPr>
    </w:p>
    <w:p>
      <w:pPr>
        <w:ind w:left="1000" w:hanging="363"/>
        <w:spacing w:after="0"/>
        <w:tabs>
          <w:tab w:leader="none" w:pos="10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Restricted Subsidiary may make Restricted Payments to the extent permitted pursuant to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04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Borrower may declare and make Restricted Payments to Borrower or any Wholly Owned Subsidiary of Borrower which is a Restricted Subsidiary;</w:t>
      </w:r>
    </w:p>
    <w:p>
      <w:pPr>
        <w:spacing w:after="0" w:line="169" w:lineRule="exact"/>
        <w:rPr>
          <w:rFonts w:ascii="Times New Roman" w:cs="Times New Roman" w:eastAsia="Times New Roman" w:hAnsi="Times New Roman"/>
          <w:sz w:val="18"/>
          <w:szCs w:val="18"/>
          <w:color w:val="auto"/>
        </w:rPr>
      </w:pPr>
    </w:p>
    <w:p>
      <w:pPr>
        <w:jc w:val="both"/>
        <w:ind w:firstLine="637"/>
        <w:spacing w:after="0" w:line="252" w:lineRule="auto"/>
        <w:tabs>
          <w:tab w:leader="none" w:pos="109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03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(i) make Restricted Payments in connection with the Wynn Group Reorganization and (ii) engage in transactions to the extent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1040" w:hanging="403"/>
        <w:spacing w:after="0"/>
        <w:tabs>
          <w:tab w:leader="none" w:pos="104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may make Restricted Payments in respect of Disqualified Capital Stock issued in compliance with the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terms hereof;</w:t>
      </w:r>
    </w:p>
    <w:p>
      <w:pPr>
        <w:spacing w:after="0" w:line="196" w:lineRule="exact"/>
        <w:rPr>
          <w:rFonts w:ascii="Times New Roman" w:cs="Times New Roman" w:eastAsia="Times New Roman" w:hAnsi="Times New Roman"/>
          <w:sz w:val="16"/>
          <w:szCs w:val="16"/>
          <w:color w:val="auto"/>
        </w:rPr>
      </w:pPr>
    </w:p>
    <w:p>
      <w:pPr>
        <w:jc w:val="both"/>
        <w:ind w:firstLine="637"/>
        <w:spacing w:after="0" w:line="250" w:lineRule="auto"/>
        <w:tabs>
          <w:tab w:leader="none" w:pos="101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aggregate amount of payments under this clause (f) shall not exceed $20.0 million in any fiscal year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384" w:right="339" w:bottom="1440" w:gutter="0" w:footer="0" w:header="0"/>
        </w:sectPr>
      </w:pPr>
    </w:p>
    <w:bookmarkStart w:id="177" w:name="page178"/>
    <w:bookmarkEnd w:id="177"/>
    <w:p>
      <w:pPr>
        <w:jc w:val="both"/>
        <w:ind w:firstLine="637"/>
        <w:spacing w:after="0" w:line="249" w:lineRule="auto"/>
        <w:tabs>
          <w:tab w:leader="none" w:pos="105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clause (i);</w:t>
      </w:r>
    </w:p>
    <w:p>
      <w:pPr>
        <w:spacing w:after="0" w:line="185" w:lineRule="exact"/>
        <w:rPr>
          <w:rFonts w:ascii="Times New Roman" w:cs="Times New Roman" w:eastAsia="Times New Roman" w:hAnsi="Times New Roman"/>
          <w:sz w:val="18"/>
          <w:szCs w:val="18"/>
          <w:color w:val="auto"/>
        </w:rPr>
      </w:pPr>
    </w:p>
    <w:p>
      <w:pPr>
        <w:jc w:val="both"/>
        <w:ind w:firstLine="637"/>
        <w:spacing w:after="0" w:line="256" w:lineRule="auto"/>
        <w:tabs>
          <w:tab w:leader="none" w:pos="102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w:t>
      </w:r>
    </w:p>
    <w:p>
      <w:pPr>
        <w:spacing w:after="0" w:line="179" w:lineRule="exact"/>
        <w:rPr>
          <w:rFonts w:ascii="Times New Roman" w:cs="Times New Roman" w:eastAsia="Times New Roman" w:hAnsi="Times New Roman"/>
          <w:sz w:val="18"/>
          <w:szCs w:val="18"/>
          <w:color w:val="auto"/>
        </w:rPr>
      </w:pPr>
    </w:p>
    <w:p>
      <w:pPr>
        <w:jc w:val="both"/>
        <w:ind w:firstLine="637"/>
        <w:spacing w:after="0" w:line="252" w:lineRule="auto"/>
        <w:tabs>
          <w:tab w:leader="none" w:pos="101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Restricted Payments in an aggregate amount not to exceed (i) the Initial Base Restricted Payments Amount 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99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Restricted Payments, Borrower may make payments to counterparties under Swap Contracts entered into in connection with the issuance of convertible or exchangeable debt;</w:t>
      </w:r>
    </w:p>
    <w:p>
      <w:pPr>
        <w:spacing w:after="0" w:line="169" w:lineRule="exact"/>
        <w:rPr>
          <w:rFonts w:ascii="Times New Roman" w:cs="Times New Roman" w:eastAsia="Times New Roman" w:hAnsi="Times New Roman"/>
          <w:sz w:val="18"/>
          <w:szCs w:val="18"/>
          <w:color w:val="auto"/>
        </w:rPr>
      </w:pPr>
    </w:p>
    <w:p>
      <w:pPr>
        <w:ind w:left="1140" w:hanging="503"/>
        <w:spacing w:after="0"/>
        <w:tabs>
          <w:tab w:leader="none" w:pos="11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Tax Payments to the direct or indirect owners of Borrower or any of the Restricted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96" w:lineRule="exact"/>
        <w:rPr>
          <w:rFonts w:ascii="Times New Roman" w:cs="Times New Roman" w:eastAsia="Times New Roman" w:hAnsi="Times New Roman"/>
          <w:sz w:val="18"/>
          <w:szCs w:val="18"/>
          <w:color w:val="auto"/>
        </w:rPr>
      </w:pPr>
    </w:p>
    <w:p>
      <w:pPr>
        <w:ind w:firstLine="637"/>
        <w:spacing w:after="0" w:line="268" w:lineRule="auto"/>
        <w:tabs>
          <w:tab w:leader="none" w:pos="100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Restricted Payments in an aggregate amount not to exceed the Initial Base Junior Financing Prepayments Amount;</w:t>
      </w:r>
    </w:p>
    <w:p>
      <w:pPr>
        <w:spacing w:after="0" w:line="169" w:lineRule="exact"/>
        <w:rPr>
          <w:rFonts w:ascii="Times New Roman" w:cs="Times New Roman" w:eastAsia="Times New Roman" w:hAnsi="Times New Roman"/>
          <w:sz w:val="18"/>
          <w:szCs w:val="18"/>
          <w:color w:val="auto"/>
        </w:rPr>
      </w:pPr>
    </w:p>
    <w:p>
      <w:pPr>
        <w:ind w:left="1060" w:hanging="423"/>
        <w:spacing w:after="0"/>
        <w:tabs>
          <w:tab w:leader="none" w:pos="10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pay Allocable Overhead to Wynn Resorts in respect of each Qualifying Project of Borrower and its Restricted Subsidiaries;</w:t>
      </w:r>
    </w:p>
    <w:p>
      <w:pPr>
        <w:spacing w:after="0" w:line="2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pay Management Fees and IP Licensing Fees;</w:t>
      </w:r>
    </w:p>
    <w:p>
      <w:pPr>
        <w:spacing w:after="0" w:line="2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on the Closing Date make Restricted Payments in order to consummate the Closing Date Refinancing;</w:t>
      </w:r>
    </w:p>
    <w:p>
      <w:pPr>
        <w:spacing w:after="0" w:line="214"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Restricted Payments in an aggregate amount not to exceed the Available Equity Amount;</w:t>
      </w:r>
    </w:p>
    <w:p>
      <w:pPr>
        <w:spacing w:after="0" w:line="214" w:lineRule="exact"/>
        <w:rPr>
          <w:rFonts w:ascii="Times New Roman" w:cs="Times New Roman" w:eastAsia="Times New Roman" w:hAnsi="Times New Roman"/>
          <w:sz w:val="18"/>
          <w:szCs w:val="18"/>
          <w:color w:val="auto"/>
        </w:rPr>
      </w:pPr>
    </w:p>
    <w:p>
      <w:pPr>
        <w:jc w:val="both"/>
        <w:ind w:firstLine="637"/>
        <w:spacing w:after="0" w:line="252" w:lineRule="auto"/>
        <w:tabs>
          <w:tab w:leader="none" w:pos="102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make ordinary course dividends or distributions to Wynn Resorts in an amount not to exceed $1,000.0 million in the aggregate in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unused amounts in any fiscal year, the unused amount from such fiscal year may be carried forward to the immediately subsequent two fiscal years;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during any such subsequent fiscal year, Borrower shall utilize any carried over amount before using the permitted amount for such fiscal year;</w:t>
      </w:r>
    </w:p>
    <w:p>
      <w:pPr>
        <w:spacing w:after="0" w:line="183" w:lineRule="exact"/>
        <w:rPr>
          <w:rFonts w:ascii="Times New Roman" w:cs="Times New Roman" w:eastAsia="Times New Roman" w:hAnsi="Times New Roman"/>
          <w:sz w:val="18"/>
          <w:szCs w:val="18"/>
          <w:color w:val="auto"/>
        </w:rPr>
      </w:pPr>
    </w:p>
    <w:p>
      <w:pPr>
        <w:jc w:val="both"/>
        <w:ind w:firstLine="637"/>
        <w:spacing w:after="0" w:line="256" w:lineRule="auto"/>
        <w:tabs>
          <w:tab w:leader="none" w:pos="101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 immediately before and after giving effect thereto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after giving effect thereto the Consolidated Total Net Leverage Ratio will not exceed 5.50:1.00 calculated on a Pro Forma Basis as of the most recent Calculation Date, Borrower and its Restricted Subsidiaries may make additional Restricted Payments;</w:t>
      </w:r>
    </w:p>
    <w:p>
      <w:pPr>
        <w:spacing w:after="0" w:line="179" w:lineRule="exact"/>
        <w:rPr>
          <w:rFonts w:ascii="Times New Roman" w:cs="Times New Roman" w:eastAsia="Times New Roman" w:hAnsi="Times New Roman"/>
          <w:sz w:val="18"/>
          <w:szCs w:val="18"/>
          <w:color w:val="auto"/>
        </w:rPr>
      </w:pPr>
    </w:p>
    <w:p>
      <w:pPr>
        <w:ind w:firstLine="637"/>
        <w:spacing w:after="0" w:line="268" w:lineRule="auto"/>
        <w:tabs>
          <w:tab w:leader="none" w:pos="103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immediately before and after giving effect thereto no Event of Default has occurred and is continuing and (ii) after giving effect thereto Borrower is in compliance with the Financial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384" w:right="339" w:bottom="1440" w:gutter="0" w:footer="0" w:header="0"/>
        </w:sectPr>
      </w:pPr>
    </w:p>
    <w:bookmarkStart w:id="178" w:name="page179"/>
    <w:bookmarkEnd w:id="178"/>
    <w:p>
      <w:pPr>
        <w:spacing w:after="0" w:line="268" w:lineRule="auto"/>
        <w:rPr>
          <w:sz w:val="20"/>
          <w:szCs w:val="20"/>
          <w:color w:val="auto"/>
        </w:rPr>
      </w:pPr>
      <w:r>
        <w:rPr>
          <w:rFonts w:ascii="Times New Roman" w:cs="Times New Roman" w:eastAsia="Times New Roman" w:hAnsi="Times New Roman"/>
          <w:sz w:val="18"/>
          <w:szCs w:val="18"/>
          <w:color w:val="auto"/>
        </w:rPr>
        <w:t>Covenant (regardless of whether then applicable) on a Pro Forma Basis as of the most recent Calculation Date, Borrower and its Restricted Subsidiaries may make additional Restricted Payments in an amount not to exceed the Excess Dividend Amount on such date; and</w:t>
      </w:r>
    </w:p>
    <w:p>
      <w:pPr>
        <w:spacing w:after="0" w:line="169" w:lineRule="exact"/>
        <w:rPr>
          <w:sz w:val="20"/>
          <w:szCs w:val="20"/>
          <w:color w:val="auto"/>
        </w:rPr>
      </w:pPr>
    </w:p>
    <w:p>
      <w:pPr>
        <w:jc w:val="both"/>
        <w:ind w:firstLine="637"/>
        <w:spacing w:after="0" w:line="248" w:lineRule="auto"/>
        <w:tabs>
          <w:tab w:leader="none" w:pos="100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make payments of amounts necessary to repurchase or retire Equity Interests of Borrower or any Subsidiary (or of Wynn Resorts or any applicable parent entity) to the extent required by any Gaming Authority in order to avoid the suspension, revocation or denial of a Gaming License by that Gaming Authority; provided that, in the case of any such repurchase of Equity Interests of Borrower or any Subsidiary (or of Wynn Resorts or any applicable parent entity), if such efforts do not jeopardize any Gaming License, Borrower or any such Subsidiary will have previously used commercially reasonable efforts to attempt to find a suitable purchaser for such Equity Interests and no suitable purchaser acceptable to the applicable Gaming Authority and Borrower was willing to purchase such Equity Interests on terms acceptable to the holder thereof within a time period acceptable to such Gaming Authority;</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during the Financial Covenant Relief Period (x) the Borrower and its Restricted Subsidiaries will not directly or indirectly, declare,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 or set apart any sum for or pay any Restricted Payment pursuant to foregoing </w:t>
      </w:r>
      <w:r>
        <w:rPr>
          <w:rFonts w:ascii="Times New Roman" w:cs="Times New Roman" w:eastAsia="Times New Roman" w:hAnsi="Times New Roman"/>
          <w:sz w:val="18"/>
          <w:szCs w:val="18"/>
          <w:u w:val="single" w:color="auto"/>
          <w:color w:val="auto"/>
        </w:rPr>
        <w:t>Sections 10.06(a)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or with the proceeds of (A) any Indebtedness incurred by the Borrower or its Restricted Subsidiaries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on or after the Amendment No. 1 Effective Date or (B) any economic or other financial aid, assistance or stimulus payments received by the Borrower and its Restricted Subsidiaries from any Governmental Authority and (y) notwithstanding the foregoing clause (x), the Borrower and its Restricted Subsidiaries shall be permitted to declare, order, make or set apart any sum or pay Restricted Payments solely with respect to up to 45% of dividends and distributions paid to Wynn Group Asia by its direct and indirect Subsidiaries during the Financial Covenant Relief Period so long as (A) immediately before and after giving effect thereto no Default or Event of Default has occurred and is continuing and (B) the Borrower is in compliance with the requirements of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on a Pro Forma Basis after giving effect thereto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(ii) during the Financial Covenant Increase Period, the Borrower and its Restricted Subsidiaries shall not declare, order, make or set apart any sum or pay any Restricted Payments with the first $200.0 million of dividends and distributions paid to Wynn Group Asia by its direct and indirect Subsidiaries during the Financial Covenant Increase Period (inclusive of any amounts divided or distributed to Wynn Group Asia during the Financial Covenant Relief Period that were not utilized by the Borrower and its Restricted Subsidiaries to make Restricted Payments during the Financial Covenant Relief Period pursuant to the foregoing clause (i)(y)).</w:t>
      </w:r>
    </w:p>
    <w:p>
      <w:pPr>
        <w:spacing w:after="0" w:line="189"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b w:val="1"/>
          <w:bCs w:val="1"/>
          <w:color w:val="auto"/>
        </w:rPr>
        <w:t>SECTION 10.07. Transactions with Affiliates</w:t>
      </w:r>
      <w:r>
        <w:rPr>
          <w:rFonts w:ascii="Times New Roman" w:cs="Times New Roman" w:eastAsia="Times New Roman" w:hAnsi="Times New Roman"/>
          <w:sz w:val="16"/>
          <w:szCs w:val="16"/>
          <w:color w:val="auto"/>
        </w:rPr>
        <w:t>. Neither Borrower nor any of its Restricted Subsidiaries shall enter into any transaction,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without limitation, any purchase, sale, lease or exchange of Property, the rendering of any service or the payment of any management, advisory or similar fees, with any Affiliate (other than Borrower or any Restricted Subsidiary) involving aggregate consideration in excess of $25.0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 Restricted Payments permitted hereunder,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385" w:right="339" w:bottom="1440" w:gutter="0" w:footer="0" w:header="0"/>
        </w:sectPr>
      </w:pPr>
    </w:p>
    <w:bookmarkStart w:id="179" w:name="page180"/>
    <w:bookmarkEnd w:id="179"/>
    <w:p>
      <w:pPr>
        <w:jc w:val="both"/>
        <w:spacing w:after="0" w:line="246" w:lineRule="auto"/>
        <w:rPr>
          <w:sz w:val="20"/>
          <w:szCs w:val="20"/>
          <w:color w:val="auto"/>
        </w:rPr>
      </w:pPr>
      <w:r>
        <w:rPr>
          <w:rFonts w:ascii="Times New Roman" w:cs="Times New Roman" w:eastAsia="Times New Roman" w:hAnsi="Times New Roman"/>
          <w:sz w:val="18"/>
          <w:szCs w:val="18"/>
          <w:color w:val="auto"/>
        </w:rPr>
        <w:t>Subsidiary; (vi) may enter into transactions undertaken for the purpose of improving the consolidated tax efficiency of any parent entity of Borrower, Borrower and/or the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transactions, taken as a whole, are not materially adverse to Borrower and the Restricted Subsidiaries (as determined by Borrower in good faith); (vi) may enter into any transaction subject to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(vii) may enter into any transactions described on </w:t>
      </w:r>
      <w:r>
        <w:rPr>
          <w:rFonts w:ascii="Times New Roman" w:cs="Times New Roman" w:eastAsia="Times New Roman" w:hAnsi="Times New Roman"/>
          <w:sz w:val="18"/>
          <w:szCs w:val="18"/>
          <w:u w:val="single" w:color="auto"/>
          <w:color w:val="auto"/>
        </w:rPr>
        <w:t>Schedule 10.07</w:t>
      </w:r>
      <w:r>
        <w:rPr>
          <w:rFonts w:ascii="Times New Roman" w:cs="Times New Roman" w:eastAsia="Times New Roman" w:hAnsi="Times New Roman"/>
          <w:sz w:val="18"/>
          <w:szCs w:val="18"/>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may incur any Indebtedness permitted pursuant to </w:t>
      </w:r>
      <w:r>
        <w:rPr>
          <w:rFonts w:ascii="Times New Roman" w:cs="Times New Roman" w:eastAsia="Times New Roman" w:hAnsi="Times New Roman"/>
          <w:sz w:val="18"/>
          <w:szCs w:val="18"/>
          <w:u w:val="single" w:color="auto"/>
          <w:color w:val="auto"/>
        </w:rPr>
        <w:t>Section 10.01(w),</w:t>
      </w:r>
      <w:r>
        <w:rPr>
          <w:rFonts w:ascii="Times New Roman" w:cs="Times New Roman" w:eastAsia="Times New Roman" w:hAnsi="Times New Roman"/>
          <w:sz w:val="18"/>
          <w:szCs w:val="18"/>
          <w:color w:val="auto"/>
        </w:rPr>
        <w:t xml:space="preserve"> (x) may consummate the Wynn Las Vegas Convention Center Acquisition, (xi) may issue Permitted Non-Recourse Guarantees in respect of obligations of Joint Ventures and/or Restricted Subsidiaries that are not Credit Parties and/or any other Permitted Non-Recourse Guarantees, and (xii) may pledge Equity Interests in Joint Ventures and/or Restricted Subsidiaries that are not Credit Parties to secure Indebtedness and/or obligations of Joint Ventures and/or Restricted Subsidiaries that are not Credit Parties.</w:t>
      </w:r>
    </w:p>
    <w:p>
      <w:pPr>
        <w:spacing w:after="0" w:line="192"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10.08. Financial Maintenance Covenant. </w:t>
      </w:r>
      <w:r>
        <w:rPr>
          <w:rFonts w:ascii="Times New Roman" w:cs="Times New Roman" w:eastAsia="Times New Roman" w:hAnsi="Times New Roman"/>
          <w:sz w:val="18"/>
          <w:szCs w:val="18"/>
          <w:color w:val="auto"/>
        </w:rPr>
        <w:t>Borrower shall not permit the Consolidated First Lien Net Leverage Ratio as of the last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fiscal quarter to exceed (A) for the fiscal quarter of the Borrower ended March 31, 2020, 3.75 to 1.00 and (B) thereafter, following the Financial Covenant Relief Period and for as long as the Financial Covenant Increase Period is in effect (w) for the first fiscal quarter of the Financial Covenant Increase Period, 4.50 to 1.00, (x) for the second fiscal quarter of the Financial Covenant Increase Period, 4.25 to 1.00, (y) for the third fiscal quarter of the Financial Covenant Increase Period, 4.00 to 1.00 and (z) for each subsequent fiscal quarter thereafter (including from and including the first fiscal quarter during which the Financial Covenant Increase Period has been terminated by the Borrower pursuant to the definition thereof), 3.75 to 1.00</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SECTION 10.09. Certain Payments of Indebtedness</w:t>
      </w:r>
      <w:r>
        <w:rPr>
          <w:rFonts w:ascii="Times New Roman" w:cs="Times New Roman" w:eastAsia="Times New Roman" w:hAnsi="Times New Roman"/>
          <w:sz w:val="18"/>
          <w:szCs w:val="18"/>
          <w:color w:val="auto"/>
        </w:rPr>
        <w:t>. None of Borrower or any of its Restricted Subsidiaries will, nor will they permit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Subsidiary to voluntarily prepay, redeem, purchase, defease, or otherwise satisfy prior to the scheduled maturity thereof in any manner (it being understood that payments of regularly scheduled principal and interest and mandatory prepayments shall be permitted and prepayments within one year of the scheduled maturity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Times New Roman" w:cs="Times New Roman" w:eastAsia="Times New Roman" w:hAnsi="Times New Roman"/>
          <w:sz w:val="18"/>
          <w:szCs w:val="18"/>
          <w:b w:val="1"/>
          <w:b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Prepayments</w:t>
      </w:r>
      <w:r>
        <w:rPr>
          <w:rFonts w:ascii="Times New Roman" w:cs="Times New Roman" w:eastAsia="Times New Roman" w:hAnsi="Times New Roman"/>
          <w:sz w:val="18"/>
          <w:szCs w:val="18"/>
          <w:color w:val="auto"/>
        </w:rPr>
        <w:t>”), except:</w:t>
      </w:r>
    </w:p>
    <w:p>
      <w:pPr>
        <w:spacing w:after="0" w:line="187" w:lineRule="exact"/>
        <w:rPr>
          <w:sz w:val="20"/>
          <w:szCs w:val="20"/>
          <w:color w:val="auto"/>
        </w:rPr>
      </w:pPr>
    </w:p>
    <w:p>
      <w:pPr>
        <w:jc w:val="both"/>
        <w:ind w:firstLine="637"/>
        <w:spacing w:after="0" w:line="252" w:lineRule="auto"/>
        <w:tabs>
          <w:tab w:leader="none" w:pos="104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Junior Prepayments in an aggregate amount not to exceed (i) the Initial Base Restricted Payments Amount 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w:t>
      </w:r>
    </w:p>
    <w:p>
      <w:pPr>
        <w:spacing w:after="0" w:line="183" w:lineRule="exact"/>
        <w:rPr>
          <w:rFonts w:ascii="Times New Roman" w:cs="Times New Roman" w:eastAsia="Times New Roman" w:hAnsi="Times New Roman"/>
          <w:sz w:val="18"/>
          <w:szCs w:val="18"/>
          <w:color w:val="auto"/>
        </w:rPr>
      </w:pPr>
    </w:p>
    <w:p>
      <w:pPr>
        <w:ind w:firstLine="637"/>
        <w:spacing w:after="0" w:line="268" w:lineRule="auto"/>
        <w:tabs>
          <w:tab w:leader="none" w:pos="105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a Permitted Refinancing of any such Indebtedness (including through exchange offers and similar transactions);</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10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the conversion of any such Indebtedness to Equity Interests (or exchange of any such Indebtedness for Equity Interests) of Borrower or any direct or indirect parent of Borrower (other than Disqualified Capital Stock);</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intercompany subordinated indebtedness, Borrower and its Restricted Subsidiaries may make Junior Prepayments to the extent consistent with the subordination terms thereof and permitted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(other than pursuant to this clause (d));</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exchanges of Indebtedness issued in private placements and resold in reliance on Regulation S or Rule 144A for Indebtedness having substantially equivalent terms pursuant to customary exchange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384" w:right="339" w:bottom="1440" w:gutter="0" w:footer="0" w:header="0"/>
        </w:sectPr>
      </w:pPr>
    </w:p>
    <w:bookmarkStart w:id="180" w:name="page181"/>
    <w:bookmarkEnd w:id="180"/>
    <w:p>
      <w:pPr>
        <w:jc w:val="both"/>
        <w:ind w:firstLine="637"/>
        <w:spacing w:after="0" w:line="256" w:lineRule="auto"/>
        <w:tabs>
          <w:tab w:leader="none" w:pos="105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prepayment, redemption, purchase, defeasance or satisfaction of Indebtedness of Persons acquired pursuant to, or Indebtedness assumed in connection with, Permitted Acquisition or Investment (including any other Acquisition) not prohibited by this Agreement;</w:t>
      </w:r>
    </w:p>
    <w:p>
      <w:pPr>
        <w:spacing w:after="0" w:line="17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Junior Prepayments made pursuant to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ind w:firstLine="637"/>
        <w:spacing w:after="0" w:line="268" w:lineRule="auto"/>
        <w:tabs>
          <w:tab w:leader="none" w:pos="110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Junior Prepayments in respect of intercompany Indebtedness owing to Borrower or its Restricted Subsidiaries will be permitted;</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2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scheduled payments thereon necessary to avoid the Other Junior Indebtedness constituting “applicable high yield discount obligations” within the meaning of Section 163(i)(1) of the Code;</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1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Junior Prepayments in an aggregate amount not to exceed the Initial Base Junior Financing Prepayments Amount on such date;</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w:t>
      </w:r>
    </w:p>
    <w:p>
      <w:pPr>
        <w:spacing w:after="0" w:line="179" w:lineRule="exact"/>
        <w:rPr>
          <w:rFonts w:ascii="Times New Roman" w:cs="Times New Roman" w:eastAsia="Times New Roman" w:hAnsi="Times New Roman"/>
          <w:sz w:val="18"/>
          <w:szCs w:val="18"/>
          <w:color w:val="auto"/>
        </w:rPr>
      </w:pPr>
    </w:p>
    <w:p>
      <w:pPr>
        <w:ind w:left="980" w:hanging="343"/>
        <w:spacing w:after="0"/>
        <w:tabs>
          <w:tab w:leader="none" w:pos="98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Restricted Subsidiaries may make Junior Prepayments in an aggregate amount not to exceed the Available Equity Amount; and</w:t>
      </w:r>
    </w:p>
    <w:p>
      <w:pPr>
        <w:spacing w:after="0" w:line="237" w:lineRule="exact"/>
        <w:rPr>
          <w:rFonts w:ascii="Times New Roman" w:cs="Times New Roman" w:eastAsia="Times New Roman" w:hAnsi="Times New Roman"/>
          <w:sz w:val="16"/>
          <w:szCs w:val="16"/>
          <w:color w:val="auto"/>
        </w:rPr>
      </w:pPr>
    </w:p>
    <w:p>
      <w:pPr>
        <w:jc w:val="both"/>
        <w:ind w:firstLine="637"/>
        <w:spacing w:after="0" w:line="256" w:lineRule="auto"/>
        <w:tabs>
          <w:tab w:leader="none" w:pos="108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(i) immediately before and after giving effect thereto no Event of Default under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and (ii) after giving effect thereto the Consolidated Total Net Leverage Ratio will not exceed 5.50:1.00 calculated on a Pro Forma Basis as of the most recent Calculation Date, Borrower and its Restricted Subsidiaries may make additional Junior Prepayments.</w:t>
      </w:r>
    </w:p>
    <w:p>
      <w:pPr>
        <w:spacing w:after="0" w:line="178" w:lineRule="exact"/>
        <w:rPr>
          <w:sz w:val="20"/>
          <w:szCs w:val="20"/>
          <w:color w:val="auto"/>
        </w:rPr>
      </w:pPr>
    </w:p>
    <w:p>
      <w:pPr>
        <w:jc w:val="both"/>
        <w:ind w:firstLine="632"/>
        <w:spacing w:after="0" w:line="284" w:lineRule="auto"/>
        <w:rPr>
          <w:sz w:val="20"/>
          <w:szCs w:val="20"/>
          <w:color w:val="auto"/>
        </w:rPr>
      </w:pPr>
      <w:r>
        <w:rPr>
          <w:rFonts w:ascii="Times New Roman" w:cs="Times New Roman" w:eastAsia="Times New Roman" w:hAnsi="Times New Roman"/>
          <w:sz w:val="16"/>
          <w:szCs w:val="16"/>
          <w:b w:val="1"/>
          <w:bCs w:val="1"/>
          <w:color w:val="auto"/>
        </w:rPr>
        <w:t>SECTION 10.10. Limitation on Certain Restrictions Affecting Subsidiaries</w:t>
      </w:r>
      <w:r>
        <w:rPr>
          <w:rFonts w:ascii="Times New Roman" w:cs="Times New Roman" w:eastAsia="Times New Roman" w:hAnsi="Times New Roman"/>
          <w:sz w:val="16"/>
          <w:szCs w:val="16"/>
          <w:color w:val="auto"/>
        </w:rPr>
        <w:t>. None of Borrower or any of its Restricted Subsidiaries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directly or indirectly, create any consensual encumbrance or restriction on the ability of any Restricted Subsidiary (other than any Foreign Subsidiary or Immaterial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w:t>
      </w:r>
    </w:p>
    <w:p>
      <w:pPr>
        <w:spacing w:after="0" w:line="162" w:lineRule="exact"/>
        <w:rPr>
          <w:sz w:val="20"/>
          <w:szCs w:val="20"/>
          <w:color w:val="auto"/>
        </w:rPr>
      </w:pPr>
    </w:p>
    <w:p>
      <w:pPr>
        <w:jc w:val="both"/>
        <w:ind w:firstLine="637"/>
        <w:spacing w:after="0" w:line="256" w:lineRule="auto"/>
        <w:tabs>
          <w:tab w:leader="none" w:pos="101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encumbrances or restrictions existing under or by reason of (w) any Gaming Lease (or any guarantee or support arrangement in respect thereof), (x) applicable Law (including any Gaming Law and any regulations, order or decrees of any Gaming Authority or other applicable Governmental Authority) or (y) the Credit Documents;</w:t>
      </w:r>
    </w:p>
    <w:p>
      <w:pPr>
        <w:spacing w:after="0" w:line="17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Property, or the granting of Liens on Property, in each case, subject to Permitted Liens;</w:t>
      </w:r>
    </w:p>
    <w:p>
      <w:pPr>
        <w:spacing w:after="0" w:line="214" w:lineRule="exact"/>
        <w:rPr>
          <w:rFonts w:ascii="Times New Roman" w:cs="Times New Roman" w:eastAsia="Times New Roman" w:hAnsi="Times New Roman"/>
          <w:sz w:val="18"/>
          <w:szCs w:val="18"/>
          <w:color w:val="auto"/>
        </w:rPr>
      </w:pPr>
    </w:p>
    <w:p>
      <w:pPr>
        <w:ind w:left="1000" w:hanging="363"/>
        <w:spacing w:after="0"/>
        <w:tabs>
          <w:tab w:leader="none" w:pos="1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on subletting or assignment of any lease or sublease governing a leasehold interest of 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384" w:right="339" w:bottom="1440" w:gutter="0" w:footer="0" w:header="0"/>
        </w:sectPr>
      </w:pPr>
    </w:p>
    <w:bookmarkStart w:id="181" w:name="page182"/>
    <w:bookmarkEnd w:id="181"/>
    <w:p>
      <w:pPr>
        <w:ind w:firstLine="637"/>
        <w:spacing w:after="0" w:line="268" w:lineRule="auto"/>
        <w:tabs>
          <w:tab w:leader="none" w:pos="108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any Property, or the granting of Liens on Property, subject to a contract with respect to an Asset Sale or other transfer, sale, conveyance or disposition permitted under this Agreement,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the existing Indebtedness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xml:space="preserve"> and Permitted Refinancings thereof, provided, that the restrictive provisions in any such Permitted Refinancing, taken as a whole and as determined by Borrower in good faith, are not materially more restrictive than the restrictive provisions in the Indebtedness being refinanced;</w:t>
      </w:r>
    </w:p>
    <w:p>
      <w:pPr>
        <w:spacing w:after="0" w:line="179" w:lineRule="exact"/>
        <w:rPr>
          <w:rFonts w:ascii="Times New Roman" w:cs="Times New Roman" w:eastAsia="Times New Roman" w:hAnsi="Times New Roman"/>
          <w:sz w:val="18"/>
          <w:szCs w:val="18"/>
          <w:color w:val="auto"/>
        </w:rPr>
      </w:pPr>
    </w:p>
    <w:p>
      <w:pPr>
        <w:jc w:val="both"/>
        <w:ind w:firstLine="637"/>
        <w:spacing w:after="0" w:line="293" w:lineRule="auto"/>
        <w:tabs>
          <w:tab w:leader="none" w:pos="114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contained in Indebtedness of Persons acquired pursuant to, or assumed in connection with, Permitted Acquisitions or other Acquisitions not prohibited hereunder after the Closing Date and Permitted Refinancings thereof, provided,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spacing w:after="0" w:line="154" w:lineRule="exact"/>
        <w:rPr>
          <w:rFonts w:ascii="Times New Roman" w:cs="Times New Roman" w:eastAsia="Times New Roman" w:hAnsi="Times New Roman"/>
          <w:sz w:val="16"/>
          <w:szCs w:val="16"/>
          <w:color w:val="auto"/>
        </w:rPr>
      </w:pPr>
    </w:p>
    <w:p>
      <w:pPr>
        <w:ind w:firstLine="637"/>
        <w:spacing w:after="0" w:line="268" w:lineRule="auto"/>
        <w:tabs>
          <w:tab w:leader="none" w:pos="101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clauses (i), (ii), and (iii) above, restrictions contained in any Indebtedness permitted hereunder, in each case, taken as a whole and as determined by Borrower in good faith, to the extent not materially more restrictive than those contained in this Agreement;</w:t>
      </w:r>
    </w:p>
    <w:p>
      <w:pPr>
        <w:spacing w:after="0" w:line="169" w:lineRule="exact"/>
        <w:rPr>
          <w:rFonts w:ascii="Times New Roman" w:cs="Times New Roman" w:eastAsia="Times New Roman" w:hAnsi="Times New Roman"/>
          <w:sz w:val="18"/>
          <w:szCs w:val="18"/>
          <w:color w:val="auto"/>
        </w:rPr>
      </w:pPr>
    </w:p>
    <w:p>
      <w:pPr>
        <w:ind w:firstLine="637"/>
        <w:spacing w:after="0" w:line="268" w:lineRule="auto"/>
        <w:tabs>
          <w:tab w:leader="none" w:pos="101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clauses (i), (ii), and (iii) above, restrictions contained in any Ratio Debt and Permitted Refinancings thereof, in each case, taken as a whole and as determined by Borrower in good faith, to the extent not materially more restrictive than those contained in this Agreement;</w:t>
      </w:r>
    </w:p>
    <w:p>
      <w:pPr>
        <w:spacing w:after="0" w:line="169" w:lineRule="exact"/>
        <w:rPr>
          <w:rFonts w:ascii="Times New Roman" w:cs="Times New Roman" w:eastAsia="Times New Roman" w:hAnsi="Times New Roman"/>
          <w:sz w:val="18"/>
          <w:szCs w:val="18"/>
          <w:color w:val="auto"/>
        </w:rPr>
      </w:pPr>
    </w:p>
    <w:p>
      <w:pPr>
        <w:ind w:firstLine="637"/>
        <w:spacing w:after="0" w:line="332" w:lineRule="auto"/>
        <w:tabs>
          <w:tab w:leader="none" w:pos="1023"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customary restrictions in joint venture arrangements or management contracts; provided, that such restrictions are limited to the assets of such joint ventures and the Equity Interests of the Persons party to such joint venture arrangements or the assignment of such management contract, as applicable;</w:t>
      </w:r>
    </w:p>
    <w:p>
      <w:pPr>
        <w:spacing w:after="0" w:line="122" w:lineRule="exact"/>
        <w:rPr>
          <w:rFonts w:ascii="Times New Roman" w:cs="Times New Roman" w:eastAsia="Times New Roman" w:hAnsi="Times New Roman"/>
          <w:sz w:val="16"/>
          <w:szCs w:val="16"/>
          <w:color w:val="auto"/>
        </w:rPr>
      </w:pPr>
    </w:p>
    <w:p>
      <w:pPr>
        <w:jc w:val="both"/>
        <w:ind w:firstLine="637"/>
        <w:spacing w:after="0" w:line="256" w:lineRule="auto"/>
        <w:tabs>
          <w:tab w:leader="none" w:pos="97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or other customary restrictions arising under licenses, leases and other contracts entered into in the ordinary course of business; provided, that such restrictions are limited to the assets subject to such licenses, leases and contracts and the Equity Interests of the Persons party to such licenses and contracts;</w:t>
      </w:r>
    </w:p>
    <w:p>
      <w:pPr>
        <w:spacing w:after="0" w:line="177" w:lineRule="exact"/>
        <w:rPr>
          <w:rFonts w:ascii="Times New Roman" w:cs="Times New Roman" w:eastAsia="Times New Roman" w:hAnsi="Times New Roman"/>
          <w:sz w:val="18"/>
          <w:szCs w:val="18"/>
          <w:color w:val="auto"/>
        </w:rPr>
      </w:pPr>
    </w:p>
    <w:p>
      <w:pPr>
        <w:jc w:val="both"/>
        <w:ind w:firstLine="637"/>
        <w:spacing w:after="0" w:line="257" w:lineRule="auto"/>
        <w:tabs>
          <w:tab w:leader="none" w:pos="10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Indebtedness of Foreign Subsidiaries incurred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apply only to the Foreign Subsidiaries incurring such Indebtedness and their Subsidiaries (and the assets thereof and Equity Interests in such Foreign Subsidiaries);</w:t>
      </w:r>
    </w:p>
    <w:p>
      <w:pPr>
        <w:spacing w:after="0" w:line="179" w:lineRule="exact"/>
        <w:rPr>
          <w:rFonts w:ascii="Times New Roman" w:cs="Times New Roman" w:eastAsia="Times New Roman" w:hAnsi="Times New Roman"/>
          <w:sz w:val="18"/>
          <w:szCs w:val="18"/>
          <w:color w:val="auto"/>
        </w:rPr>
      </w:pPr>
    </w:p>
    <w:p>
      <w:pPr>
        <w:jc w:val="both"/>
        <w:ind w:firstLine="637"/>
        <w:spacing w:after="0" w:line="303" w:lineRule="auto"/>
        <w:tabs>
          <w:tab w:leader="none" w:pos="103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contained in Indebtedness used to finance, or incurred for the purpose of financing (including Development Expenses), Expansion Capital Expenditures and/or Investments, Capital Expenditures or other expenditures with respect to Development Projects and Permitted Refinancings thereof, provided, that such restrictions apply only to the asset (or the Person owning such asset) being financed pursuant to such Indebtedness;</w:t>
      </w:r>
    </w:p>
    <w:p>
      <w:pPr>
        <w:spacing w:after="0" w:line="145" w:lineRule="exact"/>
        <w:rPr>
          <w:rFonts w:ascii="Times New Roman" w:cs="Times New Roman" w:eastAsia="Times New Roman" w:hAnsi="Times New Roman"/>
          <w:sz w:val="16"/>
          <w:szCs w:val="16"/>
          <w:color w:val="auto"/>
        </w:rPr>
      </w:pPr>
    </w:p>
    <w:p>
      <w:pPr>
        <w:jc w:val="both"/>
        <w:ind w:firstLine="637"/>
        <w:spacing w:after="0" w:line="256" w:lineRule="auto"/>
        <w:tabs>
          <w:tab w:leader="none" w:pos="107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subordination provisions applicable to intercompany debt owed by the Credit Parties; provided, that such intercompany debt is subordinated to the Obligations on terms at least as favorable to the Lenders as the subordination of such intercompany debt to any other obligations as determined by Borrower in good faith; and</w:t>
      </w:r>
    </w:p>
    <w:p>
      <w:pPr>
        <w:spacing w:after="0" w:line="17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384" w:right="339" w:bottom="1440" w:gutter="0" w:footer="0" w:header="0"/>
        </w:sectPr>
      </w:pPr>
    </w:p>
    <w:bookmarkStart w:id="182" w:name="page183"/>
    <w:bookmarkEnd w:id="182"/>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10.11. Limitation on Lines of Business</w:t>
      </w:r>
      <w:r>
        <w:rPr>
          <w:rFonts w:ascii="Times New Roman" w:cs="Times New Roman" w:eastAsia="Times New Roman" w:hAnsi="Times New Roman"/>
          <w:sz w:val="18"/>
          <w:szCs w:val="18"/>
          <w:color w:val="auto"/>
        </w:rPr>
        <w:t>. Neither Borrower nor any Restricted Subsidiary shall directly or indirectly engage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extent (determined on a consolidated basis) in any line or lines of business activity other than Permitted Business.</w:t>
      </w:r>
    </w:p>
    <w:p>
      <w:pPr>
        <w:spacing w:after="0" w:line="16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10.12. Limitation on Changes to Fiscal Year</w:t>
      </w:r>
      <w:r>
        <w:rPr>
          <w:rFonts w:ascii="Times New Roman" w:cs="Times New Roman" w:eastAsia="Times New Roman" w:hAnsi="Times New Roman"/>
          <w:sz w:val="18"/>
          <w:szCs w:val="18"/>
          <w:color w:val="auto"/>
        </w:rPr>
        <w:t>. Neither Borrower nor any Restricted Subsidiary shall change its fiscal year end to a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December 31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7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10.13. Minimum Liquidity Covenant</w:t>
      </w:r>
      <w:r>
        <w:rPr>
          <w:rFonts w:ascii="Times New Roman" w:cs="Times New Roman" w:eastAsia="Times New Roman" w:hAnsi="Times New Roman"/>
          <w:sz w:val="18"/>
          <w:szCs w:val="18"/>
          <w:color w:val="auto"/>
        </w:rPr>
        <w:t>. At all times during the Financial Covenant Relief Period, Borrower shall not permit Liquidity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to be less than $325,000,000.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12"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6"/>
          <w:szCs w:val="16"/>
          <w:b w:val="1"/>
          <w:bCs w:val="1"/>
          <w:color w:val="auto"/>
        </w:rPr>
        <w:t>Events of Default</w:t>
      </w:r>
      <w:r>
        <w:rPr>
          <w:rFonts w:ascii="Times New Roman" w:cs="Times New Roman" w:eastAsia="Times New Roman" w:hAnsi="Times New Roman"/>
          <w:sz w:val="16"/>
          <w:szCs w:val="16"/>
          <w:color w:val="auto"/>
        </w:rPr>
        <w:t>. If one or more of the following events (herein called “</w:t>
      </w:r>
      <w:r>
        <w:rPr>
          <w:rFonts w:ascii="Times New Roman" w:cs="Times New Roman" w:eastAsia="Times New Roman" w:hAnsi="Times New Roman"/>
          <w:sz w:val="16"/>
          <w:szCs w:val="16"/>
          <w:b w:val="1"/>
          <w:bCs w:val="1"/>
          <w:color w:val="auto"/>
        </w:rPr>
        <w:t>Events of Default</w:t>
      </w:r>
      <w:r>
        <w:rPr>
          <w:rFonts w:ascii="Times New Roman" w:cs="Times New Roman" w:eastAsia="Times New Roman" w:hAnsi="Times New Roman"/>
          <w:sz w:val="16"/>
          <w:szCs w:val="16"/>
          <w:color w:val="auto"/>
        </w:rPr>
        <w:t>”) shall occur and be continuing:</w:t>
      </w:r>
    </w:p>
    <w:p>
      <w:pPr>
        <w:spacing w:after="0" w:line="216" w:lineRule="exact"/>
        <w:rPr>
          <w:sz w:val="20"/>
          <w:szCs w:val="20"/>
          <w:color w:val="auto"/>
        </w:rPr>
      </w:pPr>
    </w:p>
    <w:p>
      <w:pPr>
        <w:jc w:val="both"/>
        <w:ind w:firstLine="637"/>
        <w:spacing w:after="0" w:line="249" w:lineRule="auto"/>
        <w:tabs>
          <w:tab w:leader="none" w:pos="101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85" w:lineRule="exact"/>
        <w:rPr>
          <w:rFonts w:ascii="Times New Roman" w:cs="Times New Roman" w:eastAsia="Times New Roman" w:hAnsi="Times New Roman"/>
          <w:sz w:val="18"/>
          <w:szCs w:val="18"/>
          <w:color w:val="auto"/>
        </w:rPr>
      </w:pPr>
    </w:p>
    <w:p>
      <w:pPr>
        <w:jc w:val="both"/>
        <w:ind w:firstLine="637"/>
        <w:spacing w:after="0" w:line="286" w:lineRule="auto"/>
        <w:tabs>
          <w:tab w:leader="none" w:pos="1025"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5"/>
        <w:spacing w:after="0" w:line="248" w:lineRule="auto"/>
        <w:tabs>
          <w:tab w:leader="none" w:pos="2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Loans when and as the same shall become due and payable, and such default under this clause (ii) shall continue unremedied for a period of five (5) Business Days;</w:t>
      </w:r>
    </w:p>
    <w:p>
      <w:pPr>
        <w:spacing w:after="0" w:line="186" w:lineRule="exact"/>
        <w:rPr>
          <w:rFonts w:ascii="Times New Roman" w:cs="Times New Roman" w:eastAsia="Times New Roman" w:hAnsi="Times New Roman"/>
          <w:sz w:val="18"/>
          <w:szCs w:val="18"/>
          <w:color w:val="auto"/>
        </w:rPr>
      </w:pPr>
    </w:p>
    <w:p>
      <w:pPr>
        <w:ind w:firstLine="637"/>
        <w:spacing w:after="0" w:line="268" w:lineRule="auto"/>
        <w:tabs>
          <w:tab w:leader="none" w:pos="108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be made in the payment of any fee or any other amount (other than an amount referred to in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due under any Credit Document, when and as the same shall become due and payable, and such default shall continue unremedied for a period of five (5) Business Days;</w:t>
      </w:r>
    </w:p>
    <w:p>
      <w:pPr>
        <w:spacing w:after="0" w:line="169" w:lineRule="exact"/>
        <w:rPr>
          <w:rFonts w:ascii="Times New Roman" w:cs="Times New Roman" w:eastAsia="Times New Roman" w:hAnsi="Times New Roman"/>
          <w:sz w:val="18"/>
          <w:szCs w:val="18"/>
          <w:color w:val="auto"/>
        </w:rPr>
      </w:pPr>
    </w:p>
    <w:p>
      <w:pPr>
        <w:jc w:val="both"/>
        <w:ind w:firstLine="637"/>
        <w:spacing w:after="0" w:line="252" w:lineRule="auto"/>
        <w:tabs>
          <w:tab w:leader="none" w:pos="1000"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default shall be made in the due observance or performance by Borrower or any Restricted Subsidiary of any covenant, condition, or agreement contained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(with respect to Borrower only), </w:t>
      </w:r>
      <w:r>
        <w:rPr>
          <w:rFonts w:ascii="Times New Roman" w:cs="Times New Roman" w:eastAsia="Times New Roman" w:hAnsi="Times New Roman"/>
          <w:sz w:val="18"/>
          <w:szCs w:val="18"/>
          <w:u w:val="single" w:color="auto"/>
          <w:color w:val="auto"/>
        </w:rPr>
        <w:t>9.04(d)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(subject to, in the case of the Financial Maintenance Covenant, the cure rights contained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provided that in the case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only, in no case shall any default in the due observance or performance thereof during a Covenant Suspension Period constitute a Default or Event of Default);</w:t>
      </w:r>
    </w:p>
    <w:p>
      <w:pPr>
        <w:spacing w:after="0" w:line="183" w:lineRule="exact"/>
        <w:rPr>
          <w:rFonts w:ascii="Times New Roman" w:cs="Times New Roman" w:eastAsia="Times New Roman" w:hAnsi="Times New Roman"/>
          <w:sz w:val="16"/>
          <w:szCs w:val="16"/>
          <w:color w:val="auto"/>
        </w:rPr>
      </w:pPr>
    </w:p>
    <w:p>
      <w:pPr>
        <w:jc w:val="both"/>
        <w:ind w:firstLine="637"/>
        <w:spacing w:after="0" w:line="293" w:lineRule="auto"/>
        <w:tabs>
          <w:tab w:leader="none" w:pos="1073"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default shall be made in the due observance or performance by Borrower or any of its Restricted Subsidiaries of any covenant, condition or agreement contained in any Credit Document (other than those specified in </w:t>
      </w:r>
      <w:r>
        <w:rPr>
          <w:rFonts w:ascii="Times New Roman" w:cs="Times New Roman" w:eastAsia="Times New Roman" w:hAnsi="Times New Roman"/>
          <w:sz w:val="16"/>
          <w:szCs w:val="16"/>
          <w:u w:val="single" w:color="auto"/>
          <w:color w:val="auto"/>
        </w:rPr>
        <w:t>Section 11.01(b)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11.01(d)</w:t>
      </w:r>
      <w:r>
        <w:rPr>
          <w:rFonts w:ascii="Times New Roman" w:cs="Times New Roman" w:eastAsia="Times New Roman" w:hAnsi="Times New Roman"/>
          <w:sz w:val="16"/>
          <w:szCs w:val="16"/>
          <w:color w:val="auto"/>
        </w:rPr>
        <w:t>)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Times New Roman" w:cs="Times New Roman" w:eastAsia="Times New Roman" w:hAnsi="Times New Roman"/>
          <w:sz w:val="16"/>
          <w:szCs w:val="16"/>
          <w:color w:val="auto"/>
        </w:rPr>
      </w:pPr>
    </w:p>
    <w:p>
      <w:pPr>
        <w:jc w:val="both"/>
        <w:ind w:firstLine="637"/>
        <w:spacing w:after="0" w:line="256" w:lineRule="auto"/>
        <w:tabs>
          <w:tab w:leader="none" w:pos="101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382" w:right="339" w:bottom="1440" w:gutter="0" w:footer="0" w:header="0"/>
        </w:sectPr>
      </w:pPr>
    </w:p>
    <w:bookmarkStart w:id="183" w:name="page184"/>
    <w:bookmarkEnd w:id="183"/>
    <w:p>
      <w:pPr>
        <w:jc w:val="both"/>
        <w:spacing w:after="0" w:line="279" w:lineRule="auto"/>
        <w:rPr>
          <w:sz w:val="20"/>
          <w:szCs w:val="20"/>
          <w:color w:val="auto"/>
        </w:rPr>
      </w:pPr>
      <w:r>
        <w:rPr>
          <w:rFonts w:ascii="Times New Roman" w:cs="Times New Roman" w:eastAsia="Times New Roman" w:hAnsi="Times New Roman"/>
          <w:sz w:val="16"/>
          <w:szCs w:val="16"/>
          <w:color w:val="auto"/>
        </w:rPr>
        <w:t xml:space="preserve">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(x) clauses</w:t>
      </w:r>
    </w:p>
    <w:p>
      <w:pPr>
        <w:spacing w:after="0" w:line="1" w:lineRule="exact"/>
        <w:rPr>
          <w:sz w:val="20"/>
          <w:szCs w:val="20"/>
          <w:color w:val="auto"/>
        </w:rPr>
      </w:pPr>
    </w:p>
    <w:p>
      <w:pPr>
        <w:jc w:val="both"/>
        <w:ind w:firstLine="5"/>
        <w:spacing w:after="0" w:line="274" w:lineRule="auto"/>
        <w:tabs>
          <w:tab w:leader="none" w:pos="21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and (z) it shall not constitute an Event of Default pursuant to this paragraph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unless the aggregate amount of all such Indebtedness referred to in clauses (i) and</w:t>
      </w:r>
    </w:p>
    <w:p>
      <w:pPr>
        <w:spacing w:after="0" w:line="2"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$125.0 million at any one time;</w:t>
      </w:r>
    </w:p>
    <w:p>
      <w:pPr>
        <w:spacing w:after="0" w:line="196" w:lineRule="exact"/>
        <w:rPr>
          <w:rFonts w:ascii="Times New Roman" w:cs="Times New Roman" w:eastAsia="Times New Roman" w:hAnsi="Times New Roman"/>
          <w:sz w:val="18"/>
          <w:szCs w:val="18"/>
          <w:color w:val="auto"/>
        </w:rPr>
      </w:pPr>
    </w:p>
    <w:p>
      <w:pPr>
        <w:jc w:val="both"/>
        <w:ind w:firstLine="637"/>
        <w:spacing w:after="0" w:line="247" w:lineRule="auto"/>
        <w:tabs>
          <w:tab w:leader="none" w:pos="1042"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any of its Restricted Subsidiaries (other than any Immaterial Subsidiary); and such proceeding or petition shall continue undismissed for 60 days or an order or decree approving or ordering any of the foregoing shall be entered;</w:t>
      </w:r>
    </w:p>
    <w:p>
      <w:pPr>
        <w:spacing w:after="0" w:line="190" w:lineRule="exact"/>
        <w:rPr>
          <w:rFonts w:ascii="Times New Roman" w:cs="Times New Roman" w:eastAsia="Times New Roman" w:hAnsi="Times New Roman"/>
          <w:sz w:val="18"/>
          <w:szCs w:val="18"/>
          <w:color w:val="auto"/>
        </w:rPr>
      </w:pPr>
    </w:p>
    <w:p>
      <w:pPr>
        <w:jc w:val="both"/>
        <w:ind w:firstLine="637"/>
        <w:spacing w:after="0" w:line="277" w:lineRule="auto"/>
        <w:tabs>
          <w:tab w:leader="none" w:pos="1036"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6"/>
          <w:szCs w:val="16"/>
          <w:u w:val="single" w:color="auto"/>
          <w:color w:val="auto"/>
        </w:rPr>
        <w:t>Section 11.01(g)</w:t>
      </w:r>
      <w:r>
        <w:rPr>
          <w:rFonts w:ascii="Times New Roman" w:cs="Times New Roman" w:eastAsia="Times New Roman" w:hAnsi="Times New Roman"/>
          <w:sz w:val="16"/>
          <w:szCs w:val="16"/>
          <w:color w:val="auto"/>
        </w:rPr>
        <w:t>;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w:t>
      </w:r>
    </w:p>
    <w:p>
      <w:pPr>
        <w:spacing w:after="0" w:line="5" w:lineRule="exact"/>
        <w:rPr>
          <w:rFonts w:ascii="Times New Roman" w:cs="Times New Roman" w:eastAsia="Times New Roman" w:hAnsi="Times New Roman"/>
          <w:sz w:val="16"/>
          <w:szCs w:val="16"/>
          <w:color w:val="auto"/>
        </w:rPr>
      </w:pPr>
    </w:p>
    <w:p>
      <w:pPr>
        <w:ind w:firstLine="5"/>
        <w:spacing w:after="0" w:line="248" w:lineRule="auto"/>
        <w:tabs>
          <w:tab w:leader="none" w:pos="30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unable, admit in writing its inability or fail generally to pay its debts as they become due; (vii) take any action for the purpose of effecting any of the foregoing; or (viii) wind up or liquidate (except as permitted hereunder);</w:t>
      </w:r>
    </w:p>
    <w:p>
      <w:pPr>
        <w:spacing w:after="0" w:line="186" w:lineRule="exact"/>
        <w:rPr>
          <w:rFonts w:ascii="Times New Roman" w:cs="Times New Roman" w:eastAsia="Times New Roman" w:hAnsi="Times New Roman"/>
          <w:sz w:val="18"/>
          <w:szCs w:val="18"/>
          <w:color w:val="auto"/>
        </w:rPr>
      </w:pPr>
    </w:p>
    <w:p>
      <w:pPr>
        <w:jc w:val="both"/>
        <w:ind w:firstLine="637"/>
        <w:spacing w:after="0" w:line="250" w:lineRule="auto"/>
        <w:tabs>
          <w:tab w:leader="none" w:pos="101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5" w:lineRule="exact"/>
        <w:rPr>
          <w:rFonts w:ascii="Times New Roman" w:cs="Times New Roman" w:eastAsia="Times New Roman" w:hAnsi="Times New Roman"/>
          <w:sz w:val="18"/>
          <w:szCs w:val="18"/>
          <w:color w:val="auto"/>
        </w:rPr>
      </w:pPr>
    </w:p>
    <w:p>
      <w:pPr>
        <w:ind w:firstLine="637"/>
        <w:spacing w:after="0" w:line="268" w:lineRule="auto"/>
        <w:tabs>
          <w:tab w:leader="none" w:pos="102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such ERISA Events, would reasonably be expected to result in a Material Adverse Effect;</w:t>
      </w:r>
    </w:p>
    <w:p>
      <w:pPr>
        <w:spacing w:after="0" w:line="169" w:lineRule="exact"/>
        <w:rPr>
          <w:rFonts w:ascii="Times New Roman" w:cs="Times New Roman" w:eastAsia="Times New Roman" w:hAnsi="Times New Roman"/>
          <w:sz w:val="18"/>
          <w:szCs w:val="18"/>
          <w:color w:val="auto"/>
        </w:rPr>
      </w:pPr>
    </w:p>
    <w:p>
      <w:pPr>
        <w:jc w:val="both"/>
        <w:ind w:firstLine="637"/>
        <w:spacing w:after="0" w:line="256" w:lineRule="auto"/>
        <w:tabs>
          <w:tab w:leader="none" w:pos="102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384" w:right="339" w:bottom="1440" w:gutter="0" w:footer="0" w:header="0"/>
        </w:sectPr>
      </w:pPr>
    </w:p>
    <w:bookmarkStart w:id="184" w:name="page185"/>
    <w:bookmarkEnd w:id="184"/>
    <w:p>
      <w:pPr>
        <w:jc w:val="both"/>
        <w:spacing w:after="0" w:line="250" w:lineRule="auto"/>
        <w:rPr>
          <w:sz w:val="20"/>
          <w:szCs w:val="20"/>
          <w:color w:val="auto"/>
        </w:rPr>
      </w:pPr>
      <w:r>
        <w:rPr>
          <w:rFonts w:ascii="Times New Roman" w:cs="Times New Roman" w:eastAsia="Times New Roman" w:hAnsi="Times New Roman"/>
          <w:sz w:val="18"/>
          <w:szCs w:val="18"/>
          <w:color w:val="auto"/>
        </w:rPr>
        <w:t>purported to be created and granted under such Security Document in favor of Collateral Agent, or shall be asserted by any Credit Party or any Affiliate thereof not to be a valid, perfected security interest in or Lien on the Collateral covered thereby, in each case, except (x) to the extent that any such perfection or priority is not required pursuant to this Agreement or the Security Documents or any loss thereof results from an act or omission (to the extent such Person is required to act) of Administrative Agent, Collateral Agent, or any other Secured Party and (y) as to Collateral consisting of Real Property to the extent that such losses are covered by a lender’s title insurance policy and such insurer has not denied coverage;</w:t>
      </w:r>
    </w:p>
    <w:p>
      <w:pPr>
        <w:spacing w:after="0" w:line="185" w:lineRule="exact"/>
        <w:rPr>
          <w:sz w:val="20"/>
          <w:szCs w:val="20"/>
          <w:color w:val="auto"/>
        </w:rPr>
      </w:pPr>
    </w:p>
    <w:p>
      <w:pPr>
        <w:jc w:val="both"/>
        <w:ind w:firstLine="637"/>
        <w:spacing w:after="0" w:line="256" w:lineRule="auto"/>
        <w:tabs>
          <w:tab w:leader="none" w:pos="99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w:t>
      </w:r>
      <w:r>
        <w:rPr>
          <w:rFonts w:ascii="Times New Roman" w:cs="Times New Roman" w:eastAsia="Times New Roman" w:hAnsi="Times New Roman"/>
          <w:sz w:val="18"/>
          <w:szCs w:val="18"/>
          <w:u w:val="single" w:color="auto"/>
          <w:color w:val="auto"/>
        </w:rPr>
        <w:t>Sections 9.12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37"/>
        <w:spacing w:after="0" w:line="252" w:lineRule="auto"/>
        <w:tabs>
          <w:tab w:leader="none" w:pos="107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3"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214" w:lineRule="exact"/>
        <w:rPr>
          <w:rFonts w:ascii="Times New Roman" w:cs="Times New Roman" w:eastAsia="Times New Roman" w:hAnsi="Times New Roman"/>
          <w:sz w:val="18"/>
          <w:szCs w:val="18"/>
          <w:color w:val="auto"/>
        </w:rPr>
      </w:pPr>
    </w:p>
    <w:p>
      <w:pPr>
        <w:jc w:val="both"/>
        <w:ind w:firstLine="637"/>
        <w:spacing w:after="0" w:line="249" w:lineRule="auto"/>
        <w:tabs>
          <w:tab w:leader="none" w:pos="102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clause (x) of the first proviso to the definition of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License Revocation continues for at least ninety (90) consecutive days after the earlier of (x) 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83" w:lineRule="exact"/>
        <w:rPr>
          <w:rFonts w:ascii="Times New Roman" w:cs="Times New Roman" w:eastAsia="Times New Roman" w:hAnsi="Times New Roman"/>
          <w:sz w:val="18"/>
          <w:szCs w:val="18"/>
          <w:color w:val="auto"/>
        </w:rPr>
      </w:pPr>
    </w:p>
    <w:p>
      <w:pPr>
        <w:jc w:val="both"/>
        <w:ind w:firstLine="637"/>
        <w:spacing w:after="0" w:line="257" w:lineRule="auto"/>
        <w:tabs>
          <w:tab w:leader="none" w:pos="10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Second Lien Intercreditor Agreement shall, in whole or in part, following such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Intercreditor Agreement or Second Lien Intercreditor Agreement being entered into, terminate, cease to be effective or cease to be legally valid,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enforceable against the Persons party thereto, except in accordance with its terms;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described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to pay) to Collateral Agent at the Principal Office such additional amounts of cash, to be held as security by Collateral Agent for L/C Liabilities then outstanding, equal to the aggregate L/C Liabilities then outstanding; and in any event described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385" w:right="339" w:bottom="1440" w:gutter="0" w:footer="0" w:header="0"/>
        </w:sectPr>
      </w:pPr>
    </w:p>
    <w:bookmarkStart w:id="185" w:name="page186"/>
    <w:bookmarkEnd w:id="185"/>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 then neither Administrative Agent, Collateral Agent, nor any other Secured Parties may take any of the actions set forth in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during the period commencing on the date that Administrative Agent receives a Notice of Intent to Cure and ending on the Cure Expiration Date with respect thereto in accordance with and to the extent permitted by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11.02. Application of Proceeds</w:t>
      </w:r>
      <w:r>
        <w:rPr>
          <w:rFonts w:ascii="Times New Roman" w:cs="Times New Roman" w:eastAsia="Times New Roman" w:hAnsi="Times New Roman"/>
          <w:sz w:val="18"/>
          <w:szCs w:val="18"/>
          <w:color w:val="auto"/>
        </w:rPr>
        <w:t>. Subject to the provisions of the Collateral Agency Intercreditor Agreement and any 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Agreement, the proceeds received by Collateral Agent in respect of any sale of, collection from or other 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80" w:lineRule="exact"/>
        <w:rPr>
          <w:sz w:val="20"/>
          <w:szCs w:val="20"/>
          <w:color w:val="auto"/>
        </w:rPr>
      </w:pPr>
    </w:p>
    <w:p>
      <w:pPr>
        <w:jc w:val="both"/>
        <w:ind w:firstLine="637"/>
        <w:spacing w:after="0" w:line="253" w:lineRule="auto"/>
        <w:tabs>
          <w:tab w:leader="none" w:pos="105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reasonable costs and expenses, fees, commissions and taxes of such sale, collection or other realization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79" w:lineRule="exact"/>
        <w:rPr>
          <w:rFonts w:ascii="Times New Roman" w:cs="Times New Roman" w:eastAsia="Times New Roman" w:hAnsi="Times New Roman"/>
          <w:sz w:val="18"/>
          <w:szCs w:val="18"/>
          <w:color w:val="auto"/>
        </w:rPr>
      </w:pPr>
    </w:p>
    <w:p>
      <w:pPr>
        <w:jc w:val="both"/>
        <w:ind w:firstLine="637"/>
        <w:spacing w:after="0" w:line="257" w:lineRule="auto"/>
        <w:tabs>
          <w:tab w:leader="none" w:pos="103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all other reasonable costs and expenses of such sale, collection or other realization and of any receiver of any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77" w:lineRule="exact"/>
        <w:rPr>
          <w:rFonts w:ascii="Times New Roman" w:cs="Times New Roman" w:eastAsia="Times New Roman" w:hAnsi="Times New Roman"/>
          <w:sz w:val="18"/>
          <w:szCs w:val="18"/>
          <w:color w:val="auto"/>
        </w:rPr>
      </w:pPr>
    </w:p>
    <w:p>
      <w:pPr>
        <w:jc w:val="both"/>
        <w:ind w:firstLine="637"/>
        <w:spacing w:after="0" w:line="250" w:lineRule="auto"/>
        <w:tabs>
          <w:tab w:leader="none" w:pos="106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without duplication of amounts applied pursuant to clauses (a)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amounts constituting Obligations (other than principal, reimbursement obligations in respect of L/C Liabilities and obligations to Cash Collateralize L/C Liabilities and amounts specified in clause (d)(y) below) and any fees, premiums and scheduled periodic payments due under Obligations arising under Secured Cash Management Agreements and Credit Swap Contracts that constitute Secured Obligations (as defined in the Security Agreement) and any interest accrued thereon, in each case equally and ratably in accordance with the respective amounts thereof then due and owing;</w:t>
      </w:r>
    </w:p>
    <w:p>
      <w:pPr>
        <w:spacing w:after="0" w:line="185" w:lineRule="exact"/>
        <w:rPr>
          <w:rFonts w:ascii="Times New Roman" w:cs="Times New Roman" w:eastAsia="Times New Roman" w:hAnsi="Times New Roman"/>
          <w:sz w:val="18"/>
          <w:szCs w:val="18"/>
          <w:color w:val="auto"/>
        </w:rPr>
      </w:pPr>
    </w:p>
    <w:p>
      <w:pPr>
        <w:jc w:val="both"/>
        <w:ind w:firstLine="637"/>
        <w:spacing w:after="0" w:line="253" w:lineRule="auto"/>
        <w:tabs>
          <w:tab w:leader="none" w:pos="106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 (x) principal amount of the Obligations and any premium thereon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obligations in respect of L/C Liabilities and obligations to Cash Collateralize L/C Liabilities) and (y) any breakage, termination or other payments under Obligations arising under Secured Cash Management Agreements and Credit Swap Contracts that constitute Secured Obligations (as defined in the Security Agreement) and any interest accrued thereon; and</w:t>
      </w:r>
    </w:p>
    <w:p>
      <w:pPr>
        <w:spacing w:after="0" w:line="179" w:lineRule="exact"/>
        <w:rPr>
          <w:rFonts w:ascii="Times New Roman" w:cs="Times New Roman" w:eastAsia="Times New Roman" w:hAnsi="Times New Roman"/>
          <w:sz w:val="18"/>
          <w:szCs w:val="18"/>
          <w:color w:val="auto"/>
        </w:rPr>
      </w:pPr>
    </w:p>
    <w:p>
      <w:pPr>
        <w:ind w:right="20" w:firstLine="637"/>
        <w:spacing w:after="0" w:line="271" w:lineRule="auto"/>
        <w:tabs>
          <w:tab w:leader="none" w:pos="100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to the Person lawfully entitled thereto (including the applicable Credit Party or its successors or assigns) or as a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competent jurisdiction may direct.</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event that any such proceeds are insufficient to pay in full the items described in clauses (a)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the Credit Parties shall remain liable, jointly and severally, for any deficiency.</w:t>
      </w:r>
    </w:p>
    <w:p>
      <w:pPr>
        <w:spacing w:after="0" w:line="169"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384" w:right="339" w:bottom="1440" w:gutter="0" w:footer="0" w:header="0"/>
        </w:sectPr>
      </w:pPr>
    </w:p>
    <w:bookmarkStart w:id="186" w:name="page187"/>
    <w:bookmarkEnd w:id="186"/>
    <w:p>
      <w:pPr>
        <w:jc w:val="both"/>
        <w:ind w:firstLine="632"/>
        <w:spacing w:after="0" w:line="283" w:lineRule="auto"/>
        <w:rPr>
          <w:sz w:val="20"/>
          <w:szCs w:val="20"/>
          <w:color w:val="auto"/>
        </w:rPr>
      </w:pPr>
      <w:r>
        <w:rPr>
          <w:rFonts w:ascii="Times New Roman" w:cs="Times New Roman" w:eastAsia="Times New Roman" w:hAnsi="Times New Roman"/>
          <w:sz w:val="16"/>
          <w:szCs w:val="16"/>
          <w:b w:val="1"/>
          <w:bCs w:val="1"/>
          <w:color w:val="auto"/>
        </w:rPr>
        <w:t>SECTION 11.03. Borrower’s Right to Cure</w:t>
      </w:r>
      <w:r>
        <w:rPr>
          <w:rFonts w:ascii="Times New Roman" w:cs="Times New Roman" w:eastAsia="Times New Roman" w:hAnsi="Times New Roman"/>
          <w:sz w:val="16"/>
          <w:szCs w:val="16"/>
          <w:color w:val="auto"/>
        </w:rPr>
        <w:t>. Notwithstanding anything to the contrary contained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10.08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11.01</w:t>
      </w:r>
      <w:r>
        <w:rPr>
          <w:rFonts w:ascii="Times New Roman" w:cs="Times New Roman" w:eastAsia="Times New Roman" w:hAnsi="Times New Roman"/>
          <w:sz w:val="16"/>
          <w:szCs w:val="16"/>
          <w:color w:val="auto"/>
        </w:rPr>
        <w:t>, in the event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Borrower shall fail to comply with the Financial Maintenance Covenant, (i) any equity contribution (in the form of common equity or other equity having terms reasonably acceptable to Administrative Agent) made or contributed to Borrower after the last day of any fiscal quarter and on or prior to the day that is ten</w:t>
      </w:r>
    </w:p>
    <w:p>
      <w:pPr>
        <w:spacing w:after="0" w:line="1" w:lineRule="exact"/>
        <w:rPr>
          <w:sz w:val="20"/>
          <w:szCs w:val="20"/>
          <w:color w:val="auto"/>
        </w:rPr>
      </w:pPr>
    </w:p>
    <w:p>
      <w:pPr>
        <w:jc w:val="both"/>
        <w:ind w:firstLine="5"/>
        <w:spacing w:after="0" w:line="244" w:lineRule="auto"/>
        <w:tabs>
          <w:tab w:leader="none" w:pos="33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day on which financial statements are required to be delivered for that fiscal quarter (such date, the “</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will, at the request of Borrower, increase Consolidated EBITDA with respect to such applicable fiscal quarter solely for the purposes of determining compliance with the Financial Maintenance Covenant at the end of such fiscal quarter and any subsequent period that includes such fiscal quarter (any such equity contribution or cash proceeds, a “</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the Financial Maintenance Covenant,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the Financial Maintenance Covenant)),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the Financial Maintenance Covenant for the fiscal quarter for which such Specified Equity Contribution was made.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AGENTS</w:t>
      </w:r>
    </w:p>
    <w:p>
      <w:pPr>
        <w:spacing w:after="0" w:line="212"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b w:val="1"/>
          <w:bCs w:val="1"/>
          <w:color w:val="auto"/>
        </w:rPr>
        <w:t>SECTION 12.01. Appointment</w:t>
      </w:r>
      <w:r>
        <w:rPr>
          <w:rFonts w:ascii="Times New Roman" w:cs="Times New Roman" w:eastAsia="Times New Roman" w:hAnsi="Times New Roman"/>
          <w:sz w:val="18"/>
          <w:szCs w:val="18"/>
          <w:color w:val="auto"/>
        </w:rPr>
        <w:t>. Each of the Lenders hereby irrevocably appoints DB to act on its behalf as Administrative Agent and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hereunder and under the other Credit Documents,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as applicable. Each of the Lenders hereby irrevocably authorize each of the Agents (other than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are solely for the benefit of the Agents and the Lenders, and neither Borrower nor any other Credit Party shall have rights as a third party beneficiary of any of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except to the extent set forth in this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382" w:right="339" w:bottom="1440" w:gutter="0" w:footer="0" w:header="0"/>
        </w:sectPr>
      </w:pPr>
    </w:p>
    <w:bookmarkStart w:id="187" w:name="page188"/>
    <w:bookmarkEnd w:id="187"/>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12.02. Rights as a Lender</w:t>
      </w:r>
      <w:r>
        <w:rPr>
          <w:rFonts w:ascii="Times New Roman" w:cs="Times New Roman" w:eastAsia="Times New Roman" w:hAnsi="Times New Roman"/>
          <w:sz w:val="18"/>
          <w:szCs w:val="18"/>
          <w:color w:val="auto"/>
        </w:rPr>
        <w:t>. Any Person serving as an Agent hereunder shall have the same rights and powers in its capacity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 Each Lender and L/C Issuer (i) acknowledges that, in connection with this Agreement and the transactions contemplated hereby, such Person and its Affiliates may have interests that differ from those of such Lender or L/C Issuer, as applicable, and (ii) agrees that it will not assert any claim against Administrative Agent or its Affiliates based on an alleged conflict of interest of such Person in connection with this Agreement and the transactions contemplated hereby.</w:t>
      </w:r>
    </w:p>
    <w:p>
      <w:pPr>
        <w:spacing w:after="0" w:line="188"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12.03.</w:t>
      </w:r>
      <w:r>
        <w:rPr>
          <w:sz w:val="20"/>
          <w:szCs w:val="20"/>
          <w:color w:val="auto"/>
        </w:rPr>
        <w:tab/>
      </w:r>
      <w:r>
        <w:rPr>
          <w:rFonts w:ascii="Times New Roman" w:cs="Times New Roman" w:eastAsia="Times New Roman" w:hAnsi="Times New Roman"/>
          <w:sz w:val="16"/>
          <w:szCs w:val="16"/>
          <w:b w:val="1"/>
          <w:bCs w:val="1"/>
          <w:color w:val="auto"/>
        </w:rPr>
        <w:t>Exculpatory Provisions</w:t>
      </w:r>
      <w:r>
        <w:rPr>
          <w:rFonts w:ascii="Times New Roman" w:cs="Times New Roman" w:eastAsia="Times New Roman" w:hAnsi="Times New Roman"/>
          <w:sz w:val="16"/>
          <w:szCs w:val="16"/>
          <w:color w:val="auto"/>
        </w:rPr>
        <w:t>. No Agent shall have any duties or obligations except those expressly set forth herein and in the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Documents, and each Agent’s duties hereunder shall be administrative in nature. Without limiting the generality of the foregoing, no Agent:</w:t>
      </w:r>
    </w:p>
    <w:p>
      <w:pPr>
        <w:spacing w:after="0" w:line="196" w:lineRule="exact"/>
        <w:rPr>
          <w:sz w:val="20"/>
          <w:szCs w:val="20"/>
          <w:color w:val="auto"/>
        </w:rPr>
      </w:pPr>
    </w:p>
    <w:p>
      <w:pPr>
        <w:ind w:firstLine="637"/>
        <w:spacing w:after="0" w:line="268" w:lineRule="auto"/>
        <w:tabs>
          <w:tab w:leader="none" w:pos="101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with respect to any Credit Party, any Lender or any other Person, regardless of whether a Default has occurred and is continuing;</w:t>
      </w:r>
    </w:p>
    <w:p>
      <w:pPr>
        <w:spacing w:after="0" w:line="169" w:lineRule="exact"/>
        <w:rPr>
          <w:rFonts w:ascii="Times New Roman" w:cs="Times New Roman" w:eastAsia="Times New Roman" w:hAnsi="Times New Roman"/>
          <w:sz w:val="18"/>
          <w:szCs w:val="18"/>
          <w:color w:val="auto"/>
        </w:rPr>
      </w:pPr>
    </w:p>
    <w:p>
      <w:pPr>
        <w:jc w:val="both"/>
        <w:ind w:firstLine="637"/>
        <w:spacing w:after="0" w:line="249" w:lineRule="auto"/>
        <w:tabs>
          <w:tab w:leader="none" w:pos="109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rFonts w:ascii="Times New Roman" w:cs="Times New Roman" w:eastAsia="Times New Roman" w:hAnsi="Times New Roman"/>
          <w:sz w:val="18"/>
          <w:szCs w:val="18"/>
          <w:color w:val="auto"/>
        </w:rPr>
      </w:pPr>
    </w:p>
    <w:p>
      <w:pPr>
        <w:jc w:val="both"/>
        <w:ind w:firstLine="637"/>
        <w:spacing w:after="0" w:line="256" w:lineRule="auto"/>
        <w:tabs>
          <w:tab w:leader="none" w:pos="103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0"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 xml:space="preserve">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5"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 xml:space="preserve">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elsewhere herein, other than to confirm receipt of items expressly required to be delivered to such Agent or (vi) any representation or warranty regarding the existence, value or collectability of the Collateral, the existence, priority or perfection of Collateral Agent’s Lien thereon, or any certificate prepared by any Credit Party in connection therewith, nor shall any Agent be responsible or liable to the Lenders for any failure to monitor or maintain any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382" w:right="339" w:bottom="1440" w:gutter="0" w:footer="0" w:header="0"/>
        </w:sectPr>
      </w:pPr>
    </w:p>
    <w:bookmarkStart w:id="188" w:name="page189"/>
    <w:bookmarkEnd w:id="188"/>
    <w:p>
      <w:pPr>
        <w:jc w:val="both"/>
        <w:ind w:firstLine="632"/>
        <w:spacing w:after="0" w:line="289" w:lineRule="auto"/>
        <w:rPr>
          <w:sz w:val="20"/>
          <w:szCs w:val="20"/>
          <w:color w:val="auto"/>
        </w:rPr>
      </w:pPr>
      <w:r>
        <w:rPr>
          <w:rFonts w:ascii="Times New Roman" w:cs="Times New Roman" w:eastAsia="Times New Roman" w:hAnsi="Times New Roman"/>
          <w:sz w:val="16"/>
          <w:szCs w:val="16"/>
          <w:color w:val="auto"/>
        </w:rPr>
        <w:t>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(i) a Disqualified Lender, (ii) a Person subject to Disqualification or (iii) a Net Short Lender and (y) have any liability with respect to or arising out of any assignment or participation of Loans or Commitments, or disclosure of confidential information, to (i) any Disqualified Lender, (ii) a Person subject to Disqualification or (iii) a Net Short Lender.</w:t>
      </w:r>
    </w:p>
    <w:p>
      <w:pPr>
        <w:spacing w:after="0" w:line="153"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12.04. Reliance by Agents</w:t>
      </w:r>
      <w:r>
        <w:rPr>
          <w:rFonts w:ascii="Times New Roman" w:cs="Times New Roman" w:eastAsia="Times New Roman" w:hAnsi="Times New Roman"/>
          <w:sz w:val="18"/>
          <w:szCs w:val="18"/>
          <w:color w:val="auto"/>
        </w:rPr>
        <w:t>. Each Agent shall be entitled to rely upon, and shall not incur any liability for relying upon, any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SECTION 12.05. Delegation of Duties. </w:t>
      </w:r>
      <w:r>
        <w:rPr>
          <w:rFonts w:ascii="Times New Roman" w:cs="Times New Roman" w:eastAsia="Times New Roman" w:hAnsi="Times New Roman"/>
          <w:sz w:val="18"/>
          <w:szCs w:val="18"/>
          <w:color w:val="auto"/>
        </w:rPr>
        <w:t>Each Agent may perform any and all of its duties and exercise its rights and powers hereunder or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Credit Document by or through any one or more sub agents appointed by such Agent. Each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w:t>
      </w:r>
    </w:p>
    <w:p>
      <w:pPr>
        <w:spacing w:after="0" w:line="187"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12.06.</w:t>
      </w:r>
      <w:r>
        <w:rPr>
          <w:sz w:val="20"/>
          <w:szCs w:val="20"/>
          <w:color w:val="auto"/>
        </w:rPr>
        <w:tab/>
      </w:r>
      <w:r>
        <w:rPr>
          <w:rFonts w:ascii="Times New Roman" w:cs="Times New Roman" w:eastAsia="Times New Roman" w:hAnsi="Times New Roman"/>
          <w:sz w:val="16"/>
          <w:szCs w:val="16"/>
          <w:b w:val="1"/>
          <w:bCs w:val="1"/>
          <w:color w:val="auto"/>
        </w:rPr>
        <w:t>Resignation of Administrative Agent and Collateral Agent</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6" w:lineRule="auto"/>
        <w:tabs>
          <w:tab w:leader="none" w:pos="103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an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an Event of Default specified in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with respect to Borrower has occurred and is continuing))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94" w:lineRule="exact"/>
        <w:rPr>
          <w:rFonts w:ascii="Times New Roman" w:cs="Times New Roman" w:eastAsia="Times New Roman" w:hAnsi="Times New Roman"/>
          <w:sz w:val="18"/>
          <w:szCs w:val="18"/>
          <w:color w:val="auto"/>
        </w:rPr>
      </w:pPr>
    </w:p>
    <w:p>
      <w:pPr>
        <w:jc w:val="both"/>
        <w:ind w:firstLine="637"/>
        <w:spacing w:after="0" w:line="252" w:lineRule="auto"/>
        <w:tabs>
          <w:tab w:leader="none" w:pos="105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384" w:right="339" w:bottom="1440" w:gutter="0" w:footer="0" w:header="0"/>
        </w:sectPr>
      </w:pPr>
    </w:p>
    <w:bookmarkStart w:id="189" w:name="page190"/>
    <w:bookmarkEnd w:id="189"/>
    <w:p>
      <w:pPr>
        <w:spacing w:after="0" w:line="271" w:lineRule="auto"/>
        <w:rPr>
          <w:sz w:val="20"/>
          <w:szCs w:val="20"/>
          <w:color w:val="auto"/>
        </w:rPr>
      </w:pPr>
      <w:r>
        <w:rPr>
          <w:rFonts w:ascii="Times New Roman" w:cs="Times New Roman" w:eastAsia="Times New Roman" w:hAnsi="Times New Roman"/>
          <w:sz w:val="18"/>
          <w:szCs w:val="18"/>
          <w:color w:val="auto"/>
        </w:rPr>
        <w:t>agreed by the Required Lenders) (the “</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66" w:lineRule="exact"/>
        <w:rPr>
          <w:sz w:val="20"/>
          <w:szCs w:val="20"/>
          <w:color w:val="auto"/>
        </w:rPr>
      </w:pPr>
    </w:p>
    <w:p>
      <w:pPr>
        <w:jc w:val="both"/>
        <w:ind w:firstLine="637"/>
        <w:spacing w:after="0" w:line="278" w:lineRule="auto"/>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w:t>
      </w:r>
      <w:r>
        <w:rPr>
          <w:rFonts w:ascii="Times New Roman" w:cs="Times New Roman" w:eastAsia="Times New Roman" w:hAnsi="Times New Roman"/>
          <w:sz w:val="16"/>
          <w:szCs w:val="16"/>
          <w:u w:val="single" w:color="auto"/>
          <w:color w:val="auto"/>
        </w:rPr>
        <w:t>Section 12.06(c)</w:t>
      </w:r>
      <w:r>
        <w:rPr>
          <w:rFonts w:ascii="Times New Roman" w:cs="Times New Roman" w:eastAsia="Times New Roman" w:hAnsi="Times New Roman"/>
          <w:sz w:val="16"/>
          <w:szCs w:val="16"/>
          <w:color w:val="auto"/>
        </w:rPr>
        <w:t xml:space="preserve">).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w:t>
      </w:r>
      <w:r>
        <w:rPr>
          <w:rFonts w:ascii="Times New Roman" w:cs="Times New Roman" w:eastAsia="Times New Roman" w:hAnsi="Times New Roman"/>
          <w:sz w:val="16"/>
          <w:szCs w:val="16"/>
          <w:u w:val="single" w:color="auto"/>
          <w:color w:val="auto"/>
        </w:rPr>
        <w:t>Article XII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13.03</w:t>
      </w:r>
      <w:r>
        <w:rPr>
          <w:rFonts w:ascii="Times New Roman" w:cs="Times New Roman" w:eastAsia="Times New Roman" w:hAnsi="Times New Roman"/>
          <w:sz w:val="16"/>
          <w:szCs w:val="16"/>
          <w:color w:val="auto"/>
        </w:rPr>
        <w:t xml:space="preserve">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379" w:lineRule="exact"/>
        <w:rPr>
          <w:rFonts w:ascii="Times New Roman" w:cs="Times New Roman" w:eastAsia="Times New Roman" w:hAnsi="Times New Roman"/>
          <w:sz w:val="16"/>
          <w:szCs w:val="16"/>
          <w:color w:val="auto"/>
        </w:rPr>
      </w:pPr>
    </w:p>
    <w:p>
      <w:pPr>
        <w:jc w:val="both"/>
        <w:ind w:firstLine="637"/>
        <w:spacing w:after="0" w:line="246" w:lineRule="auto"/>
        <w:tabs>
          <w:tab w:leader="none" w:pos="100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DB as Administrative Agent and Collateral Agent pursuant to this </w:t>
      </w:r>
      <w:r>
        <w:rPr>
          <w:rFonts w:ascii="Times New Roman" w:cs="Times New Roman" w:eastAsia="Times New Roman" w:hAnsi="Times New Roman"/>
          <w:sz w:val="18"/>
          <w:szCs w:val="18"/>
          <w:u w:val="single" w:color="auto"/>
          <w:color w:val="auto"/>
        </w:rPr>
        <w:t>Section 12.06(d)</w:t>
      </w:r>
      <w:r>
        <w:rPr>
          <w:rFonts w:ascii="Times New Roman" w:cs="Times New Roman" w:eastAsia="Times New Roman" w:hAnsi="Times New Roman"/>
          <w:sz w:val="18"/>
          <w:szCs w:val="18"/>
          <w:color w:val="auto"/>
        </w:rPr>
        <w:t xml:space="preserve">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Sections 2.03(e)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 (c) 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94" w:lineRule="exact"/>
        <w:rPr>
          <w:rFonts w:ascii="Times New Roman" w:cs="Times New Roman" w:eastAsia="Times New Roman" w:hAnsi="Times New Roman"/>
          <w:sz w:val="18"/>
          <w:szCs w:val="18"/>
          <w:color w:val="auto"/>
        </w:rPr>
      </w:pPr>
    </w:p>
    <w:p>
      <w:pPr>
        <w:jc w:val="both"/>
        <w:ind w:firstLine="637"/>
        <w:spacing w:after="0" w:line="256" w:lineRule="auto"/>
        <w:tabs>
          <w:tab w:leader="none" w:pos="10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Gaming Laws or the conditions of any Gaming Approval, Administrative Agent and Collateral Agent shall notify the applicable Gaming Authorities of any change in Administrative Agent or Collateral Agent. Borrower shall provide advice and assistance to Administrative Agent and Collateral Agent in making such notifications.</w:t>
      </w:r>
    </w:p>
    <w:p>
      <w:pPr>
        <w:spacing w:after="0" w:line="178"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12.07.</w:t>
      </w:r>
      <w:r>
        <w:rPr>
          <w:sz w:val="20"/>
          <w:szCs w:val="20"/>
          <w:color w:val="auto"/>
        </w:rPr>
        <w:tab/>
      </w:r>
      <w:r>
        <w:rPr>
          <w:rFonts w:ascii="Times New Roman" w:cs="Times New Roman" w:eastAsia="Times New Roman" w:hAnsi="Times New Roman"/>
          <w:sz w:val="16"/>
          <w:szCs w:val="16"/>
          <w:b w:val="1"/>
          <w:bCs w:val="1"/>
          <w:color w:val="auto"/>
        </w:rPr>
        <w:t>Nonreliance on Agents and Other Lenders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2" w:lineRule="auto"/>
        <w:tabs>
          <w:tab w:leader="none" w:pos="10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382" w:right="339" w:bottom="1440" w:gutter="0" w:footer="0" w:header="0"/>
        </w:sectPr>
      </w:pPr>
    </w:p>
    <w:bookmarkStart w:id="190" w:name="page191"/>
    <w:bookmarkEnd w:id="190"/>
    <w:p>
      <w:pPr>
        <w:spacing w:after="0" w:line="268" w:lineRule="auto"/>
        <w:rPr>
          <w:sz w:val="20"/>
          <w:szCs w:val="20"/>
          <w:color w:val="auto"/>
        </w:rPr>
      </w:pPr>
      <w:r>
        <w:rPr>
          <w:rFonts w:ascii="Times New Roman" w:cs="Times New Roman" w:eastAsia="Times New Roman" w:hAnsi="Times New Roman"/>
          <w:sz w:val="18"/>
          <w:szCs w:val="18"/>
          <w:color w:val="auto"/>
        </w:rPr>
        <w:t>own decisions in taking or not taking action under or based upon this Agreement, any other Credit Document or any related agreement or any document furnished hereunder or thereunder.</w:t>
      </w:r>
    </w:p>
    <w:p>
      <w:pPr>
        <w:spacing w:after="0" w:line="169" w:lineRule="exact"/>
        <w:rPr>
          <w:sz w:val="20"/>
          <w:szCs w:val="20"/>
          <w:color w:val="auto"/>
        </w:rPr>
      </w:pPr>
    </w:p>
    <w:p>
      <w:pPr>
        <w:jc w:val="both"/>
        <w:ind w:firstLine="637"/>
        <w:spacing w:after="0" w:line="286" w:lineRule="auto"/>
        <w:tabs>
          <w:tab w:leader="none" w:pos="1044" w:val="left"/>
        </w:tabs>
        <w:numPr>
          <w:ilvl w:val="1"/>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Lender acknowledges that in connection with Borrower Loan Purchases, (i) Borrower may purchase or acquire Term Loans or Revolving Loans hereunder from the Lenders from time to time, subject to the restrictions set forth in the definition of “Eligible Assignee” and in </w:t>
      </w:r>
      <w:r>
        <w:rPr>
          <w:rFonts w:ascii="Times New Roman" w:cs="Times New Roman" w:eastAsia="Times New Roman" w:hAnsi="Times New Roman"/>
          <w:sz w:val="16"/>
          <w:szCs w:val="16"/>
          <w:u w:val="single" w:color="auto"/>
          <w:color w:val="auto"/>
        </w:rPr>
        <w:t>Section 13.05(d)</w:t>
      </w:r>
      <w:r>
        <w:rPr>
          <w:rFonts w:ascii="Times New Roman" w:cs="Times New Roman" w:eastAsia="Times New Roman" w:hAnsi="Times New Roman"/>
          <w:sz w:val="16"/>
          <w:szCs w:val="16"/>
          <w:color w:val="auto"/>
        </w:rPr>
        <w:t>,</w:t>
      </w:r>
    </w:p>
    <w:p>
      <w:pPr>
        <w:jc w:val="both"/>
        <w:ind w:firstLine="5"/>
        <w:spacing w:after="0" w:line="244" w:lineRule="auto"/>
        <w:tabs>
          <w:tab w:leader="none" w:pos="27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Excluded Information shall not and does not affect the truth or accuracy of the representations or warranties of Borrower in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set forth in the applicable assignment agreement. Each Lender further acknowledges that the Excluded Information may not be available to Administrative Agent, Auction Manager or the other Lenders hereunder.</w:t>
      </w:r>
    </w:p>
    <w:p>
      <w:pPr>
        <w:spacing w:after="0" w:line="192"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b w:val="1"/>
          <w:bCs w:val="1"/>
          <w:color w:val="auto"/>
        </w:rPr>
        <w:t>SECTION 12.08. Indemnification</w:t>
      </w:r>
      <w:r>
        <w:rPr>
          <w:rFonts w:ascii="Times New Roman" w:cs="Times New Roman" w:eastAsia="Times New Roman" w:hAnsi="Times New Roman"/>
          <w:sz w:val="16"/>
          <w:szCs w:val="16"/>
          <w:color w:val="auto"/>
        </w:rPr>
        <w:t>. The Lenders agree to reimburse and indemnify each Agent in its capacity as such ratably according with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Commitment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w:t>
      </w:r>
      <w:r>
        <w:rPr>
          <w:rFonts w:ascii="Times New Roman" w:cs="Times New Roman" w:eastAsia="Times New Roman" w:hAnsi="Times New Roman"/>
          <w:sz w:val="16"/>
          <w:szCs w:val="16"/>
          <w:u w:val="single" w:color="auto"/>
          <w:color w:val="auto"/>
        </w:rPr>
        <w:t>Section 12.08</w:t>
      </w:r>
      <w:r>
        <w:rPr>
          <w:rFonts w:ascii="Times New Roman" w:cs="Times New Roman" w:eastAsia="Times New Roman" w:hAnsi="Times New Roman"/>
          <w:sz w:val="16"/>
          <w:szCs w:val="16"/>
          <w:color w:val="auto"/>
        </w:rPr>
        <w:t xml:space="preserve"> shall survive the payment of all Obligations.</w:t>
      </w:r>
    </w:p>
    <w:p>
      <w:pPr>
        <w:spacing w:after="0" w:line="381"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12.09. No Other Duties</w:t>
      </w:r>
      <w:r>
        <w:rPr>
          <w:rFonts w:ascii="Times New Roman" w:cs="Times New Roman" w:eastAsia="Times New Roman" w:hAnsi="Times New Roman"/>
          <w:sz w:val="18"/>
          <w:szCs w:val="18"/>
          <w:color w:val="auto"/>
        </w:rPr>
        <w:t>. Anything herein to the contrary notwithstanding, none of Administrative Agent, Collateral Agent, or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Arrangers shall have any powers, duties or responsibilities under this Agreement or any of the other Credit Documents, except in its capacity, as applicable, as Administrative Agent, Collateral Agent, an L/C Lender, the Auction Manager or a Lender hereunder.</w:t>
      </w:r>
    </w:p>
    <w:p>
      <w:pPr>
        <w:spacing w:after="0" w:line="177"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12.10. Holders</w:t>
      </w:r>
      <w:r>
        <w:rPr>
          <w:rFonts w:ascii="Times New Roman" w:cs="Times New Roman" w:eastAsia="Times New Roman" w:hAnsi="Times New Roman"/>
          <w:sz w:val="18"/>
          <w:szCs w:val="18"/>
          <w:color w:val="auto"/>
        </w:rPr>
        <w:t>. Administrative Agent may deem and treat the payee of any Note as the owner thereof for all purposes hereof unless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7"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12.11. Administrative Agent May File Proofs of Claim</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the pendency of any proceeding under any Debtor Relief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385"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have made any demand on Borrower) shall be entitled and empowered, by intervention in such proceeding or otherwise:</w:t>
      </w:r>
    </w:p>
    <w:p>
      <w:pPr>
        <w:spacing w:after="0" w:line="214" w:lineRule="exact"/>
        <w:rPr>
          <w:sz w:val="20"/>
          <w:szCs w:val="20"/>
          <w:color w:val="auto"/>
        </w:rPr>
      </w:pPr>
    </w:p>
    <w:p>
      <w:pPr>
        <w:jc w:val="both"/>
        <w:ind w:firstLine="637"/>
        <w:spacing w:after="0" w:line="252" w:lineRule="auto"/>
        <w:tabs>
          <w:tab w:leader="none" w:pos="10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to authorize Administrative Agent to vote in respect of the claim of any Secured Party in any such proceeding.</w:t>
      </w:r>
    </w:p>
    <w:p>
      <w:pPr>
        <w:spacing w:after="0" w:line="178"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12.12.</w:t>
      </w:r>
      <w:r>
        <w:rPr>
          <w:sz w:val="20"/>
          <w:szCs w:val="20"/>
          <w:color w:val="auto"/>
        </w:rPr>
        <w:tab/>
      </w:r>
      <w:r>
        <w:rPr>
          <w:rFonts w:ascii="Times New Roman" w:cs="Times New Roman" w:eastAsia="Times New Roman" w:hAnsi="Times New Roman"/>
          <w:sz w:val="16"/>
          <w:szCs w:val="16"/>
          <w:b w:val="1"/>
          <w:bCs w:val="1"/>
          <w:color w:val="auto"/>
        </w:rPr>
        <w:t>Collateral Matters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48" w:lineRule="auto"/>
        <w:tabs>
          <w:tab w:leader="none" w:pos="103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Upon request by Administrative Agent at any time, the Lenders will confirm in writing Collateral Agent’s authority to release particular types or items of Collateral pursuant to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37"/>
        <w:spacing w:after="0" w:line="247" w:lineRule="auto"/>
        <w:tabs>
          <w:tab w:leader="none" w:pos="10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in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86"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12.13. Withholding Tax</w:t>
      </w:r>
      <w:r>
        <w:rPr>
          <w:rFonts w:ascii="Times New Roman" w:cs="Times New Roman" w:eastAsia="Times New Roman" w:hAnsi="Times New Roman"/>
          <w:sz w:val="18"/>
          <w:szCs w:val="18"/>
          <w:color w:val="auto"/>
        </w:rPr>
        <w:t>. To the extent required by any applicable Requirement of Law, Administrative Agent may withhold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to any Lender, an amount equivalent to any applicable withholding Tax. Without limiting or expanding the provisions of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each Lender shall, indemnify the relevant Administrative Agent (to the extent that Administrative Agent has not already been reimbursed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384" w:right="339" w:bottom="1440" w:gutter="0" w:footer="0" w:header="0"/>
        </w:sectPr>
      </w:pPr>
    </w:p>
    <w:bookmarkStart w:id="192" w:name="page193"/>
    <w:bookmarkEnd w:id="192"/>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Credit Parties and without limiting or expanding the obligation of the Credit Parties to do so), and shall make payable in respect thereof within thirty (30) calendar days after demand therefor, against all Taxes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whether or not such Taxes were correctly or legally imposed or asserted.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shall survive the resignation and/or replacement of Administrative Agent, any assignment of rights by, or the replacement of, a Lender, and the repayment, satisfaction or discharge of any Loans and all other amounts payable hereunder. For the avoidance of doubt, for purposes of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the term “Lender” includes any L/C Lender.</w:t>
      </w:r>
    </w:p>
    <w:p>
      <w:pPr>
        <w:spacing w:after="0" w:line="189"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12.14. Secured Cash Management Agreements and Credit Swap Contracts</w:t>
      </w:r>
      <w:r>
        <w:rPr>
          <w:rFonts w:ascii="Times New Roman" w:cs="Times New Roman" w:eastAsia="Times New Roman" w:hAnsi="Times New Roman"/>
          <w:sz w:val="18"/>
          <w:szCs w:val="18"/>
          <w:color w:val="auto"/>
        </w:rPr>
        <w:t>. Except as otherwise expressly set forth herein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Document, no Cash Management Bank or Swap Provider that obtains the benefits of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 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 together with such supporting documentation as Administrative Agent may request, from the applicable Cash Management Bank or Swap Provider, as the case may be.</w:t>
      </w:r>
    </w:p>
    <w:p>
      <w:pPr>
        <w:spacing w:after="0" w:line="188"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12.15.</w:t>
      </w:r>
      <w:r>
        <w:rPr>
          <w:sz w:val="20"/>
          <w:szCs w:val="20"/>
          <w:color w:val="auto"/>
        </w:rPr>
        <w:tab/>
      </w:r>
      <w:r>
        <w:rPr>
          <w:rFonts w:ascii="Times New Roman" w:cs="Times New Roman" w:eastAsia="Times New Roman" w:hAnsi="Times New Roman"/>
          <w:sz w:val="16"/>
          <w:szCs w:val="16"/>
          <w:b w:val="1"/>
          <w:bCs w:val="1"/>
          <w:color w:val="auto"/>
        </w:rPr>
        <w:t>Certain ERISA Matters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Collateral Agent, the Companies, and their respective Affiliates,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40" w:firstLine="881"/>
        <w:spacing w:after="0" w:line="268" w:lineRule="auto"/>
        <w:tabs>
          <w:tab w:leader="none" w:pos="187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48" w:lineRule="auto"/>
        <w:tabs>
          <w:tab w:leader="none" w:pos="1923"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prohibited transaction class exemptions issued by the U.S. Department of Labor (“</w:t>
      </w:r>
      <w:r>
        <w:rPr>
          <w:rFonts w:ascii="Times New Roman" w:cs="Times New Roman" w:eastAsia="Times New Roman" w:hAnsi="Times New Roman"/>
          <w:sz w:val="18"/>
          <w:szCs w:val="18"/>
          <w:b w:val="1"/>
          <w:bCs w:val="1"/>
          <w:color w:val="auto"/>
        </w:rPr>
        <w:t>PTEs</w:t>
      </w:r>
      <w:r>
        <w:rPr>
          <w:rFonts w:ascii="Times New Roman" w:cs="Times New Roman" w:eastAsia="Times New Roman" w:hAnsi="Times New Roman"/>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ind w:left="640" w:firstLine="881"/>
        <w:spacing w:after="0" w:line="268" w:lineRule="auto"/>
        <w:tabs>
          <w:tab w:leader="none" w:pos="2013"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384" w:right="339" w:bottom="1440" w:gutter="0" w:footer="0" w:header="0"/>
        </w:sectPr>
      </w:pPr>
    </w:p>
    <w:bookmarkStart w:id="193" w:name="page194"/>
    <w:bookmarkEnd w:id="193"/>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5" w:lineRule="exact"/>
        <w:rPr>
          <w:sz w:val="20"/>
          <w:szCs w:val="20"/>
          <w:color w:val="auto"/>
        </w:rPr>
      </w:pPr>
    </w:p>
    <w:p>
      <w:pPr>
        <w:ind w:left="640" w:firstLine="881"/>
        <w:spacing w:after="0" w:line="268" w:lineRule="auto"/>
        <w:tabs>
          <w:tab w:leader="none" w:pos="196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and Collateral Agents, in their sole discretion, and such Lender.</w:t>
      </w:r>
    </w:p>
    <w:p>
      <w:pPr>
        <w:spacing w:after="0" w:line="169" w:lineRule="exact"/>
        <w:rPr>
          <w:rFonts w:ascii="Times New Roman" w:cs="Times New Roman" w:eastAsia="Times New Roman" w:hAnsi="Times New Roman"/>
          <w:sz w:val="18"/>
          <w:szCs w:val="18"/>
          <w:color w:val="auto"/>
        </w:rPr>
      </w:pPr>
    </w:p>
    <w:p>
      <w:pPr>
        <w:jc w:val="both"/>
        <w:ind w:firstLine="637"/>
        <w:spacing w:after="0" w:line="284" w:lineRule="auto"/>
        <w:tabs>
          <w:tab w:leader="none" w:pos="1035"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Collateral Agent and their respective Affiliates, and not, for the avoidance of doubt, to or for the benefit of any of the Companies, that none of Administrative Agent, Collateral Agent, or any of their respective Affiliates is a fiduciary with respect to the assets of such Lender involved in the Loans, the Letters of Credit, the Commitments and this Agreement (including in connection with the reservation or exercise of any rights by Administrative Agent under this Agreement or any documents related to hereto or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1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13.01. Waiver</w:t>
      </w:r>
      <w:r>
        <w:rPr>
          <w:rFonts w:ascii="Times New Roman" w:cs="Times New Roman" w:eastAsia="Times New Roman" w:hAnsi="Times New Roman"/>
          <w:sz w:val="18"/>
          <w:szCs w:val="18"/>
          <w:color w:val="auto"/>
        </w:rPr>
        <w:t>. No failure on the part of Administrative Agent, Collateral Agent or any other Secured Party to exercise and no delay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80"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53" w:lineRule="auto"/>
        <w:tabs>
          <w:tab w:leader="none" w:pos="100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shall be in writing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facsimile or electronic mail). All such written notices shall be mailed certified or registered mail, faxed or delivered to the applicable address, telecopy or facsimile number or (subject to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xml:space="preserve"> below) electronic mail address, and all notices and other communications expressly permitted hereunder to be given by telephone shall be made to the applicable telephone number, as follows:</w:t>
      </w:r>
    </w:p>
    <w:p>
      <w:pPr>
        <w:spacing w:after="0" w:line="181" w:lineRule="exact"/>
        <w:rPr>
          <w:rFonts w:ascii="Times New Roman" w:cs="Times New Roman" w:eastAsia="Times New Roman" w:hAnsi="Times New Roman"/>
          <w:sz w:val="18"/>
          <w:szCs w:val="18"/>
          <w:color w:val="auto"/>
        </w:rPr>
      </w:pPr>
    </w:p>
    <w:p>
      <w:pPr>
        <w:ind w:left="640" w:firstLine="881"/>
        <w:spacing w:after="0" w:line="268" w:lineRule="auto"/>
        <w:tabs>
          <w:tab w:leader="none" w:pos="192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69" w:lineRule="exact"/>
        <w:rPr>
          <w:rFonts w:ascii="Times New Roman" w:cs="Times New Roman" w:eastAsia="Times New Roman" w:hAnsi="Times New Roman"/>
          <w:sz w:val="18"/>
          <w:szCs w:val="18"/>
          <w:color w:val="auto"/>
        </w:rPr>
      </w:pPr>
    </w:p>
    <w:p>
      <w:pPr>
        <w:ind w:left="640" w:firstLine="881"/>
        <w:spacing w:after="0" w:line="268" w:lineRule="auto"/>
        <w:tabs>
          <w:tab w:leader="none" w:pos="198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384" w:right="339" w:bottom="1440" w:gutter="0" w:footer="0" w:header="0"/>
        </w:sectPr>
      </w:pPr>
    </w:p>
    <w:bookmarkStart w:id="194" w:name="page195"/>
    <w:bookmarkEnd w:id="194"/>
    <w:p>
      <w:pPr>
        <w:jc w:val="both"/>
        <w:ind w:firstLine="637"/>
        <w:spacing w:after="0" w:line="249" w:lineRule="auto"/>
        <w:tabs>
          <w:tab w:leader="none" w:pos="114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Communications</w:t>
      </w:r>
      <w:r>
        <w:rPr>
          <w:rFonts w:ascii="Times New Roman" w:cs="Times New Roman" w:eastAsia="Times New Roman" w:hAnsi="Times New Roman"/>
          <w:sz w:val="18"/>
          <w:szCs w:val="18"/>
          <w:color w:val="auto"/>
        </w:rPr>
        <w:t>. Notices and other communications to the Lenders hereunder may be delivered or furnished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(including e-mail and Internet or intranet websites) pursuant to procedures approved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such Lender has notified Administrative Agent that it is incapable of receiving notices under such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by electronic communication. Each Agent or any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632"/>
        <w:spacing w:after="0" w:line="280" w:lineRule="auto"/>
        <w:rPr>
          <w:sz w:val="20"/>
          <w:szCs w:val="20"/>
          <w:color w:val="auto"/>
        </w:rPr>
      </w:pPr>
      <w:r>
        <w:rPr>
          <w:rFonts w:ascii="Times New Roman" w:cs="Times New Roman" w:eastAsia="Times New Roman" w:hAnsi="Times New Roman"/>
          <w:sz w:val="16"/>
          <w:szCs w:val="16"/>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firstLine="5"/>
        <w:spacing w:after="0" w:line="309" w:lineRule="auto"/>
        <w:tabs>
          <w:tab w:leader="none" w:pos="259"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38" w:lineRule="exact"/>
        <w:rPr>
          <w:rFonts w:ascii="Times New Roman" w:cs="Times New Roman" w:eastAsia="Times New Roman" w:hAnsi="Times New Roman"/>
          <w:sz w:val="16"/>
          <w:szCs w:val="16"/>
          <w:color w:val="auto"/>
        </w:rPr>
      </w:pPr>
    </w:p>
    <w:p>
      <w:pPr>
        <w:jc w:val="both"/>
        <w:ind w:firstLine="637"/>
        <w:spacing w:after="0" w:line="253" w:lineRule="auto"/>
        <w:tabs>
          <w:tab w:leader="none" w:pos="10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Address, Etc</w:t>
      </w:r>
      <w:r>
        <w:rPr>
          <w:rFonts w:ascii="Times New Roman" w:cs="Times New Roman" w:eastAsia="Times New Roman" w:hAnsi="Times New Roman"/>
          <w:sz w:val="18"/>
          <w:szCs w:val="18"/>
          <w:color w:val="auto"/>
        </w:rPr>
        <w:t>. Each Credit Party, each Agent and each L/C Lender may change its respective address, facsimile number,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spacing w:after="0" w:line="179" w:lineRule="exact"/>
        <w:rPr>
          <w:rFonts w:ascii="Times New Roman" w:cs="Times New Roman" w:eastAsia="Times New Roman" w:hAnsi="Times New Roman"/>
          <w:sz w:val="18"/>
          <w:szCs w:val="18"/>
          <w:color w:val="auto"/>
        </w:rPr>
      </w:pPr>
    </w:p>
    <w:p>
      <w:pPr>
        <w:jc w:val="both"/>
        <w:ind w:firstLine="637"/>
        <w:spacing w:after="0" w:line="247" w:lineRule="auto"/>
        <w:tabs>
          <w:tab w:leader="none" w:pos="105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by Agents and Lenders</w:t>
      </w:r>
      <w:r>
        <w:rPr>
          <w:rFonts w:ascii="Times New Roman" w:cs="Times New Roman" w:eastAsia="Times New Roman" w:hAnsi="Times New Roman"/>
          <w:sz w:val="18"/>
          <w:szCs w:val="18"/>
          <w:color w:val="auto"/>
        </w:rPr>
        <w:t>. Agents and the Lenders shall be entitled to rely and act upon any notices (including telephonic Notices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90" w:lineRule="exact"/>
        <w:rPr>
          <w:rFonts w:ascii="Times New Roman" w:cs="Times New Roman" w:eastAsia="Times New Roman" w:hAnsi="Times New Roman"/>
          <w:sz w:val="18"/>
          <w:szCs w:val="18"/>
          <w:color w:val="auto"/>
        </w:rPr>
      </w:pPr>
    </w:p>
    <w:p>
      <w:pPr>
        <w:jc w:val="both"/>
        <w:ind w:firstLine="637"/>
        <w:spacing w:after="0" w:line="246" w:lineRule="auto"/>
        <w:tabs>
          <w:tab w:leader="none" w:pos="105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Platform</w:t>
      </w:r>
      <w:r>
        <w:rPr>
          <w:rFonts w:ascii="Times New Roman" w:cs="Times New Roman" w:eastAsia="Times New Roman" w:hAnsi="Times New Roman"/>
          <w:sz w:val="18"/>
          <w:szCs w:val="18"/>
          <w:color w:val="auto"/>
        </w:rPr>
        <w:t>. THE PLATFORM IS PROVIDED “AS IS” AND “AS AVAILABLE.” THE AGENT PARTIES (AS DEFINED BELOW)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383" w:right="339" w:bottom="1440" w:gutter="0" w:footer="0" w:header="0"/>
        </w:sectPr>
      </w:pPr>
    </w:p>
    <w:bookmarkStart w:id="195" w:name="page196"/>
    <w:bookmarkEnd w:id="195"/>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6"/>
          <w:szCs w:val="16"/>
          <w:b w:val="1"/>
          <w:bCs w:val="1"/>
          <w:color w:val="auto"/>
        </w:rPr>
        <w:t>Expenses, Indemnification, Etc</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ind w:left="1000" w:hanging="363"/>
        <w:spacing w:after="0"/>
        <w:tabs>
          <w:tab w:leader="none" w:pos="10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agree to pay or reimburse:</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249" w:lineRule="auto"/>
        <w:tabs>
          <w:tab w:leader="none" w:pos="187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83"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191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each Lender for all reasonable and documented out-of-pocket costs and expenses of such Agent or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1958"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3"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 xml:space="preserve">Without limiting the rights of any Agent under this </w:t>
      </w:r>
      <w:r>
        <w:rPr>
          <w:rFonts w:ascii="Times New Roman" w:cs="Times New Roman" w:eastAsia="Times New Roman" w:hAnsi="Times New Roman"/>
          <w:sz w:val="18"/>
          <w:szCs w:val="18"/>
          <w:u w:val="single" w:color="auto"/>
          <w:color w:val="auto"/>
        </w:rPr>
        <w:t>Section 13.03(a)</w:t>
      </w:r>
      <w:r>
        <w:rPr>
          <w:rFonts w:ascii="Times New Roman" w:cs="Times New Roman" w:eastAsia="Times New Roman" w:hAnsi="Times New Roman"/>
          <w:sz w:val="18"/>
          <w:szCs w:val="18"/>
          <w:color w:val="auto"/>
        </w:rPr>
        <w:t xml:space="preserve">, each Agent, promptly after a request of Borrower from time to time, will advise Borrower of an estimate of any amount anticipated to be incurred by such Agent and reimbursed by Borrower under this </w:t>
      </w:r>
      <w:r>
        <w:rPr>
          <w:rFonts w:ascii="Times New Roman" w:cs="Times New Roman" w:eastAsia="Times New Roman" w:hAnsi="Times New Roman"/>
          <w:sz w:val="18"/>
          <w:szCs w:val="18"/>
          <w:u w:val="single" w:color="auto"/>
          <w:color w:val="auto"/>
        </w:rPr>
        <w:t>Section 13.03(a)</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637"/>
        <w:spacing w:after="0" w:line="280" w:lineRule="auto"/>
        <w:tabs>
          <w:tab w:leader="none" w:pos="1053"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Parties, jointly and severally, hereby agree to indemnify each Agent, each Lender and their respective Affiliates and their and their respective affiliates, directors, trustees, officers, employees, representatives, advisors, partners and agents (each, an “</w:t>
      </w:r>
      <w:r>
        <w:rPr>
          <w:rFonts w:ascii="Times New Roman" w:cs="Times New Roman" w:eastAsia="Times New Roman" w:hAnsi="Times New Roman"/>
          <w:sz w:val="16"/>
          <w:szCs w:val="16"/>
          <w:b w:val="1"/>
          <w:bCs w:val="1"/>
          <w:color w:val="auto"/>
        </w:rPr>
        <w:t>Indemnitee</w:t>
      </w:r>
      <w:r>
        <w:rPr>
          <w:rFonts w:ascii="Times New Roman" w:cs="Times New Roman" w:eastAsia="Times New Roman" w:hAnsi="Times New Roman"/>
          <w:sz w:val="16"/>
          <w:szCs w:val="16"/>
          <w:color w:val="auto"/>
        </w:rPr>
        <w:t xml:space="preserve">”)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Times New Roman" w:cs="Times New Roman" w:eastAsia="Times New Roman" w:hAnsi="Times New Roman"/>
          <w:sz w:val="16"/>
          <w:szCs w:val="16"/>
          <w:u w:val="single" w:color="auto"/>
          <w:color w:val="auto"/>
        </w:rPr>
        <w:t>Section 12.08</w:t>
      </w:r>
      <w:r>
        <w:rPr>
          <w:rFonts w:ascii="Times New Roman" w:cs="Times New Roman" w:eastAsia="Times New Roman" w:hAnsi="Times New Roman"/>
          <w:sz w:val="16"/>
          <w:szCs w:val="16"/>
          <w:color w:val="auto"/>
        </w:rPr>
        <w:t xml:space="preserve"> (and, in the case of an actual or perceived conflict of interest, of another firm of counsel for each group of similarly affected Indemnitees in each relevant jurisdiction)), but excluding (i) any such Losses relating to matters referred to in </w:t>
      </w:r>
      <w:r>
        <w:rPr>
          <w:rFonts w:ascii="Times New Roman" w:cs="Times New Roman" w:eastAsia="Times New Roman" w:hAnsi="Times New Roman"/>
          <w:sz w:val="16"/>
          <w:szCs w:val="16"/>
          <w:u w:val="single" w:color="auto"/>
          <w:color w:val="auto"/>
        </w:rPr>
        <w:t>Sections 5.01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(which shall be the sole remedy in respect of matters referred to therein), (ii) any such Losses arising from the gross negligence, bad faith or willful misconduct or material breach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382" w:right="339" w:bottom="1440" w:gutter="0" w:footer="0" w:header="0"/>
        </w:sectPr>
      </w:pPr>
    </w:p>
    <w:bookmarkStart w:id="196" w:name="page197"/>
    <w:bookmarkEnd w:id="196"/>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 For purposes of this </w:t>
      </w:r>
      <w:r>
        <w:rPr>
          <w:rFonts w:ascii="Times New Roman" w:cs="Times New Roman" w:eastAsia="Times New Roman" w:hAnsi="Times New Roman"/>
          <w:sz w:val="18"/>
          <w:szCs w:val="18"/>
          <w:u w:val="single" w:color="auto"/>
          <w:color w:val="auto"/>
        </w:rPr>
        <w:t>Section 13.03(b)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94" w:lineRule="exact"/>
        <w:rPr>
          <w:sz w:val="20"/>
          <w:szCs w:val="20"/>
          <w:color w:val="auto"/>
        </w:rPr>
      </w:pPr>
    </w:p>
    <w:p>
      <w:pPr>
        <w:jc w:val="both"/>
        <w:ind w:firstLine="632"/>
        <w:spacing w:after="0" w:line="279" w:lineRule="auto"/>
        <w:rPr>
          <w:sz w:val="20"/>
          <w:szCs w:val="20"/>
          <w:color w:val="auto"/>
        </w:rPr>
      </w:pPr>
      <w:r>
        <w:rPr>
          <w:rFonts w:ascii="Times New Roman" w:cs="Times New Roman" w:eastAsia="Times New Roman" w:hAnsi="Times New Roman"/>
          <w:sz w:val="16"/>
          <w:szCs w:val="16"/>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indemnity hereunder shall be subject to the exclusions from indemnification set forth in the preceding sentence.</w:t>
      </w:r>
    </w:p>
    <w:p>
      <w:pPr>
        <w:spacing w:after="0" w:line="381"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 xml:space="preserve">To the extent that the undertaking to indemnify and hold harmless set forth in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3"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sentence shall limit the Credit Parties’ indemnity and reimbursement obligations to the extent set forth in this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385" w:right="339" w:bottom="1440" w:gutter="0" w:footer="0" w:header="0"/>
        </w:sectPr>
      </w:pPr>
    </w:p>
    <w:bookmarkStart w:id="197" w:name="page198"/>
    <w:bookmarkEnd w:id="197"/>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6"/>
          <w:szCs w:val="16"/>
          <w:b w:val="1"/>
          <w:bCs w:val="1"/>
          <w:color w:val="auto"/>
        </w:rPr>
        <w:t>Amendments and Waiver</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0" w:lineRule="auto"/>
        <w:tabs>
          <w:tab w:leader="none" w:pos="103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modification, change or waiver shall (and any such amendment, modification, change or waiver set forth below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xml:space="preserve"> shall only require the approval of the Agents and/or Lenders whose consent is required therefor pursuant to such clauses):</w:t>
      </w:r>
    </w:p>
    <w:p>
      <w:pPr>
        <w:spacing w:after="0" w:line="185" w:lineRule="exact"/>
        <w:rPr>
          <w:rFonts w:ascii="Times New Roman" w:cs="Times New Roman" w:eastAsia="Times New Roman" w:hAnsi="Times New Roman"/>
          <w:sz w:val="18"/>
          <w:szCs w:val="18"/>
          <w:color w:val="auto"/>
        </w:rPr>
      </w:pPr>
    </w:p>
    <w:p>
      <w:pPr>
        <w:jc w:val="both"/>
        <w:ind w:left="640" w:firstLine="881"/>
        <w:spacing w:after="0" w:line="246" w:lineRule="auto"/>
        <w:tabs>
          <w:tab w:leader="none" w:pos="1918"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the waiver of (or amendment to the terms of) any Default or Event of Default or of any mandatory prepayment of the Loans or mandatory reduction in Commitments shall not constitute a postponement of any date scheduled for the payment of principal or interest or an extension or increase of any Commitment and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2"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92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(x) all or substantially all of the Collateral (except as provided in the Security Documents) under all the Security Documents or (y) all or substantially all of the Guarantors from the Guarantees (except as expressly provided in this Agreement), without the consent of each Lender;</w:t>
      </w:r>
    </w:p>
    <w:p>
      <w:pPr>
        <w:spacing w:after="0" w:line="179" w:lineRule="exact"/>
        <w:rPr>
          <w:rFonts w:ascii="Times New Roman" w:cs="Times New Roman" w:eastAsia="Times New Roman" w:hAnsi="Times New Roman"/>
          <w:sz w:val="18"/>
          <w:szCs w:val="18"/>
          <w:color w:val="auto"/>
        </w:rPr>
      </w:pPr>
    </w:p>
    <w:p>
      <w:pPr>
        <w:ind w:left="2040" w:hanging="519"/>
        <w:spacing w:after="0"/>
        <w:tabs>
          <w:tab w:leader="none" w:pos="20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(x) any provision of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without the consent of each Lender,</w:t>
      </w:r>
    </w:p>
    <w:p>
      <w:pPr>
        <w:spacing w:after="0" w:line="21" w:lineRule="exact"/>
        <w:rPr>
          <w:rFonts w:ascii="Times New Roman" w:cs="Times New Roman" w:eastAsia="Times New Roman" w:hAnsi="Times New Roman"/>
          <w:sz w:val="18"/>
          <w:szCs w:val="18"/>
          <w:color w:val="auto"/>
        </w:rPr>
      </w:pPr>
    </w:p>
    <w:p>
      <w:pPr>
        <w:jc w:val="both"/>
        <w:ind w:left="640" w:hanging="3"/>
        <w:spacing w:after="0" w:line="244" w:lineRule="auto"/>
        <w:tabs>
          <w:tab w:leader="none" w:pos="89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or Required Revolving Lenders is required, without the consent of the Required Tranche Lenders of each Tranche or the Required Revolving Lenders, as the case may be (in each case, except for technical amendments with respect to additional extensions of credit (including Extended Term Loans or Extending Revolving Loans) pursuant to this Agreement which afford the benefits or protections to such additional extensions of credit of the type provided to the Term Loans and/or the Revolving Commitments and Revolving Loans, as applicable);</w:t>
      </w:r>
    </w:p>
    <w:p>
      <w:pPr>
        <w:spacing w:after="0" w:line="193" w:lineRule="exact"/>
        <w:rPr>
          <w:rFonts w:ascii="Times New Roman" w:cs="Times New Roman" w:eastAsia="Times New Roman" w:hAnsi="Times New Roman"/>
          <w:sz w:val="18"/>
          <w:szCs w:val="18"/>
          <w:color w:val="auto"/>
        </w:rPr>
      </w:pPr>
    </w:p>
    <w:p>
      <w:pPr>
        <w:jc w:val="both"/>
        <w:ind w:left="640" w:firstLine="881"/>
        <w:spacing w:after="0" w:line="247" w:lineRule="auto"/>
        <w:tabs>
          <w:tab w:leader="none" w:pos="197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such consent shall be required for technical amendments with respect to additional extensions of credit pursuant to this Agreement (including Extended Term Loans and Extending Revolving Loans), and (y) with the consent of the Required Lenders, additional extensions of credit (including Extended Term Loans and Extending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382" w:right="339" w:bottom="1440" w:gutter="0" w:footer="0" w:header="0"/>
        </w:sectPr>
      </w:pPr>
    </w:p>
    <w:bookmarkStart w:id="198" w:name="page199"/>
    <w:bookmarkEnd w:id="198"/>
    <w:p>
      <w:pPr>
        <w:jc w:val="both"/>
        <w:ind w:firstLine="881"/>
        <w:spacing w:after="0" w:line="253" w:lineRule="auto"/>
        <w:tabs>
          <w:tab w:leader="none" w:pos="131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4.07(b)</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consent of each Lender directly affected thereby (except for technical amendments with respect to additional extensions of credit (including Extended Term Loans or Extending Revolving Loans) pursuant to this Agreement which afford the protections to such additional extensions of credit of the type provided to the Term Loans and/or the Revolving Commitments and Revolving Loans, as applicable);</w:t>
      </w:r>
    </w:p>
    <w:p>
      <w:pPr>
        <w:spacing w:after="0" w:line="181" w:lineRule="exact"/>
        <w:rPr>
          <w:rFonts w:ascii="Times New Roman" w:cs="Times New Roman" w:eastAsia="Times New Roman" w:hAnsi="Times New Roman"/>
          <w:sz w:val="18"/>
          <w:szCs w:val="18"/>
          <w:color w:val="auto"/>
        </w:rPr>
      </w:pPr>
    </w:p>
    <w:p>
      <w:pPr>
        <w:ind w:firstLine="881"/>
        <w:spacing w:after="0" w:line="268" w:lineRule="auto"/>
        <w:tabs>
          <w:tab w:leader="none" w:pos="138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under a Tranche to assign any of its rights or obligations hereunder without the written consent of the Required Tranche Lenders for such Tranche;</w:t>
      </w:r>
    </w:p>
    <w:p>
      <w:pPr>
        <w:spacing w:after="0" w:line="169" w:lineRule="exact"/>
        <w:rPr>
          <w:rFonts w:ascii="Times New Roman" w:cs="Times New Roman" w:eastAsia="Times New Roman" w:hAnsi="Times New Roman"/>
          <w:sz w:val="18"/>
          <w:szCs w:val="18"/>
          <w:color w:val="auto"/>
        </w:rPr>
      </w:pPr>
    </w:p>
    <w:p>
      <w:pPr>
        <w:jc w:val="both"/>
        <w:ind w:firstLine="881"/>
        <w:spacing w:after="0" w:line="250" w:lineRule="auto"/>
        <w:tabs>
          <w:tab w:leader="none" w:pos="142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any provision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 or</w:t>
      </w:r>
    </w:p>
    <w:p>
      <w:pPr>
        <w:spacing w:after="0" w:line="185" w:lineRule="exact"/>
        <w:rPr>
          <w:rFonts w:ascii="Times New Roman" w:cs="Times New Roman" w:eastAsia="Times New Roman" w:hAnsi="Times New Roman"/>
          <w:sz w:val="18"/>
          <w:szCs w:val="18"/>
          <w:color w:val="auto"/>
        </w:rPr>
      </w:pPr>
    </w:p>
    <w:p>
      <w:pPr>
        <w:jc w:val="both"/>
        <w:ind w:firstLine="881"/>
        <w:spacing w:after="0" w:line="252" w:lineRule="auto"/>
        <w:tabs>
          <w:tab w:leader="none" w:pos="143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 securing the Obligations to Liens securing any other Indebtedness or subordinate the Obligations in right of payment to any other Indebtedness, in each case, without the written consent of each Lender directly and adversely affected thereby (but not the Required Lenders), other than in connection with (A) a debtor-in-possession facility or (B) the use of Cash Collateral in an insolvency proceeding, for which the consent of the Required Lenders only shall be required;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further</w:t>
      </w:r>
      <w:r>
        <w:rPr>
          <w:rFonts w:ascii="Times New Roman" w:cs="Times New Roman" w:eastAsia="Times New Roman" w:hAnsi="Times New Roman"/>
          <w:sz w:val="16"/>
          <w:szCs w:val="16"/>
          <w:color w:val="auto"/>
        </w:rPr>
        <w:t>, that no such amendment, modification, change or waiver shall (A) increase the Commitments of any Lender over the amount thereof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or alter such L/C Lender’s rights or obligations with respect to Letters of Credit, (C) without the consent of any applicable Agent, amend, modify, change or waive any provision as same relates to the rights or obligations of such Agent, (D) amend, modify, change or waive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Times New Roman" w:cs="Times New Roman" w:eastAsia="Times New Roman" w:hAnsi="Times New Roman"/>
          <w:sz w:val="16"/>
          <w:szCs w:val="16"/>
          <w:u w:val="single" w:color="auto"/>
          <w:color w:val="auto"/>
        </w:rPr>
        <w:t>Section 13.04(a)</w:t>
      </w:r>
      <w:r>
        <w:rPr>
          <w:rFonts w:ascii="Times New Roman" w:cs="Times New Roman" w:eastAsia="Times New Roman" w:hAnsi="Times New Roman"/>
          <w:sz w:val="16"/>
          <w:szCs w:val="16"/>
          <w:color w:val="auto"/>
        </w:rPr>
        <w:t xml:space="preserve">) (except for technical amendments with respect to additional extensions of credit pursuant to this Agreement (including Extended Term Loans or Extending Revolving Loans) so that such additional extensions may share in the application of prepayments (or commitment reductions) with any Tranche of Term Loans or Revolving Loans, as 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the Required Lenders may waive, in whole or in part, any prepayment so long as the application, as between Tranches, of any portion of such prepayment which is still required to be made is not altered or (E) amend or modify the definition of “Alternate Currency” or </w:t>
      </w:r>
      <w:r>
        <w:rPr>
          <w:rFonts w:ascii="Times New Roman" w:cs="Times New Roman" w:eastAsia="Times New Roman" w:hAnsi="Times New Roman"/>
          <w:sz w:val="16"/>
          <w:szCs w:val="16"/>
          <w:u w:val="single" w:color="auto"/>
          <w:color w:val="auto"/>
        </w:rPr>
        <w:t>Section 1.05</w:t>
      </w:r>
      <w:r>
        <w:rPr>
          <w:rFonts w:ascii="Times New Roman" w:cs="Times New Roman" w:eastAsia="Times New Roman" w:hAnsi="Times New Roman"/>
          <w:sz w:val="16"/>
          <w:szCs w:val="16"/>
          <w:color w:val="auto"/>
        </w:rPr>
        <w:t xml:space="preserve"> without the prior written consent of all the Revolving Lenders (such consent being in lieu of the consent of the Required Lenders required above in this </w:t>
      </w:r>
      <w:r>
        <w:rPr>
          <w:rFonts w:ascii="Times New Roman" w:cs="Times New Roman" w:eastAsia="Times New Roman" w:hAnsi="Times New Roman"/>
          <w:sz w:val="16"/>
          <w:szCs w:val="16"/>
          <w:u w:val="single" w:color="auto"/>
          <w:color w:val="auto"/>
        </w:rPr>
        <w:t>Section 13.04(a)</w:t>
      </w:r>
      <w:r>
        <w:rPr>
          <w:rFonts w:ascii="Times New Roman" w:cs="Times New Roman" w:eastAsia="Times New Roman" w:hAnsi="Times New Roman"/>
          <w:sz w:val="16"/>
          <w:szCs w:val="16"/>
          <w:color w:val="auto"/>
        </w:rPr>
        <w:t>).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600"/>
          </w:cols>
          <w:pgMar w:left="960" w:top="1382" w:right="339" w:bottom="1440" w:gutter="0" w:footer="0" w:header="0"/>
        </w:sectPr>
      </w:pPr>
    </w:p>
    <w:bookmarkStart w:id="199" w:name="page200"/>
    <w:bookmarkEnd w:id="199"/>
    <w:p>
      <w:pPr>
        <w:jc w:val="both"/>
        <w:ind w:left="640"/>
        <w:spacing w:after="0" w:line="293" w:lineRule="auto"/>
        <w:rPr>
          <w:sz w:val="20"/>
          <w:szCs w:val="20"/>
          <w:color w:val="auto"/>
        </w:rPr>
      </w:pPr>
      <w:r>
        <w:rPr>
          <w:rFonts w:ascii="Times New Roman" w:cs="Times New Roman" w:eastAsia="Times New Roman" w:hAnsi="Times New Roman"/>
          <w:sz w:val="16"/>
          <w:szCs w:val="16"/>
          <w:color w:val="auto"/>
        </w:rPr>
        <w:t xml:space="preserve">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 to purchase Revolving Commitments (and Revolving Loans made pursuant thereto) of Defaulting Lenders in excess of the amount permitted pursuant to </w:t>
      </w:r>
      <w:r>
        <w:rPr>
          <w:rFonts w:ascii="Times New Roman" w:cs="Times New Roman" w:eastAsia="Times New Roman" w:hAnsi="Times New Roman"/>
          <w:sz w:val="16"/>
          <w:szCs w:val="16"/>
          <w:u w:val="single" w:color="auto"/>
          <w:color w:val="auto"/>
        </w:rPr>
        <w:t>Section 13.04(h)</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In addition, notwithstanding the foregoing, the Commitment Letter may only be amended or changed, or rights or privileges thereunder waived, only by the parties thereto in accordance with the respective provisions thereof.</w:t>
      </w:r>
    </w:p>
    <w:p>
      <w:pPr>
        <w:spacing w:after="0" w:line="169" w:lineRule="exact"/>
        <w:rPr>
          <w:sz w:val="20"/>
          <w:szCs w:val="20"/>
          <w:color w:val="auto"/>
        </w:rPr>
      </w:pPr>
    </w:p>
    <w:p>
      <w:pPr>
        <w:jc w:val="both"/>
        <w:ind w:firstLine="637"/>
        <w:spacing w:after="0" w:line="250" w:lineRule="auto"/>
        <w:tabs>
          <w:tab w:leader="none" w:pos="102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5" w:lineRule="exact"/>
        <w:rPr>
          <w:rFonts w:ascii="Times New Roman" w:cs="Times New Roman" w:eastAsia="Times New Roman" w:hAnsi="Times New Roman"/>
          <w:sz w:val="18"/>
          <w:szCs w:val="18"/>
          <w:color w:val="auto"/>
        </w:rPr>
      </w:pPr>
    </w:p>
    <w:p>
      <w:pPr>
        <w:jc w:val="both"/>
        <w:ind w:left="640" w:firstLine="628"/>
        <w:spacing w:after="0" w:line="279" w:lineRule="auto"/>
        <w:tabs>
          <w:tab w:leader="none" w:pos="1695"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Times New Roman" w:cs="Times New Roman" w:eastAsia="Times New Roman" w:hAnsi="Times New Roman"/>
          <w:sz w:val="16"/>
          <w:szCs w:val="16"/>
          <w:b w:val="1"/>
          <w:bCs w:val="1"/>
          <w:color w:val="auto"/>
        </w:rPr>
        <w:t>Affected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Classes</w:t>
      </w:r>
      <w:r>
        <w:rPr>
          <w:rFonts w:ascii="Times New Roman" w:cs="Times New Roman" w:eastAsia="Times New Roman" w:hAnsi="Times New Roman"/>
          <w:sz w:val="16"/>
          <w:szCs w:val="16"/>
          <w:color w:val="auto"/>
        </w:rPr>
        <w:t>”)) with one or more Replacement Lenders, so long as, at the time of such replacement, each such Replacement Lender consents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proposed amendment, modification, change or waiver;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 at the time of any such replacement, the Replacement Lender shall enter into one or more Assignment Agreements (and with all fees payable pursuant to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w:t>
      </w:r>
    </w:p>
    <w:p>
      <w:pPr>
        <w:spacing w:after="0" w:line="188" w:lineRule="exact"/>
        <w:rPr>
          <w:rFonts w:ascii="Times New Roman" w:cs="Times New Roman" w:eastAsia="Times New Roman" w:hAnsi="Times New Roman"/>
          <w:sz w:val="16"/>
          <w:szCs w:val="16"/>
          <w:color w:val="auto"/>
        </w:rPr>
      </w:pPr>
    </w:p>
    <w:p>
      <w:pPr>
        <w:jc w:val="both"/>
        <w:ind w:left="6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if Borrower were prepaying a SOFR Loan), as applicable, shall be paid in full to such Replaced Lender, as applicable, concurrently with such replacement.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applicable Replaced Lender does not execute the Assignment Agreement within two (2) Business Days (or such shorter period as is acceptable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384" w:right="33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color w:val="auto"/>
        </w:rPr>
        <w:t>after Borrower’s request, execution of such Assignment Agreement by the Replaced Lender shall not be required to effect such assignment; or</w:t>
      </w:r>
    </w:p>
    <w:p>
      <w:pPr>
        <w:spacing w:after="0" w:line="214" w:lineRule="exact"/>
        <w:rPr>
          <w:sz w:val="20"/>
          <w:szCs w:val="20"/>
          <w:color w:val="auto"/>
        </w:rPr>
      </w:pPr>
    </w:p>
    <w:p>
      <w:pPr>
        <w:jc w:val="both"/>
        <w:ind w:left="640" w:firstLine="628"/>
        <w:spacing w:after="0" w:line="278" w:lineRule="auto"/>
        <w:tabs>
          <w:tab w:leader="none" w:pos="1744"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two (2)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Times New Roman" w:cs="Times New Roman" w:eastAsia="Times New Roman" w:hAnsi="Times New Roman"/>
          <w:sz w:val="16"/>
          <w:szCs w:val="16"/>
          <w:u w:val="single" w:color="auto"/>
          <w:color w:val="auto"/>
        </w:rPr>
        <w:t>Section 5.05</w:t>
      </w:r>
      <w:r>
        <w:rPr>
          <w:rFonts w:ascii="Times New Roman" w:cs="Times New Roman" w:eastAsia="Times New Roman" w:hAnsi="Times New Roman"/>
          <w:sz w:val="16"/>
          <w:szCs w:val="16"/>
          <w:color w:val="auto"/>
        </w:rPr>
        <w:t xml:space="preserve">) under such Tranche), so long as (i) in the case of the repayment of Revolving Loans of any Lender pursuant to this </w:t>
      </w:r>
      <w:r>
        <w:rPr>
          <w:rFonts w:ascii="Times New Roman" w:cs="Times New Roman" w:eastAsia="Times New Roman" w:hAnsi="Times New Roman"/>
          <w:sz w:val="16"/>
          <w:szCs w:val="16"/>
          <w:u w:val="single" w:color="auto"/>
          <w:color w:val="auto"/>
        </w:rPr>
        <w:t>Section 13.04(b)(B)</w:t>
      </w:r>
      <w:r>
        <w:rPr>
          <w:rFonts w:ascii="Times New Roman" w:cs="Times New Roman" w:eastAsia="Times New Roman" w:hAnsi="Times New Roman"/>
          <w:sz w:val="16"/>
          <w:szCs w:val="16"/>
          <w:color w:val="auto"/>
        </w:rPr>
        <w:t xml:space="preserve">,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w:t>
      </w:r>
      <w:r>
        <w:rPr>
          <w:rFonts w:ascii="Times New Roman" w:cs="Times New Roman" w:eastAsia="Times New Roman" w:hAnsi="Times New Roman"/>
          <w:sz w:val="16"/>
          <w:szCs w:val="16"/>
          <w:u w:val="single" w:color="auto"/>
          <w:color w:val="auto"/>
        </w:rPr>
        <w:t>Section 13.04(b)(B)</w:t>
      </w:r>
      <w:r>
        <w:rPr>
          <w:rFonts w:ascii="Times New Roman" w:cs="Times New Roman" w:eastAsia="Times New Roman" w:hAnsi="Times New Roman"/>
          <w:sz w:val="16"/>
          <w:szCs w:val="16"/>
          <w:color w:val="auto"/>
        </w:rPr>
        <w:t>, such Loans repaid or acquired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including, but not limited to</w:t>
      </w:r>
    </w:p>
    <w:p>
      <w:pPr>
        <w:spacing w:after="0" w:line="192" w:lineRule="exact"/>
        <w:rPr>
          <w:rFonts w:ascii="Times New Roman" w:cs="Times New Roman" w:eastAsia="Times New Roman" w:hAnsi="Times New Roman"/>
          <w:sz w:val="16"/>
          <w:szCs w:val="16"/>
          <w:color w:val="auto"/>
        </w:rPr>
      </w:pPr>
    </w:p>
    <w:p>
      <w:pPr>
        <w:jc w:val="both"/>
        <w:ind w:left="640" w:hanging="3"/>
        <w:spacing w:after="0" w:line="245" w:lineRule="auto"/>
        <w:tabs>
          <w:tab w:leader="none" w:pos="94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90" w:lineRule="exact"/>
        <w:rPr>
          <w:sz w:val="20"/>
          <w:szCs w:val="20"/>
          <w:color w:val="auto"/>
        </w:rPr>
      </w:pPr>
    </w:p>
    <w:p>
      <w:pPr>
        <w:jc w:val="both"/>
        <w:ind w:firstLine="637"/>
        <w:spacing w:after="0" w:line="279" w:lineRule="auto"/>
        <w:tabs>
          <w:tab w:leader="none" w:pos="1055" w:val="left"/>
        </w:tabs>
        <w:numPr>
          <w:ilvl w:val="1"/>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Administrative Agent and Borrower may (without the consent of Lenders) amend any Credit Document to the extent (but only to the extent) necessary to reflect the existence and terms of Incremental Revolving Commitments, Incremental Term Loans, Other Term Loans, Other Revolving Loans, Extended Term Loans and Extending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(i) amendments to this Agreement and the other Credit Documents with Borrower as may be necessary in order to establish new tranches or sub-tranches in respect of the Loans and/or Commitments extended pursuant to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or incurred pursuant to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xml:space="preserve">, (ii) such technical amendments as may be necessary or appropriate in the reasonable opinion of Administrative Agent and Borrower in connection with the establishment of such new tranches or sub-tranches, in each case on terms consistent with </w:t>
      </w:r>
      <w:r>
        <w:rPr>
          <w:rFonts w:ascii="Times New Roman" w:cs="Times New Roman" w:eastAsia="Times New Roman" w:hAnsi="Times New Roman"/>
          <w:sz w:val="16"/>
          <w:szCs w:val="16"/>
          <w:u w:val="single" w:color="auto"/>
          <w:color w:val="auto"/>
        </w:rPr>
        <w:t>Section 2.13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2.15</w:t>
      </w:r>
      <w:r>
        <w:rPr>
          <w:rFonts w:ascii="Times New Roman" w:cs="Times New Roman" w:eastAsia="Times New Roman" w:hAnsi="Times New Roman"/>
          <w:sz w:val="16"/>
          <w:szCs w:val="16"/>
          <w:color w:val="auto"/>
        </w:rPr>
        <w:t>, and/or</w:t>
      </w:r>
    </w:p>
    <w:p>
      <w:pPr>
        <w:spacing w:after="0" w:line="188" w:lineRule="exact"/>
        <w:rPr>
          <w:rFonts w:ascii="Times New Roman" w:cs="Times New Roman" w:eastAsia="Times New Roman" w:hAnsi="Times New Roman"/>
          <w:sz w:val="16"/>
          <w:szCs w:val="16"/>
          <w:color w:val="auto"/>
        </w:rPr>
      </w:pPr>
    </w:p>
    <w:p>
      <w:pPr>
        <w:ind w:firstLine="5"/>
        <w:spacing w:after="0" w:line="248" w:lineRule="auto"/>
        <w:tabs>
          <w:tab w:leader="none" w:pos="31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technical amendments as may be necessary to establish separate tranches or sub-tranches if the terms of a portion (but not all) of an existing Tranche is amended in accordance with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firstLine="637"/>
        <w:spacing w:after="0" w:line="268" w:lineRule="auto"/>
        <w:tabs>
          <w:tab w:leader="none" w:pos="10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 (or amended and restated) with the written consent of the Required Lenders, Administrative Agent and Borrower (a) to add one or more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385" w:right="339" w:bottom="1440" w:gutter="0" w:footer="0" w:header="0"/>
        </w:sectPr>
      </w:pPr>
    </w:p>
    <w:bookmarkStart w:id="201" w:name="page202"/>
    <w:bookmarkEnd w:id="201"/>
    <w:p>
      <w:pPr>
        <w:jc w:val="both"/>
        <w:spacing w:after="0" w:line="289" w:lineRule="auto"/>
        <w:rPr>
          <w:sz w:val="20"/>
          <w:szCs w:val="20"/>
          <w:color w:val="auto"/>
        </w:rPr>
      </w:pPr>
      <w:r>
        <w:rPr>
          <w:rFonts w:ascii="Times New Roman" w:cs="Times New Roman" w:eastAsia="Times New Roman" w:hAnsi="Times New Roman"/>
          <w:sz w:val="16"/>
          <w:szCs w:val="16"/>
          <w:color w:val="auto"/>
        </w:rPr>
        <w:t>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(b) to include appropriately the Lenders holding such credit facilities in any determination of the Required Lenders, Required Tranche Lenders, and/or Required Revolving Lenders, as applicable.</w:t>
      </w:r>
    </w:p>
    <w:p>
      <w:pPr>
        <w:spacing w:after="0" w:line="155" w:lineRule="exact"/>
        <w:rPr>
          <w:sz w:val="20"/>
          <w:szCs w:val="20"/>
          <w:color w:val="auto"/>
        </w:rPr>
      </w:pPr>
    </w:p>
    <w:p>
      <w:pPr>
        <w:jc w:val="both"/>
        <w:ind w:firstLine="637"/>
        <w:spacing w:after="0" w:line="278" w:lineRule="auto"/>
        <w:tabs>
          <w:tab w:leader="none" w:pos="1021"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 upon five (5) Business Days’ prior written notice to the Lenders, any Credit Document may be waived, amended, supplemented, or modified pursuant to an agreement or agreements in writing entered into by Borrower and Administrative Agent (without the consent of any Lender, unless the Required Lenders shall have objected within such five (5) Business Day period) solely to effect administrative changes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w:t>
      </w:r>
    </w:p>
    <w:p>
      <w:pPr>
        <w:spacing w:after="0" w:line="2" w:lineRule="exact"/>
        <w:rPr>
          <w:rFonts w:ascii="Times New Roman" w:cs="Times New Roman" w:eastAsia="Times New Roman" w:hAnsi="Times New Roman"/>
          <w:sz w:val="16"/>
          <w:szCs w:val="16"/>
          <w:color w:val="auto"/>
        </w:rPr>
      </w:pPr>
    </w:p>
    <w:p>
      <w:pPr>
        <w:jc w:val="both"/>
        <w:ind w:firstLine="5"/>
        <w:spacing w:after="0" w:line="274" w:lineRule="auto"/>
        <w:tabs>
          <w:tab w:leader="none" w:pos="271"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Intercreditor Agreement upon the request of Borrower in connection with the incurrence of Permitted First Priority Refinancing Debt or Ratio Debt (and Permitted Refinancings thereof that satisfy </w:t>
      </w:r>
      <w:r>
        <w:rPr>
          <w:rFonts w:ascii="Times New Roman" w:cs="Times New Roman" w:eastAsia="Times New Roman" w:hAnsi="Times New Roman"/>
          <w:sz w:val="16"/>
          <w:szCs w:val="16"/>
          <w:u w:val="single" w:color="auto"/>
          <w:color w:val="auto"/>
        </w:rPr>
        <w:t>Sections 10.01(t)(i)(D)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10.01(t)(i)</w:t>
      </w:r>
    </w:p>
    <w:p>
      <w:pPr>
        <w:spacing w:after="0" w:line="3" w:lineRule="exact"/>
        <w:rPr>
          <w:rFonts w:ascii="Times New Roman" w:cs="Times New Roman" w:eastAsia="Times New Roman" w:hAnsi="Times New Roman"/>
          <w:sz w:val="16"/>
          <w:szCs w:val="16"/>
          <w:color w:val="auto"/>
        </w:rPr>
      </w:pPr>
    </w:p>
    <w:p>
      <w:pPr>
        <w:jc w:val="both"/>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(or any amendments and supplements thereto in connection with the incurrence of additional Permitted First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 xml:space="preserve">)), and (C) Collateral Agent shall enter into the Second Lien Intercreditor Agreement upon the request of Borrower in connection with the incurrence of Permitted Second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 xml:space="preserve"> (or any amendments and supplements thereto in connection with the incurrence of additional Permitted Second Priority Refinancing Debt or Ratio Debt (and Permitted Refinancings thereof that thereof that satisfy </w:t>
      </w:r>
      <w:r>
        <w:rPr>
          <w:rFonts w:ascii="Times New Roman" w:cs="Times New Roman" w:eastAsia="Times New Roman" w:hAnsi="Times New Roman"/>
          <w:sz w:val="18"/>
          <w:szCs w:val="18"/>
          <w:u w:val="single" w:color="auto"/>
          <w:color w:val="auto"/>
        </w:rPr>
        <w:t>Sections 10.01(t)(i)(D)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10.01(t)(i)(E)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6"/>
          <w:szCs w:val="16"/>
          <w:color w:val="auto"/>
        </w:rPr>
      </w:pPr>
    </w:p>
    <w:p>
      <w:pPr>
        <w:jc w:val="both"/>
        <w:ind w:firstLine="637"/>
        <w:spacing w:after="0" w:line="249" w:lineRule="auto"/>
        <w:tabs>
          <w:tab w:leader="none" w:pos="101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185" w:lineRule="exact"/>
        <w:rPr>
          <w:rFonts w:ascii="Times New Roman" w:cs="Times New Roman" w:eastAsia="Times New Roman" w:hAnsi="Times New Roman"/>
          <w:sz w:val="18"/>
          <w:szCs w:val="18"/>
          <w:color w:val="auto"/>
        </w:rPr>
      </w:pPr>
    </w:p>
    <w:p>
      <w:pPr>
        <w:jc w:val="both"/>
        <w:ind w:firstLine="637"/>
        <w:spacing w:after="0" w:line="247" w:lineRule="auto"/>
        <w:tabs>
          <w:tab w:leader="none" w:pos="107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(iv) if the property subject to such Lien is owned by a Guarantor, upon release of such Guarantor from its obligations under its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384" w:right="339" w:bottom="1440" w:gutter="0" w:footer="0" w:header="0"/>
        </w:sectPr>
      </w:pPr>
    </w:p>
    <w:bookmarkStart w:id="202" w:name="page203"/>
    <w:bookmarkEnd w:id="202"/>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(v) constituting Equity Interests in or property of an Unrestricted Subsidiary, (vi) subject to Liens permitted under </w:t>
      </w:r>
      <w:r>
        <w:rPr>
          <w:rFonts w:ascii="Times New Roman" w:cs="Times New Roman" w:eastAsia="Times New Roman" w:hAnsi="Times New Roman"/>
          <w:sz w:val="18"/>
          <w:szCs w:val="18"/>
          <w:u w:val="single" w:color="auto"/>
          <w:color w:val="auto"/>
        </w:rPr>
        <w:t>Sections 10.02(i)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10.02(k)</w:t>
      </w:r>
      <w:r>
        <w:rPr>
          <w:rFonts w:ascii="Times New Roman" w:cs="Times New Roman" w:eastAsia="Times New Roman" w:hAnsi="Times New Roman"/>
          <w:sz w:val="18"/>
          <w:szCs w:val="18"/>
          <w:color w:val="auto"/>
        </w:rPr>
        <w:t>,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or, with respect to any Gaming Lease, to the extent requested by the applicable landlord and, in each case, not materially adverse to the interests of the Lenders.</w:t>
      </w:r>
    </w:p>
    <w:p>
      <w:pPr>
        <w:spacing w:after="0" w:line="187" w:lineRule="exact"/>
        <w:rPr>
          <w:sz w:val="20"/>
          <w:szCs w:val="20"/>
          <w:color w:val="auto"/>
        </w:rPr>
      </w:pPr>
    </w:p>
    <w:p>
      <w:pPr>
        <w:jc w:val="both"/>
        <w:ind w:firstLine="637"/>
        <w:spacing w:after="0" w:line="277" w:lineRule="auto"/>
        <w:tabs>
          <w:tab w:leader="none" w:pos="102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Administrative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terminations of Revolving Commitments shall not exceed 20% of the sum of (x) the initial aggregate principal amount of the Revolving Commitments on the Closing Date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(y) the initial aggregate principal amount of all Incremental Revolving Commitments incurred after the Closing Date and prior to such date of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Borrower and its Subsidiaries may terminate additional Revolving Commitments of Defaulting Lenders and repay the Loans related thereto pursuant to this </w:t>
      </w:r>
      <w:r>
        <w:rPr>
          <w:rFonts w:ascii="Times New Roman" w:cs="Times New Roman" w:eastAsia="Times New Roman" w:hAnsi="Times New Roman"/>
          <w:sz w:val="16"/>
          <w:szCs w:val="16"/>
          <w:u w:val="single" w:color="auto"/>
          <w:color w:val="auto"/>
        </w:rPr>
        <w:t>Section 13.04(h)</w:t>
      </w:r>
      <w:r>
        <w:rPr>
          <w:rFonts w:ascii="Times New Roman" w:cs="Times New Roman" w:eastAsia="Times New Roman" w:hAnsi="Times New Roman"/>
          <w:sz w:val="16"/>
          <w:szCs w:val="16"/>
          <w:color w:val="auto"/>
        </w:rPr>
        <w:t xml:space="preserve"> with the consent of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w:t>
      </w:r>
      <w:r>
        <w:rPr>
          <w:rFonts w:ascii="Times New Roman" w:cs="Times New Roman" w:eastAsia="Times New Roman" w:hAnsi="Times New Roman"/>
          <w:sz w:val="16"/>
          <w:szCs w:val="16"/>
          <w:u w:val="single" w:color="auto"/>
          <w:color w:val="auto"/>
        </w:rPr>
        <w:t>Sections 4.02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13.03</w:t>
      </w:r>
      <w:r>
        <w:rPr>
          <w:rFonts w:ascii="Times New Roman" w:cs="Times New Roman" w:eastAsia="Times New Roman" w:hAnsi="Times New Roman"/>
          <w:sz w:val="16"/>
          <w:szCs w:val="16"/>
          <w:color w:val="auto"/>
        </w:rPr>
        <w:t xml:space="preserve">), which shall survive as to such repaid Lender. Immediately upon any repayment of Loans by Borrower pursuant to this </w:t>
      </w:r>
      <w:r>
        <w:rPr>
          <w:rFonts w:ascii="Times New Roman" w:cs="Times New Roman" w:eastAsia="Times New Roman" w:hAnsi="Times New Roman"/>
          <w:sz w:val="16"/>
          <w:szCs w:val="16"/>
          <w:u w:val="single" w:color="auto"/>
          <w:color w:val="auto"/>
        </w:rPr>
        <w:t>Section 13.04(h)</w:t>
      </w:r>
      <w:r>
        <w:rPr>
          <w:rFonts w:ascii="Times New Roman" w:cs="Times New Roman" w:eastAsia="Times New Roman" w:hAnsi="Times New Roman"/>
          <w:sz w:val="16"/>
          <w:szCs w:val="16"/>
          <w:color w:val="auto"/>
        </w:rPr>
        <w:t>, such Loans repaid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6"/>
          <w:szCs w:val="16"/>
          <w:u w:val="single" w:color="auto"/>
          <w:color w:val="auto"/>
        </w:rPr>
        <w:t>Section 2.09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200" w:lineRule="exact"/>
        <w:rPr>
          <w:rFonts w:ascii="Times New Roman" w:cs="Times New Roman" w:eastAsia="Times New Roman" w:hAnsi="Times New Roman"/>
          <w:sz w:val="16"/>
          <w:szCs w:val="16"/>
          <w:color w:val="auto"/>
        </w:rPr>
      </w:pPr>
    </w:p>
    <w:p>
      <w:pPr>
        <w:spacing w:after="0" w:line="393" w:lineRule="exact"/>
        <w:rPr>
          <w:rFonts w:ascii="Times New Roman" w:cs="Times New Roman" w:eastAsia="Times New Roman" w:hAnsi="Times New Roman"/>
          <w:sz w:val="16"/>
          <w:szCs w:val="16"/>
          <w:color w:val="auto"/>
        </w:rPr>
      </w:pPr>
    </w:p>
    <w:p>
      <w:pPr>
        <w:jc w:val="both"/>
        <w:ind w:firstLine="637"/>
        <w:spacing w:after="0" w:line="247" w:lineRule="auto"/>
        <w:tabs>
          <w:tab w:leader="none" w:pos="99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connection with any determination as to whether the Required Lenders, Required Revolving Lenders, Required Tranche Lenders, as applicable, have (A) consented (or not consented) to any amendment or waiver of any provision of this Agreement or any other Credit Document or any departure by any Credit Party therefrom, (B) otherwise acted on any matter related to any Credit Document, or (C) directed or required Administrative Agent, Collateral Agent, or any Lender to undertake any action (or refrain from taking any action) with respect to or under any Credit Document, any Lender (other than (x) any Lender that is a Regulated Bank and (y) any Lender as of the Closing Date (each, an “</w:t>
      </w:r>
      <w:r>
        <w:rPr>
          <w:rFonts w:ascii="Times New Roman" w:cs="Times New Roman" w:eastAsia="Times New Roman" w:hAnsi="Times New Roman"/>
          <w:sz w:val="18"/>
          <w:szCs w:val="18"/>
          <w:b w:val="1"/>
          <w:bCs w:val="1"/>
          <w:color w:val="auto"/>
        </w:rPr>
        <w:t>Excluded Lender</w:t>
      </w:r>
      <w:r>
        <w:rPr>
          <w:rFonts w:ascii="Times New Roman" w:cs="Times New Roman" w:eastAsia="Times New Roman" w:hAnsi="Times New Roman"/>
          <w:sz w:val="18"/>
          <w:szCs w:val="18"/>
          <w:color w:val="auto"/>
        </w:rPr>
        <w:t>”))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385" w:right="339" w:bottom="1440" w:gutter="0" w:footer="0" w:header="0"/>
        </w:sectPr>
      </w:pPr>
    </w:p>
    <w:bookmarkStart w:id="203" w:name="page204"/>
    <w:bookmarkEnd w:id="203"/>
    <w:p>
      <w:pPr>
        <w:jc w:val="both"/>
        <w:spacing w:after="0" w:line="277" w:lineRule="auto"/>
        <w:rPr>
          <w:sz w:val="20"/>
          <w:szCs w:val="20"/>
          <w:color w:val="auto"/>
        </w:rPr>
      </w:pPr>
      <w:r>
        <w:rPr>
          <w:rFonts w:ascii="Times New Roman" w:cs="Times New Roman" w:eastAsia="Times New Roman" w:hAnsi="Times New Roman"/>
          <w:sz w:val="16"/>
          <w:szCs w:val="16"/>
          <w:color w:val="auto"/>
        </w:rPr>
        <w:t>to the Loans and/or Commitments (each, a “</w:t>
      </w:r>
      <w:r>
        <w:rPr>
          <w:rFonts w:ascii="Times New Roman" w:cs="Times New Roman" w:eastAsia="Times New Roman" w:hAnsi="Times New Roman"/>
          <w:sz w:val="16"/>
          <w:szCs w:val="16"/>
          <w:b w:val="1"/>
          <w:bCs w:val="1"/>
          <w:color w:val="auto"/>
        </w:rPr>
        <w:t>Net Short Lender</w:t>
      </w:r>
      <w:r>
        <w:rPr>
          <w:rFonts w:ascii="Times New Roman" w:cs="Times New Roman" w:eastAsia="Times New Roman" w:hAnsi="Times New Roman"/>
          <w:sz w:val="16"/>
          <w:szCs w:val="16"/>
          <w:color w:val="auto"/>
        </w:rPr>
        <w:t>”), shall not, without the consent of Borrower, have any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(other than an Excluded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Borrower or other Credit Parties or any instrument issued or guaranteed by any of Borrower or other Credit Parties shall not be deemed to create a short position with respect to the Loans and/or Commitments, so long as (x) such index is not created, designed, administered or requested by such Lender or its Affiliates and (y) Borrower and the other Credit Parties and any instrument issued or guaranteed by any of Borrower or other Credit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 w:cs="Times New Roman" w:eastAsia="Times New Roman" w:hAnsi="Times New Roman"/>
          <w:sz w:val="16"/>
          <w:szCs w:val="16"/>
          <w:b w:val="1"/>
          <w:bCs w:val="1"/>
          <w:color w:val="auto"/>
        </w:rPr>
        <w:t>ISDA CDS Definitions</w:t>
      </w:r>
      <w:r>
        <w:rPr>
          <w:rFonts w:ascii="Times New Roman" w:cs="Times New Roman" w:eastAsia="Times New Roman" w:hAnsi="Times New Roman"/>
          <w:sz w:val="16"/>
          <w:szCs w:val="16"/>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Borrower or other Credit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Borrower or other Credit Parties other than, in each case, as part of an index so long as (x) such index is not created, designed, administered or requested by such Lender and (y) Borrower and other Credit Parties and any instrument issued or guaranteed by any of Borrower or other Credit Parties, collectively, shall represent less than five percent (5%) of the components of such index. In connection with any such determination, each Lender (other than an Excluded Lender) shall promptly notify Administrative Agent in writing that it is a Net Short Lender, or shall otherwise be deemed to have represented and warranted to Borrower and Administrative Agent that it is not a Net Short Lender (it being understood and agreed that Borrower and Administrative Agent shall be entitled to rely on each such representation and deemed representation).</w:t>
      </w:r>
    </w:p>
    <w:p>
      <w:pPr>
        <w:spacing w:after="0" w:line="200" w:lineRule="exact"/>
        <w:rPr>
          <w:sz w:val="20"/>
          <w:szCs w:val="20"/>
          <w:color w:val="auto"/>
        </w:rPr>
      </w:pPr>
    </w:p>
    <w:p>
      <w:pPr>
        <w:spacing w:after="0" w:line="392" w:lineRule="exact"/>
        <w:rPr>
          <w:sz w:val="20"/>
          <w:szCs w:val="20"/>
          <w:color w:val="auto"/>
        </w:rPr>
      </w:pPr>
    </w:p>
    <w:p>
      <w:pPr>
        <w:jc w:val="both"/>
        <w:ind w:firstLine="637"/>
        <w:spacing w:after="0" w:line="252" w:lineRule="auto"/>
        <w:tabs>
          <w:tab w:leader="none" w:pos="101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any other Credit Document to the contrary, Borrower and Administrative Agent may enter into any amendment, waiver, consent or supplement to this Agreement and such other related changes (but for the avoidance of doubt, such related changes shall not include a reduction of the Applicable Margin) to this Agreement as may be applicable to amend the definition of “Adjusted Term SOFR” with the consents, if any, and in the manner, as set forth in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6"/>
          <w:szCs w:val="16"/>
          <w:b w:val="1"/>
          <w:bCs w:val="1"/>
          <w:color w:val="auto"/>
        </w:rPr>
        <w:t>Benefit of Agreement; Assignments; Participations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77" w:lineRule="auto"/>
        <w:tabs>
          <w:tab w:leader="none" w:pos="1071"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shall be binding upon and inure to the benefit of and be enforceable by the respective successors and assigns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w:t>
      </w:r>
      <w:r>
        <w:rPr>
          <w:rFonts w:ascii="Times New Roman" w:cs="Times New Roman" w:eastAsia="Times New Roman" w:hAnsi="Times New Roman"/>
          <w:sz w:val="16"/>
          <w:szCs w:val="16"/>
          <w:u w:val="single" w:color="auto"/>
          <w:color w:val="auto"/>
        </w:rPr>
        <w:t>Section 13.05(b)</w:t>
      </w:r>
      <w:r>
        <w:rPr>
          <w:rFonts w:ascii="Times New Roman" w:cs="Times New Roman" w:eastAsia="Times New Roman" w:hAnsi="Times New Roman"/>
          <w:sz w:val="16"/>
          <w:szCs w:val="16"/>
          <w:color w:val="auto"/>
        </w:rPr>
        <w:t xml:space="preserve">) and the participant shall not constitute a “Lender” hereunder;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Lender shall transfer, assign or grant any participation (w) to a natural person, (x) to a Person that is a Disqualified Lender as of the applicable Trade Date (unless consented to by Borrower),</w:t>
      </w:r>
    </w:p>
    <w:p>
      <w:pPr>
        <w:spacing w:after="0" w:line="5"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subject to a Disqualification, or (z) under which the participant shall have rights to approve any amendment to or waiver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382" w:right="339" w:bottom="1440" w:gutter="0" w:footer="0" w:header="0"/>
        </w:sectPr>
      </w:pPr>
    </w:p>
    <w:bookmarkStart w:id="204" w:name="page205"/>
    <w:bookmarkEnd w:id="204"/>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Borrower agrees that each participant shall be entitled to the benefits of </w:t>
      </w:r>
      <w:r>
        <w:rPr>
          <w:rFonts w:ascii="Times New Roman" w:cs="Times New Roman" w:eastAsia="Times New Roman" w:hAnsi="Times New Roman"/>
          <w:sz w:val="16"/>
          <w:szCs w:val="16"/>
          <w:u w:val="single" w:color="auto"/>
          <w:color w:val="auto"/>
        </w:rPr>
        <w:t>Sections 5.01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(subject to the obligations and limitations of such Sections, including </w:t>
      </w:r>
      <w:r>
        <w:rPr>
          <w:rFonts w:ascii="Times New Roman" w:cs="Times New Roman" w:eastAsia="Times New Roman" w:hAnsi="Times New Roman"/>
          <w:sz w:val="16"/>
          <w:szCs w:val="16"/>
          <w:u w:val="single" w:color="auto"/>
          <w:color w:val="auto"/>
        </w:rPr>
        <w:t>Sections 5.06(c)</w:t>
      </w:r>
      <w:r>
        <w:rPr>
          <w:rFonts w:ascii="Times New Roman" w:cs="Times New Roman" w:eastAsia="Times New Roman" w:hAnsi="Times New Roman"/>
          <w:sz w:val="16"/>
          <w:szCs w:val="16"/>
          <w:color w:val="auto"/>
        </w:rPr>
        <w:t xml:space="preserve">, (it being understood that the documentation required under </w:t>
      </w:r>
      <w:r>
        <w:rPr>
          <w:rFonts w:ascii="Times New Roman" w:cs="Times New Roman" w:eastAsia="Times New Roman" w:hAnsi="Times New Roman"/>
          <w:sz w:val="16"/>
          <w:szCs w:val="16"/>
          <w:u w:val="single" w:color="auto"/>
          <w:color w:val="auto"/>
        </w:rPr>
        <w:t>Sections 5.06(c)</w:t>
      </w:r>
      <w:r>
        <w:rPr>
          <w:rFonts w:ascii="Times New Roman" w:cs="Times New Roman" w:eastAsia="Times New Roman" w:hAnsi="Times New Roman"/>
          <w:sz w:val="16"/>
          <w:szCs w:val="16"/>
          <w:color w:val="auto"/>
        </w:rPr>
        <w:t xml:space="preserve"> shall be delivered solely to the participating Lender)) to the same extent as if it were a Lender and had acquired its interest by assignment pursuant to paragraph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13.05</w:t>
      </w:r>
      <w:r>
        <w:rPr>
          <w:rFonts w:ascii="Times New Roman" w:cs="Times New Roman" w:eastAsia="Times New Roman" w:hAnsi="Times New Roman"/>
          <w:sz w:val="16"/>
          <w:szCs w:val="16"/>
          <w:color w:val="auto"/>
        </w:rPr>
        <w:t xml:space="preserve">. To the extent permitted by law, each participant also shall be entitled to the benefits of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6"/>
          <w:szCs w:val="16"/>
          <w:b w:val="1"/>
          <w:bCs w:val="1"/>
          <w:color w:val="auto"/>
        </w:rPr>
        <w:t>Participant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The entries in the Participant Register shall be conclusive, absent manifest error, and such Lender shall treat each Person whose name is recorded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or Proposed Section 1.163-5(b) of the United States Treasury Regulations (or, in each case, any amended or successor version). A participant shall not be entitled to receive any greater payment under </w:t>
      </w:r>
      <w:r>
        <w:rPr>
          <w:rFonts w:ascii="Times New Roman" w:cs="Times New Roman" w:eastAsia="Times New Roman" w:hAnsi="Times New Roman"/>
          <w:sz w:val="16"/>
          <w:szCs w:val="16"/>
          <w:u w:val="single" w:color="auto"/>
          <w:color w:val="auto"/>
        </w:rPr>
        <w:t>Sections 5.01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5.06</w:t>
      </w:r>
      <w:r>
        <w:rPr>
          <w:rFonts w:ascii="Times New Roman" w:cs="Times New Roman" w:eastAsia="Times New Roman" w:hAnsi="Times New Roman"/>
          <w:sz w:val="16"/>
          <w:szCs w:val="16"/>
          <w:color w:val="auto"/>
        </w:rPr>
        <w:t xml:space="preserve">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37"/>
        <w:spacing w:after="0" w:line="247" w:lineRule="auto"/>
        <w:tabs>
          <w:tab w:leader="none" w:pos="109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without the consent of Administrative Agent and in the case of an assignment of Revolving Loans or Revolving Commitments, the consent of each L/C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consent of Administrative Agent nor of any L/C Lender shall be required for any assignment between Goldman Sachs Bank USA and Goldman Sachs Lending Partners LLC) and, so long as no Event of Default pursuant to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Borrower (each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except in the case of an assignment of the entire remaining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384" w:right="339" w:bottom="1440" w:gutter="0" w:footer="0" w:header="0"/>
        </w:sectPr>
      </w:pPr>
    </w:p>
    <w:bookmarkStart w:id="205" w:name="page206"/>
    <w:bookmarkEnd w:id="205"/>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(ii) an assignment of Term A Facility Loans by a Term A Facility Lender to another Term A Facility Lender or an Affiliate or Approved Fund of a Term A Facility Lender, (iii) an assignment of Term Loans (other than a Term A Facility Loan) by a Lender of Term Loans to another Lender or an Affiliate or Approved Fund of a Lender, or (iv) any assignment between Goldman Sachs Bank USA and Goldman Sachs Lending Partners LLC,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11.01(c)</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no assignment will be permitted to any Lender that will result in such Lender holding, collectively with its Affiliates (including any Person deemed to be an Affiliate for purposes of sub-clause (x) (ii)(B) above), Loans and Commitments having an aggregate principal amount of $300.0 million, or greater, without the prior written consent of Borrower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(III) such assignments may be made on a pro rata basis among Commitments and/or Loans (and related Obligations). To the extent of any assignment permitted pursuant to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the assigning Lender shall be relieved of its obligations hereunder with respect to its assigned Commitments and outstanding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release such Lender of any claims or liabilities that may exist against such Lender at the time of such assignment). At the time of each assignment pursuant to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to a Person which is not already a Lender hereunder, the respective assignee Lender shall, to the extent legally eligible to do so, provide to Borrower and Administrative Agent the appropriate Internal Revenue Service Forms and other information as described in </w:t>
      </w:r>
      <w:r>
        <w:rPr>
          <w:rFonts w:ascii="Times New Roman" w:cs="Times New Roman" w:eastAsia="Times New Roman" w:hAnsi="Times New Roman"/>
          <w:sz w:val="18"/>
          <w:szCs w:val="18"/>
          <w:u w:val="single" w:color="auto"/>
          <w:color w:val="auto"/>
        </w:rPr>
        <w:t>Sections 5.06(b)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5.06(d)</w:t>
      </w:r>
      <w:r>
        <w:rPr>
          <w:rFonts w:ascii="Times New Roman" w:cs="Times New Roman" w:eastAsia="Times New Roman" w:hAnsi="Times New Roman"/>
          <w:sz w:val="18"/>
          <w:szCs w:val="18"/>
          <w:color w:val="auto"/>
        </w:rPr>
        <w:t xml:space="preserve">, as applicable. To the extent that an assignment of all or any portion of a Lender’s Commitments, Loans and related outstanding Obligations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13.04(b)(B)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would, under the laws in effect at the time of such assignment, result in increased costs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91" w:lineRule="exact"/>
        <w:rPr>
          <w:sz w:val="20"/>
          <w:szCs w:val="20"/>
          <w:color w:val="auto"/>
        </w:rPr>
      </w:pPr>
    </w:p>
    <w:p>
      <w:pPr>
        <w:jc w:val="both"/>
        <w:ind w:firstLine="637"/>
        <w:spacing w:after="0" w:line="252" w:lineRule="auto"/>
        <w:tabs>
          <w:tab w:leader="none" w:pos="102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Times New Roman" w:cs="Times New Roman" w:eastAsia="Times New Roman" w:hAnsi="Times New Roman"/>
          <w:sz w:val="18"/>
          <w:szCs w:val="18"/>
          <w:u w:val="single" w:color="auto"/>
          <w:color w:val="auto"/>
        </w:rPr>
        <w:t>Section 13.05(c)</w:t>
      </w:r>
      <w:r>
        <w:rPr>
          <w:rFonts w:ascii="Times New Roman" w:cs="Times New Roman" w:eastAsia="Times New Roman" w:hAnsi="Times New Roman"/>
          <w:sz w:val="18"/>
          <w:szCs w:val="18"/>
          <w:color w:val="auto"/>
        </w:rPr>
        <w:t xml:space="preserve"> shall release the transferor Lender from any of its obligations hereunder or permit the pledgee to become a lender hereunder without otherwise complying with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37"/>
        <w:spacing w:after="0" w:line="256" w:lineRule="auto"/>
        <w:tabs>
          <w:tab w:leader="none" w:pos="101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79"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86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with respect to any Borrower Loan Purchase pursuant to the Auction Procedures, at the time of the applicable Purchase Notice (as defined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no Event of Default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11.01(b)</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or would result therefrom, and (y) with respect to any Borrower Loan Purchase consummated through an open market purchase, at the Trade Date of the applicable assignment, no Event of Default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11.01(b)</w:t>
      </w:r>
      <w:r>
        <w:rPr>
          <w:rFonts w:ascii="Times New Roman" w:cs="Times New Roman" w:eastAsia="Times New Roman" w:hAnsi="Times New Roman"/>
          <w:sz w:val="18"/>
          <w:szCs w:val="18"/>
          <w:color w:val="auto"/>
        </w:rPr>
        <w:t xml:space="preserve"> or, with respect to Borrower,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11.01(h)</w:t>
      </w:r>
      <w:r>
        <w:rPr>
          <w:rFonts w:ascii="Times New Roman" w:cs="Times New Roman" w:eastAsia="Times New Roman" w:hAnsi="Times New Roman"/>
          <w:sz w:val="18"/>
          <w:szCs w:val="18"/>
          <w:color w:val="auto"/>
        </w:rPr>
        <w:t xml:space="preserve"> has occurred and is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384" w:right="339" w:bottom="1440" w:gutter="0" w:footer="0" w:header="0"/>
        </w:sectPr>
      </w:pPr>
    </w:p>
    <w:bookmarkStart w:id="206" w:name="page207"/>
    <w:bookmarkEnd w:id="206"/>
    <w:p>
      <w:pPr>
        <w:jc w:val="both"/>
        <w:ind w:left="640" w:firstLine="881"/>
        <w:spacing w:after="0" w:line="247" w:lineRule="auto"/>
        <w:tabs>
          <w:tab w:leader="none" w:pos="197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and cancellations shall not constitute prepayments or repayments of the Loans (including, without limitation,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90" w:lineRule="exact"/>
        <w:rPr>
          <w:rFonts w:ascii="Times New Roman" w:cs="Times New Roman" w:eastAsia="Times New Roman" w:hAnsi="Times New Roman"/>
          <w:sz w:val="18"/>
          <w:szCs w:val="18"/>
          <w:color w:val="auto"/>
        </w:rPr>
      </w:pPr>
    </w:p>
    <w:p>
      <w:pPr>
        <w:jc w:val="both"/>
        <w:ind w:left="640" w:firstLine="881"/>
        <w:spacing w:after="0" w:line="252" w:lineRule="auto"/>
        <w:tabs>
          <w:tab w:leader="none" w:pos="21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3" w:lineRule="exact"/>
        <w:rPr>
          <w:rFonts w:ascii="Times New Roman" w:cs="Times New Roman" w:eastAsia="Times New Roman" w:hAnsi="Times New Roman"/>
          <w:sz w:val="18"/>
          <w:szCs w:val="18"/>
          <w:color w:val="auto"/>
        </w:rPr>
      </w:pPr>
    </w:p>
    <w:p>
      <w:pPr>
        <w:jc w:val="both"/>
        <w:ind w:left="640" w:firstLine="881"/>
        <w:spacing w:after="0" w:line="250" w:lineRule="auto"/>
        <w:tabs>
          <w:tab w:leader="none" w:pos="195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Administrative Agent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the amount of any such excess L/C Liabilities;</w:t>
      </w:r>
    </w:p>
    <w:p>
      <w:pPr>
        <w:spacing w:after="0" w:line="185" w:lineRule="exact"/>
        <w:rPr>
          <w:rFonts w:ascii="Times New Roman" w:cs="Times New Roman" w:eastAsia="Times New Roman" w:hAnsi="Times New Roman"/>
          <w:sz w:val="18"/>
          <w:szCs w:val="18"/>
          <w:color w:val="auto"/>
        </w:rPr>
      </w:pPr>
    </w:p>
    <w:p>
      <w:pPr>
        <w:ind w:left="640" w:firstLine="881"/>
        <w:spacing w:after="0" w:line="268" w:lineRule="auto"/>
        <w:tabs>
          <w:tab w:leader="none" w:pos="208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not use the proceeds of any Revolving Loan to fund the purchase of outstanding Loans pursuant to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 and</w:t>
      </w:r>
    </w:p>
    <w:p>
      <w:pPr>
        <w:spacing w:after="0" w:line="169" w:lineRule="exact"/>
        <w:rPr>
          <w:rFonts w:ascii="Times New Roman" w:cs="Times New Roman" w:eastAsia="Times New Roman" w:hAnsi="Times New Roman"/>
          <w:sz w:val="18"/>
          <w:szCs w:val="18"/>
          <w:color w:val="auto"/>
        </w:rPr>
      </w:pPr>
    </w:p>
    <w:p>
      <w:pPr>
        <w:jc w:val="both"/>
        <w:ind w:left="640" w:firstLine="881"/>
        <w:spacing w:after="0" w:line="256" w:lineRule="auto"/>
        <w:tabs>
          <w:tab w:leader="none" w:pos="199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assignment fee set forth in </w:t>
      </w:r>
      <w:r>
        <w:rPr>
          <w:rFonts w:ascii="Times New Roman" w:cs="Times New Roman" w:eastAsia="Times New Roman" w:hAnsi="Times New Roman"/>
          <w:sz w:val="18"/>
          <w:szCs w:val="18"/>
          <w:u w:val="single" w:color="auto"/>
          <w:color w:val="auto"/>
        </w:rPr>
        <w:t>Section 13.05(b)</w:t>
      </w:r>
      <w:r>
        <w:rPr>
          <w:rFonts w:ascii="Times New Roman" w:cs="Times New Roman" w:eastAsia="Times New Roman" w:hAnsi="Times New Roman"/>
          <w:sz w:val="18"/>
          <w:szCs w:val="18"/>
          <w:color w:val="auto"/>
        </w:rPr>
        <w:t xml:space="preserve"> shall not be applicable to any Borrower Loan Purchase consummated pursuant to this </w:t>
      </w:r>
      <w:r>
        <w:rPr>
          <w:rFonts w:ascii="Times New Roman" w:cs="Times New Roman" w:eastAsia="Times New Roman" w:hAnsi="Times New Roman"/>
          <w:sz w:val="18"/>
          <w:szCs w:val="18"/>
          <w:u w:val="single" w:color="auto"/>
          <w:color w:val="auto"/>
        </w:rPr>
        <w:t>Section 13.05(d)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7"/>
        <w:spacing w:after="0" w:line="246" w:lineRule="auto"/>
        <w:tabs>
          <w:tab w:leader="none" w:pos="104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is an Affiliate of Borrower (excluding (x) Borrower and its Subsidiaries and (y) any Debt Fund Affiliate Lenders) (each, an “</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xml:space="preserve">”; it being understood that (x) neither Borrower nor any of its Subsidiaries may be Affiliate Lenders and (y) Debt Fund Affiliate Lenders and Affiliate Lenders may be lenders in accordance with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xml:space="preserve"> subject, in the case of Affiliate Lenders, to this </w:t>
      </w:r>
      <w:r>
        <w:rPr>
          <w:rFonts w:ascii="Times New Roman" w:cs="Times New Roman" w:eastAsia="Times New Roman" w:hAnsi="Times New Roman"/>
          <w:sz w:val="18"/>
          <w:szCs w:val="18"/>
          <w:u w:val="single" w:color="auto"/>
          <w:color w:val="auto"/>
        </w:rPr>
        <w:t>Section 13.05(e)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13.05(f)</w:t>
      </w:r>
      <w:r>
        <w:rPr>
          <w:rFonts w:ascii="Times New Roman" w:cs="Times New Roman" w:eastAsia="Times New Roman" w:hAnsi="Times New Roman"/>
          <w:sz w:val="18"/>
          <w:szCs w:val="18"/>
          <w:color w:val="auto"/>
        </w:rPr>
        <w:t xml:space="preserve">), in connection with any (i) consent (or decision not to consent) to any amendment, modification, waiver, consent or other action with respect to any of the terms of any Credit Document, (ii) other action on any matter related to any Credit Document or (iii) direction to Administrative Agent, Collateral Agent or any Lender to undertake any action (or refrain from taking any action) with respect to or under any Credit Document, agrees that, except with respect to any amendment, modification, waiver, consent or other action (1) described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13.04(a)</w:t>
      </w:r>
      <w:r>
        <w:rPr>
          <w:rFonts w:ascii="Times New Roman" w:cs="Times New Roman" w:eastAsia="Times New Roman" w:hAnsi="Times New Roman"/>
          <w:sz w:val="18"/>
          <w:szCs w:val="18"/>
          <w:color w:val="auto"/>
        </w:rPr>
        <w:t xml:space="preserve">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Administrative Agent (such appointment being coupled with an interest) as such Affiliate Lender’s attorney-in-fact, with full authority in the place and stead of such Affiliate Lender and in the name of such Affiliate Lender, from time to time in Administrative Agent’s discretion to take any action and to execute any instrument that Administrative Agent may deem reasonably necessary to carry out the provisions of this clause (e). In furtherance of the foregoing,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385" w:right="339" w:bottom="1440" w:gutter="0" w:footer="0" w:header="0"/>
        </w:sectPr>
      </w:pPr>
    </w:p>
    <w:bookmarkStart w:id="207" w:name="page208"/>
    <w:bookmarkEnd w:id="207"/>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Affiliate Lenders will not be required to represent or warrant that they are not in possession of non-public information with respect to Borrower and/or any Subsidiary thereof and/or their respective securities in connection with any assignment permitted by this </w:t>
      </w:r>
      <w:r>
        <w:rPr>
          <w:rFonts w:ascii="Times New Roman" w:cs="Times New Roman" w:eastAsia="Times New Roman" w:hAnsi="Times New Roman"/>
          <w:sz w:val="18"/>
          <w:szCs w:val="18"/>
          <w:u w:val="single" w:color="auto"/>
          <w:color w:val="auto"/>
        </w:rPr>
        <w:t>Section 13.05(e)</w:t>
      </w:r>
      <w:r>
        <w:rPr>
          <w:rFonts w:ascii="Times New Roman" w:cs="Times New Roman" w:eastAsia="Times New Roman" w:hAnsi="Times New Roman"/>
          <w:sz w:val="18"/>
          <w:szCs w:val="18"/>
          <w:color w:val="auto"/>
        </w:rPr>
        <w:t xml:space="preserve"> and (ii) any Term Loans acquired by any Affiliate Lender may (but shall not be required to), with the consent of Borrower, be contributed to Borrower or any of its Restricted Subsidiaries (it being understood that any such Term Loans shall, to the extent permitted by applicable Law, be retired and cancelled promptly upon such contribution) and which may be converted into or exchanged for debt or equity securities that are permitted to be issued by such Person at such time; provided that upon any such cancellation, of the aggregate outstanding principal amount of the Term Loans of the applicable Tranche shall be deemed reduced, as of the date of such contribution, by the full par value of the aggregate principal amount of the Term Loans so contributed and cancelled, and each principal repayment installment with respect to the Term Loans of such Tranche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be reduced pro rata by the full par value of the aggregate principal amount of Term Loans so contributed and cancelled.</w:t>
      </w:r>
    </w:p>
    <w:p>
      <w:pPr>
        <w:spacing w:after="0" w:line="188" w:lineRule="exact"/>
        <w:rPr>
          <w:sz w:val="20"/>
          <w:szCs w:val="20"/>
          <w:color w:val="auto"/>
        </w:rPr>
      </w:pPr>
    </w:p>
    <w:p>
      <w:pPr>
        <w:jc w:val="both"/>
        <w:ind w:firstLine="637"/>
        <w:spacing w:after="0" w:line="247" w:lineRule="auto"/>
        <w:tabs>
          <w:tab w:leader="none" w:pos="102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Affiliate Lender shall have any right to (i) attend (including by telephone) any meeting or discussions (or portion thereof) among Administrative Agent or any Lender to which representatives of Borrower are not then present, (ii) 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Commitments.</w:t>
      </w:r>
    </w:p>
    <w:p>
      <w:pPr>
        <w:spacing w:after="0" w:line="186" w:lineRule="exact"/>
        <w:rPr>
          <w:rFonts w:ascii="Times New Roman" w:cs="Times New Roman" w:eastAsia="Times New Roman" w:hAnsi="Times New Roman"/>
          <w:sz w:val="18"/>
          <w:szCs w:val="18"/>
          <w:color w:val="auto"/>
        </w:rPr>
      </w:pPr>
    </w:p>
    <w:p>
      <w:pPr>
        <w:jc w:val="both"/>
        <w:ind w:firstLine="637"/>
        <w:spacing w:after="0" w:line="281" w:lineRule="auto"/>
        <w:tabs>
          <w:tab w:leader="none" w:pos="1032" w:val="left"/>
        </w:tabs>
        <w:numPr>
          <w:ilvl w:val="1"/>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 assignment or participation shall be made to any Person that was a Disqualified Lender as of the date (the “</w:t>
      </w:r>
      <w:r>
        <w:rPr>
          <w:rFonts w:ascii="Times New Roman" w:cs="Times New Roman" w:eastAsia="Times New Roman" w:hAnsi="Times New Roman"/>
          <w:sz w:val="16"/>
          <w:szCs w:val="16"/>
          <w:b w:val="1"/>
          <w:bCs w:val="1"/>
          <w:color w:val="auto"/>
        </w:rPr>
        <w:t>Trade Date</w:t>
      </w:r>
      <w:r>
        <w:rPr>
          <w:rFonts w:ascii="Times New Roman" w:cs="Times New Roman" w:eastAsia="Times New Roman" w:hAnsi="Times New Roman"/>
          <w:sz w:val="16"/>
          <w:szCs w:val="16"/>
          <w:color w:val="auto"/>
        </w:rPr>
        <w:t xml:space="preserve">”) on which the assigning or participating Lender entered into a binding agreement to sell and assign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w:t>
      </w:r>
      <w:r>
        <w:rPr>
          <w:rFonts w:ascii="Times New Roman" w:cs="Times New Roman" w:eastAsia="Times New Roman" w:hAnsi="Times New Roman"/>
          <w:sz w:val="16"/>
          <w:szCs w:val="16"/>
          <w:u w:val="single" w:color="auto"/>
          <w:color w:val="auto"/>
        </w:rPr>
        <w:t>clause (g)(i)</w:t>
      </w:r>
      <w:r>
        <w:rPr>
          <w:rFonts w:ascii="Times New Roman" w:cs="Times New Roman" w:eastAsia="Times New Roman" w:hAnsi="Times New Roman"/>
          <w:sz w:val="16"/>
          <w:szCs w:val="16"/>
          <w:color w:val="auto"/>
        </w:rPr>
        <w:t xml:space="preserve"> shall not be void, but the other provisions of this </w:t>
      </w:r>
      <w:r>
        <w:rPr>
          <w:rFonts w:ascii="Times New Roman" w:cs="Times New Roman" w:eastAsia="Times New Roman" w:hAnsi="Times New Roman"/>
          <w:sz w:val="16"/>
          <w:szCs w:val="16"/>
          <w:u w:val="single" w:color="auto"/>
          <w:color w:val="auto"/>
        </w:rPr>
        <w:t>clause (g)</w:t>
      </w:r>
      <w:r>
        <w:rPr>
          <w:rFonts w:ascii="Times New Roman" w:cs="Times New Roman" w:eastAsia="Times New Roman" w:hAnsi="Times New Roman"/>
          <w:sz w:val="16"/>
          <w:szCs w:val="16"/>
          <w:color w:val="auto"/>
        </w:rPr>
        <w:t xml:space="preserve"> shall apply, and nothing in this </w:t>
      </w:r>
      <w:r>
        <w:rPr>
          <w:rFonts w:ascii="Times New Roman" w:cs="Times New Roman" w:eastAsia="Times New Roman" w:hAnsi="Times New Roman"/>
          <w:sz w:val="16"/>
          <w:szCs w:val="16"/>
          <w:u w:val="single" w:color="auto"/>
          <w:color w:val="auto"/>
        </w:rPr>
        <w:t>subsection (g)</w:t>
      </w:r>
      <w:r>
        <w:rPr>
          <w:rFonts w:ascii="Times New Roman" w:cs="Times New Roman" w:eastAsia="Times New Roman" w:hAnsi="Times New Roman"/>
          <w:sz w:val="16"/>
          <w:szCs w:val="16"/>
          <w:color w:val="auto"/>
        </w:rPr>
        <w:t xml:space="preserve"> shall limit any rights or remedies available to the Credit Parties at law or in equity with respect to any Disqualified Lender and any Person that makes an assignment or participation to a Disqualified Lender in violation of this </w:t>
      </w:r>
      <w:r>
        <w:rPr>
          <w:rFonts w:ascii="Times New Roman" w:cs="Times New Roman" w:eastAsia="Times New Roman" w:hAnsi="Times New Roman"/>
          <w:sz w:val="16"/>
          <w:szCs w:val="16"/>
          <w:u w:val="single" w:color="auto"/>
          <w:color w:val="auto"/>
        </w:rPr>
        <w:t>clause (g)(i)</w:t>
      </w:r>
      <w:r>
        <w:rPr>
          <w:rFonts w:ascii="Times New Roman" w:cs="Times New Roman" w:eastAsia="Times New Roman" w:hAnsi="Times New Roman"/>
          <w:sz w:val="16"/>
          <w:szCs w:val="16"/>
          <w:color w:val="auto"/>
        </w:rPr>
        <w:t>.</w:t>
      </w:r>
    </w:p>
    <w:p>
      <w:pPr>
        <w:spacing w:after="0" w:line="379" w:lineRule="exact"/>
        <w:rPr>
          <w:rFonts w:ascii="Times New Roman" w:cs="Times New Roman" w:eastAsia="Times New Roman" w:hAnsi="Times New Roman"/>
          <w:sz w:val="16"/>
          <w:szCs w:val="16"/>
          <w:color w:val="auto"/>
        </w:rPr>
      </w:pPr>
    </w:p>
    <w:p>
      <w:pPr>
        <w:ind w:left="1660" w:hanging="392"/>
        <w:spacing w:after="0"/>
        <w:tabs>
          <w:tab w:leader="none" w:pos="1660" w:val="left"/>
        </w:tabs>
        <w:numPr>
          <w:ilvl w:val="2"/>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assignment or participation is made to any Disqualified Lender without Borrower’s prior written consent in violation of </w:t>
      </w:r>
      <w:r>
        <w:rPr>
          <w:rFonts w:ascii="Times New Roman" w:cs="Times New Roman" w:eastAsia="Times New Roman" w:hAnsi="Times New Roman"/>
          <w:sz w:val="16"/>
          <w:szCs w:val="16"/>
          <w:u w:val="single" w:color="auto"/>
          <w:color w:val="auto"/>
        </w:rPr>
        <w:t>clause (g)</w:t>
      </w:r>
    </w:p>
    <w:p>
      <w:pPr>
        <w:spacing w:after="0" w:line="44" w:lineRule="exact"/>
        <w:rPr>
          <w:rFonts w:ascii="Times New Roman" w:cs="Times New Roman" w:eastAsia="Times New Roman" w:hAnsi="Times New Roman"/>
          <w:sz w:val="16"/>
          <w:szCs w:val="16"/>
          <w:color w:val="auto"/>
        </w:rPr>
      </w:pPr>
    </w:p>
    <w:p>
      <w:pPr>
        <w:jc w:val="both"/>
        <w:ind w:firstLine="5"/>
        <w:spacing w:after="0" w:line="274" w:lineRule="auto"/>
        <w:tabs>
          <w:tab w:leader="none" w:pos="226" w:val="left"/>
        </w:tabs>
        <w:numPr>
          <w:ilvl w:val="0"/>
          <w:numId w:val="25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and/or</w:t>
      </w:r>
    </w:p>
    <w:p>
      <w:pPr>
        <w:spacing w:after="0" w:line="2" w:lineRule="exact"/>
        <w:rPr>
          <w:rFonts w:ascii="Times New Roman" w:cs="Times New Roman" w:eastAsia="Times New Roman" w:hAnsi="Times New Roman"/>
          <w:sz w:val="16"/>
          <w:szCs w:val="16"/>
          <w:u w:val="single" w:color="auto"/>
          <w:color w:val="auto"/>
        </w:rPr>
      </w:pPr>
    </w:p>
    <w:p>
      <w:pPr>
        <w:jc w:val="both"/>
        <w:spacing w:after="0" w:line="245" w:lineRule="auto"/>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8"/>
          <w:szCs w:val="18"/>
          <w:color w:val="auto"/>
        </w:rPr>
        <w:t xml:space="preserve">(C) require such Disqualified Lender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13.05</w:t>
      </w:r>
      <w:r>
        <w:rPr>
          <w:rFonts w:ascii="Times New Roman" w:cs="Times New Roman" w:eastAsia="Times New Roman" w:hAnsi="Times New Roman"/>
          <w:sz w:val="18"/>
          <w:szCs w:val="18"/>
          <w:color w:val="auto"/>
        </w:rPr>
        <w:t>),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384" w:right="339" w:bottom="1440" w:gutter="0" w:footer="0" w:header="0"/>
        </w:sectPr>
      </w:pPr>
    </w:p>
    <w:bookmarkStart w:id="208" w:name="page209"/>
    <w:bookmarkEnd w:id="208"/>
    <w:p>
      <w:pPr>
        <w:jc w:val="both"/>
        <w:ind w:firstLine="1268"/>
        <w:spacing w:after="0" w:line="279" w:lineRule="auto"/>
        <w:tabs>
          <w:tab w:leader="none" w:pos="1734"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w:t>
      </w:r>
      <w:r>
        <w:rPr>
          <w:rFonts w:ascii="Times New Roman" w:cs="Times New Roman" w:eastAsia="Times New Roman" w:hAnsi="Times New Roman"/>
          <w:sz w:val="16"/>
          <w:szCs w:val="16"/>
          <w:u w:val="single" w:color="auto"/>
          <w:color w:val="auto"/>
        </w:rPr>
        <w:t>clause (1)</w:t>
      </w:r>
      <w:r>
        <w:rPr>
          <w:rFonts w:ascii="Times New Roman" w:cs="Times New Roman" w:eastAsia="Times New Roman" w:hAnsi="Times New Roman"/>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6"/>
          <w:szCs w:val="16"/>
          <w:u w:val="single" w:color="auto"/>
          <w:color w:val="auto"/>
        </w:rPr>
        <w:t>clause (2)</w:t>
      </w:r>
      <w:r>
        <w:rPr>
          <w:rFonts w:ascii="Times New Roman" w:cs="Times New Roman" w:eastAsia="Times New Roman" w:hAnsi="Times New Roman"/>
          <w:sz w:val="16"/>
          <w:szCs w:val="16"/>
          <w:color w:val="auto"/>
        </w:rPr>
        <w:t>.</w:t>
      </w:r>
    </w:p>
    <w:p>
      <w:pPr>
        <w:spacing w:after="0" w:line="377" w:lineRule="exact"/>
        <w:rPr>
          <w:rFonts w:ascii="Times New Roman" w:cs="Times New Roman" w:eastAsia="Times New Roman" w:hAnsi="Times New Roman"/>
          <w:sz w:val="16"/>
          <w:szCs w:val="16"/>
          <w:color w:val="auto"/>
        </w:rPr>
      </w:pPr>
    </w:p>
    <w:p>
      <w:pPr>
        <w:ind w:firstLine="1268"/>
        <w:spacing w:after="0" w:line="268" w:lineRule="auto"/>
        <w:tabs>
          <w:tab w:leader="none" w:pos="17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the right, and Borrower hereby expressly authorizes Administrative Agent, to provide the list of Disqualified Lenders to each Lender specifically requesting the same.</w:t>
      </w:r>
    </w:p>
    <w:p>
      <w:pPr>
        <w:spacing w:after="0" w:line="167"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13.06. Survival</w:t>
      </w:r>
      <w:r>
        <w:rPr>
          <w:rFonts w:ascii="Times New Roman" w:cs="Times New Roman" w:eastAsia="Times New Roman" w:hAnsi="Times New Roman"/>
          <w:sz w:val="18"/>
          <w:szCs w:val="18"/>
          <w:color w:val="auto"/>
        </w:rPr>
        <w:t>. The obligations of the Credit Parties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13.20</w:t>
      </w:r>
      <w:r>
        <w:rPr>
          <w:rFonts w:ascii="Times New Roman" w:cs="Times New Roman" w:eastAsia="Times New Roman" w:hAnsi="Times New Roman"/>
          <w:sz w:val="18"/>
          <w:szCs w:val="18"/>
          <w:color w:val="auto"/>
        </w:rPr>
        <w:t>, the obligations of each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the obligations of the Lenders and Administrative Agent under </w:t>
      </w:r>
      <w:r>
        <w:rPr>
          <w:rFonts w:ascii="Times New Roman" w:cs="Times New Roman" w:eastAsia="Times New Roman" w:hAnsi="Times New Roman"/>
          <w:sz w:val="18"/>
          <w:szCs w:val="18"/>
          <w:u w:val="single" w:color="auto"/>
          <w:color w:val="auto"/>
        </w:rPr>
        <w:t>Sections 5.06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12.08</w:t>
      </w:r>
      <w:r>
        <w:rPr>
          <w:rFonts w:ascii="Times New Roman" w:cs="Times New Roman" w:eastAsia="Times New Roman" w:hAnsi="Times New Roman"/>
          <w:sz w:val="18"/>
          <w:szCs w:val="18"/>
          <w:color w:val="auto"/>
        </w:rPr>
        <w:t>,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8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8"/>
          <w:szCs w:val="18"/>
          <w:b w:val="1"/>
          <w:bCs w:val="1"/>
          <w:color w:val="auto"/>
        </w:rPr>
        <w:t>SECTION 13.07. Captions</w:t>
      </w:r>
      <w:r>
        <w:rPr>
          <w:rFonts w:ascii="Times New Roman" w:cs="Times New Roman" w:eastAsia="Times New Roman" w:hAnsi="Times New Roman"/>
          <w:sz w:val="18"/>
          <w:szCs w:val="18"/>
          <w:color w:val="auto"/>
        </w:rPr>
        <w:t>. The table of contents and captions and Section headings appearing herein are included solely for convenience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and are not intended to affect the interpretation of any provision of this Agreement.</w:t>
      </w:r>
    </w:p>
    <w:p>
      <w:pPr>
        <w:spacing w:after="0" w:line="164"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b w:val="1"/>
          <w:bCs w:val="1"/>
          <w:color w:val="auto"/>
        </w:rPr>
        <w:t>SECTION 13.08. Counterparts; Interpretation; Effectiveness</w:t>
      </w:r>
      <w:r>
        <w:rPr>
          <w:rFonts w:ascii="Times New Roman" w:cs="Times New Roman" w:eastAsia="Times New Roman" w:hAnsi="Times New Roman"/>
          <w:sz w:val="18"/>
          <w:szCs w:val="18"/>
          <w:color w:val="auto"/>
        </w:rPr>
        <w:t>. This Agreement may be executed in counterparts (and by different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Commitment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88"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6"/>
          <w:szCs w:val="16"/>
          <w:b w:val="1"/>
          <w:bCs w:val="1"/>
          <w:color w:val="auto"/>
        </w:rPr>
        <w:t>Governing Law; Submission to Jurisdiction; Waivers;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385" w:right="339" w:bottom="1440" w:gutter="0" w:footer="0" w:header="0"/>
        </w:sectPr>
      </w:pPr>
    </w:p>
    <w:bookmarkStart w:id="209" w:name="page210"/>
    <w:bookmarkEnd w:id="209"/>
    <w:p>
      <w:pPr>
        <w:jc w:val="both"/>
        <w:ind w:firstLine="637"/>
        <w:spacing w:after="0" w:line="249" w:lineRule="auto"/>
        <w:tabs>
          <w:tab w:leader="none" w:pos="117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OTHER CREDIT DOCUMENTS AND ANY CLAIMS,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5" w:lineRule="exact"/>
        <w:rPr>
          <w:rFonts w:ascii="Times New Roman" w:cs="Times New Roman" w:eastAsia="Times New Roman" w:hAnsi="Times New Roman"/>
          <w:sz w:val="18"/>
          <w:szCs w:val="18"/>
          <w:color w:val="auto"/>
        </w:rPr>
      </w:pPr>
    </w:p>
    <w:p>
      <w:pPr>
        <w:jc w:val="both"/>
        <w:ind w:firstLine="637"/>
        <w:spacing w:after="0" w:line="279" w:lineRule="auto"/>
        <w:tabs>
          <w:tab w:leader="none" w:pos="109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SUBMISSION TO JURISDICTION</w:t>
      </w:r>
      <w:r>
        <w:rPr>
          <w:rFonts w:ascii="Times New Roman" w:cs="Times New Roman" w:eastAsia="Times New Roman" w:hAnsi="Times New Roman"/>
          <w:sz w:val="16"/>
          <w:szCs w:val="16"/>
          <w:color w:val="auto"/>
        </w:rPr>
        <w:t>. EACH CREDIT PARTY IRREVOCABLY AND UNCONDITIONALLY AGREES THAT IT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COMMENCE ANY ACTION, LITIGATION OR PROCEEDING OF ANY KIND OR DESCRIPTION, WHETHER AT LAW OR IN EQUITY, WHETHER IN CONTRACT OR IN TORT OR OTHERWISE, AGAINST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ADMINISTRATIVE AGENT OR ANY LENDER MAY OTHERWISE HAVE TO BRING ANY ACTION OR PROCEEDING RELATING TO THIS AGREEMENT OR ANY OTHER CREDIT DOCUMENT AGAINST ANY CREDIT PARTY OR ITS PROPERTIES IN THE COURTS OF ANY JURISDICTION.</w:t>
      </w:r>
    </w:p>
    <w:p>
      <w:pPr>
        <w:spacing w:after="0" w:line="374" w:lineRule="exact"/>
        <w:rPr>
          <w:rFonts w:ascii="Times New Roman" w:cs="Times New Roman" w:eastAsia="Times New Roman" w:hAnsi="Times New Roman"/>
          <w:sz w:val="16"/>
          <w:szCs w:val="16"/>
          <w:color w:val="auto"/>
        </w:rPr>
      </w:pPr>
    </w:p>
    <w:p>
      <w:pPr>
        <w:jc w:val="both"/>
        <w:ind w:firstLine="637"/>
        <w:spacing w:after="0" w:line="249" w:lineRule="auto"/>
        <w:tabs>
          <w:tab w:leader="none" w:pos="1067"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VENUE</w:t>
      </w:r>
      <w:r>
        <w:rPr>
          <w:rFonts w:ascii="Times New Roman" w:cs="Times New Roman" w:eastAsia="Times New Roman" w:hAnsi="Times New Roman"/>
          <w:sz w:val="18"/>
          <w:szCs w:val="18"/>
          <w:color w:val="auto"/>
        </w:rPr>
        <w:t>. EACH PARTY HERETO HEREBY IRREVOCABLY AND UNCONDITIONALLY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EXTENT PERMITTED BY APPLICABLE LAW, ANY OBJECTION THAT IT MAY NOW OR HEREAFTER HAVE TO THE LAYING OF VENUE OF ANY ACTION OR PROCEEDING ARISING OUT OF OR RELATING TO THIS AGREEMENT OR ANY OTHER CREDIT DOCUMENT IN ANY COURT REFERRED TO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13.09</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18"/>
          <w:szCs w:val="18"/>
          <w:color w:val="auto"/>
        </w:rPr>
      </w:pPr>
    </w:p>
    <w:p>
      <w:pPr>
        <w:jc w:val="both"/>
        <w:ind w:firstLine="637"/>
        <w:spacing w:after="0" w:line="257" w:lineRule="auto"/>
        <w:tabs>
          <w:tab w:leader="none" w:pos="11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FOR NOTICES IN SECTION </w:t>
      </w:r>
      <w:r>
        <w:rPr>
          <w:rFonts w:ascii="Times New Roman" w:cs="Times New Roman" w:eastAsia="Times New Roman" w:hAnsi="Times New Roman"/>
          <w:sz w:val="18"/>
          <w:szCs w:val="18"/>
          <w:u w:val="single" w:color="auto"/>
          <w:color w:val="auto"/>
        </w:rPr>
        <w:t>13.02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7" w:lineRule="exact"/>
        <w:rPr>
          <w:rFonts w:ascii="Times New Roman" w:cs="Times New Roman" w:eastAsia="Times New Roman" w:hAnsi="Times New Roman"/>
          <w:sz w:val="18"/>
          <w:szCs w:val="18"/>
          <w:color w:val="auto"/>
        </w:rPr>
      </w:pPr>
    </w:p>
    <w:p>
      <w:pPr>
        <w:jc w:val="both"/>
        <w:ind w:firstLine="637"/>
        <w:spacing w:after="0" w:line="248" w:lineRule="auto"/>
        <w:tabs>
          <w:tab w:leader="none" w:pos="105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382" w:right="339" w:bottom="1440" w:gutter="0" w:footer="0" w:header="0"/>
        </w:sectPr>
      </w:pPr>
    </w:p>
    <w:bookmarkStart w:id="210" w:name="page211"/>
    <w:bookmarkEnd w:id="210"/>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ENTER INTO THIS AGREEMENT AND THE OTHER CREDIT DOCUMENTS BY, AMONG OTHER THINGS, THE MUTUAL WAIVERS AND CERTIFICATIONS IN THIS </w:t>
      </w:r>
      <w:r>
        <w:rPr>
          <w:rFonts w:ascii="Times New Roman" w:cs="Times New Roman" w:eastAsia="Times New Roman" w:hAnsi="Times New Roman"/>
          <w:sz w:val="18"/>
          <w:szCs w:val="18"/>
          <w:u w:val="single" w:color="auto"/>
          <w:color w:val="auto"/>
        </w:rPr>
        <w:t>SECTION 13.09(e)</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b w:val="1"/>
          <w:bCs w:val="1"/>
          <w:color w:val="auto"/>
        </w:rPr>
        <w:t>SECTION 13.10. Confidentiality</w:t>
      </w:r>
      <w:r>
        <w:rPr>
          <w:rFonts w:ascii="Times New Roman" w:cs="Times New Roman" w:eastAsia="Times New Roman" w:hAnsi="Times New Roman"/>
          <w:sz w:val="18"/>
          <w:szCs w:val="18"/>
          <w:color w:val="auto"/>
        </w:rPr>
        <w:t>. Each Agent and each Lender agrees to keep information obtained by it pursuant to the Credit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credit insurers,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other transaction under which payments are to be made by reference to the Borrower and its obligations, this Agreement or payments hereunder or such creditor’s or contractual counterparty’s professional advisor (so long as such creditor, contractual counterparty or professional advisor to such creditor or contractual counterparty agrees in writing to be bound by the provision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or self-regulatory organization (including the Securities Valuation Office of the NAIC) to whose jurisdiction such Agent or such Lender is subject, (d) to any rating agency to the extent required in connection with any rating to be assigned to such Agent or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notice thereof is furnished to Borrower, (e) to pledgees under </w:t>
      </w:r>
      <w:r>
        <w:rPr>
          <w:rFonts w:ascii="Times New Roman" w:cs="Times New Roman" w:eastAsia="Times New Roman" w:hAnsi="Times New Roman"/>
          <w:sz w:val="18"/>
          <w:szCs w:val="18"/>
          <w:u w:val="single" w:color="auto"/>
          <w:color w:val="auto"/>
        </w:rPr>
        <w:t>Section 13.05(c)</w:t>
      </w:r>
      <w:r>
        <w:rPr>
          <w:rFonts w:ascii="Times New Roman" w:cs="Times New Roman" w:eastAsia="Times New Roman" w:hAnsi="Times New Roman"/>
          <w:sz w:val="18"/>
          <w:szCs w:val="18"/>
          <w:color w:val="auto"/>
        </w:rPr>
        <w:t xml:space="preserve">, assignees, participants, prospective assignees or prospective participants, in each case who agree in writing to be bound by the provisions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or by provisions at least as restrictive as the provisions of this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(g) to the extent required by a potential or actual insurer or reinsurer in connection with providing insurance, reinsurance or credit risk mitigation coverage under which payments are to be made or may be made by reference to this Agreement, (h) to market data collectors, such as league table preparers, or other service providers to the lending industry or (i) with Borrower’s prior written consent.</w:t>
      </w:r>
    </w:p>
    <w:p>
      <w:pPr>
        <w:spacing w:after="0" w:line="19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13.11. Independence of Representations, Warranties and Covenants</w:t>
      </w:r>
      <w:r>
        <w:rPr>
          <w:rFonts w:ascii="Times New Roman" w:cs="Times New Roman" w:eastAsia="Times New Roman" w:hAnsi="Times New Roman"/>
          <w:sz w:val="18"/>
          <w:szCs w:val="18"/>
          <w:color w:val="auto"/>
        </w:rPr>
        <w:t>. The representations, warranties and covenants contained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13.12. Severability</w:t>
      </w:r>
      <w:r>
        <w:rPr>
          <w:rFonts w:ascii="Times New Roman" w:cs="Times New Roman" w:eastAsia="Times New Roman" w:hAnsi="Times New Roman"/>
          <w:sz w:val="18"/>
          <w:szCs w:val="18"/>
          <w:color w:val="auto"/>
        </w:rPr>
        <w:t>. Wherever possible, each provision of this Agreement shall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77"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13.13.</w:t>
      </w:r>
      <w:r>
        <w:rPr>
          <w:sz w:val="20"/>
          <w:szCs w:val="20"/>
          <w:color w:val="auto"/>
        </w:rPr>
        <w:tab/>
      </w:r>
      <w:r>
        <w:rPr>
          <w:rFonts w:ascii="Times New Roman" w:cs="Times New Roman" w:eastAsia="Times New Roman" w:hAnsi="Times New Roman"/>
          <w:sz w:val="16"/>
          <w:szCs w:val="16"/>
          <w:b w:val="1"/>
          <w:bCs w:val="1"/>
          <w:color w:val="auto"/>
        </w:rPr>
        <w:t>Gaming Laws</w:t>
      </w:r>
      <w:r>
        <w:rPr>
          <w:rFonts w:ascii="Times New Roman" w:cs="Times New Roman" w:eastAsia="Times New Roman" w:hAnsi="Times New Roman"/>
          <w:sz w:val="16"/>
          <w:szCs w:val="16"/>
          <w:color w:val="auto"/>
        </w:rPr>
        <w:t>.</w:t>
      </w:r>
    </w:p>
    <w:p>
      <w:pPr>
        <w:spacing w:after="0" w:line="216" w:lineRule="exact"/>
        <w:rPr>
          <w:sz w:val="20"/>
          <w:szCs w:val="20"/>
          <w:color w:val="auto"/>
        </w:rPr>
      </w:pPr>
    </w:p>
    <w:p>
      <w:pPr>
        <w:jc w:val="both"/>
        <w:ind w:firstLine="637"/>
        <w:spacing w:after="0" w:line="256" w:lineRule="auto"/>
        <w:tabs>
          <w:tab w:leader="none" w:pos="103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Times New Roman" w:cs="Times New Roman" w:eastAsia="Times New Roman" w:hAnsi="Times New Roman"/>
          <w:sz w:val="18"/>
          <w:szCs w:val="18"/>
          <w:b w:val="1"/>
          <w:bCs w:val="1"/>
          <w:color w:val="auto"/>
        </w:rPr>
        <w:t>Liquor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Without limiting the foregoing, Administrative Agent, Collateral Agent, each other Agent, each Lender, each other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40"/>
          </w:cols>
          <w:pgMar w:left="320" w:top="1384" w:right="339" w:bottom="1440" w:gutter="0" w:footer="0" w:header="0"/>
        </w:sectPr>
      </w:pPr>
    </w:p>
    <w:bookmarkStart w:id="211" w:name="page212"/>
    <w:bookmarkEnd w:id="211"/>
    <w:p>
      <w:pPr>
        <w:jc w:val="both"/>
        <w:spacing w:after="0" w:line="248" w:lineRule="auto"/>
        <w:rPr>
          <w:sz w:val="20"/>
          <w:szCs w:val="20"/>
          <w:color w:val="auto"/>
        </w:rPr>
      </w:pPr>
      <w:r>
        <w:rPr>
          <w:rFonts w:ascii="Times New Roman" w:cs="Times New Roman" w:eastAsia="Times New Roman" w:hAnsi="Times New Roman"/>
          <w:sz w:val="18"/>
          <w:szCs w:val="18"/>
          <w:color w:val="auto"/>
        </w:rPr>
        <w:t>Party and each participant acknowledges that (i) it and each of its successors and assigns is subject to being called forward by any Gaming Authority or any Governmental Authority enforcing the Liquor Laws (each, a “</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control, transfer or disposition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7" w:lineRule="exact"/>
        <w:rPr>
          <w:sz w:val="20"/>
          <w:szCs w:val="20"/>
          <w:color w:val="auto"/>
        </w:rPr>
      </w:pPr>
    </w:p>
    <w:p>
      <w:pPr>
        <w:jc w:val="both"/>
        <w:ind w:firstLine="637"/>
        <w:spacing w:after="0" w:line="249" w:lineRule="auto"/>
        <w:tabs>
          <w:tab w:leader="none" w:pos="104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Credit Document, Administrative Agent, Collateral Agent, each other Agent, each Lender, each other Secured Party and each participant agrees to cooperate with each Gaming Authority and each Liquor Authority (and, in each case, to be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Collateral Agent, any other Agent, any of the Lenders, any other Secured Party or any participants, Borrower and its Subsidiaries or to the Credit Documents.</w:t>
      </w:r>
    </w:p>
    <w:p>
      <w:pPr>
        <w:spacing w:after="0" w:line="185" w:lineRule="exact"/>
        <w:rPr>
          <w:rFonts w:ascii="Times New Roman" w:cs="Times New Roman" w:eastAsia="Times New Roman" w:hAnsi="Times New Roman"/>
          <w:sz w:val="18"/>
          <w:szCs w:val="18"/>
          <w:color w:val="auto"/>
        </w:rPr>
      </w:pPr>
    </w:p>
    <w:p>
      <w:pPr>
        <w:jc w:val="both"/>
        <w:ind w:firstLine="637"/>
        <w:spacing w:after="0" w:line="289" w:lineRule="auto"/>
        <w:tabs>
          <w:tab w:leader="none" w:pos="102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of this Agreement) shall be deemed not to apply to such assets.</w:t>
      </w:r>
    </w:p>
    <w:p>
      <w:pPr>
        <w:spacing w:after="0" w:line="153"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b w:val="1"/>
          <w:bCs w:val="1"/>
          <w:color w:val="auto"/>
        </w:rPr>
        <w:t>SECTION 13.14. USA Patriot Act</w:t>
      </w:r>
      <w:r>
        <w:rPr>
          <w:rFonts w:ascii="Times New Roman" w:cs="Times New Roman" w:eastAsia="Times New Roman" w:hAnsi="Times New Roman"/>
          <w:sz w:val="18"/>
          <w:szCs w:val="18"/>
          <w:color w:val="auto"/>
        </w:rPr>
        <w:t>. Each Lender that is subject to the Act (as hereinafter defined) to the extent required hereby, notifies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Guarantors that pursuant to the requirements of the USA Patriot Act (Title III of Pub. L. 107-56 (signed into law October 26, 2001))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5" w:lineRule="exact"/>
        <w:rPr>
          <w:sz w:val="20"/>
          <w:szCs w:val="20"/>
          <w:color w:val="auto"/>
        </w:rPr>
      </w:pPr>
    </w:p>
    <w:p>
      <w:pPr>
        <w:ind w:left="64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13.15.</w:t>
      </w:r>
      <w:r>
        <w:rPr>
          <w:sz w:val="20"/>
          <w:szCs w:val="20"/>
          <w:color w:val="auto"/>
        </w:rPr>
        <w:tab/>
      </w:r>
      <w:r>
        <w:rPr>
          <w:rFonts w:ascii="Times New Roman" w:cs="Times New Roman" w:eastAsia="Times New Roman" w:hAnsi="Times New Roman"/>
          <w:sz w:val="16"/>
          <w:szCs w:val="16"/>
          <w:b w:val="1"/>
          <w:bCs w:val="1"/>
          <w:color w:val="auto"/>
        </w:rPr>
        <w:t>Judgment Currency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37"/>
        <w:spacing w:after="0" w:line="247" w:lineRule="auto"/>
        <w:tabs>
          <w:tab w:leader="none" w:pos="101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obligations hereunder and under the other Credit Documents to make payments in Dollars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637"/>
        <w:spacing w:after="0" w:line="268" w:lineRule="auto"/>
        <w:tabs>
          <w:tab w:leader="none" w:pos="102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Judgment Currency Conversion and the date of actual payment of the amount due by Borrower, Borrower covenants and agrees to pay, or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384" w:right="339" w:bottom="1440" w:gutter="0" w:footer="0" w:header="0"/>
        </w:sectPr>
      </w:pPr>
    </w:p>
    <w:bookmarkStart w:id="212" w:name="page213"/>
    <w:bookmarkEnd w:id="212"/>
    <w:p>
      <w:pPr>
        <w:jc w:val="both"/>
        <w:spacing w:after="0" w:line="252" w:lineRule="auto"/>
        <w:rPr>
          <w:sz w:val="20"/>
          <w:szCs w:val="20"/>
          <w:color w:val="auto"/>
        </w:rPr>
      </w:pPr>
      <w:r>
        <w:rPr>
          <w:rFonts w:ascii="Times New Roman" w:cs="Times New Roman" w:eastAsia="Times New Roman" w:hAnsi="Times New Roman"/>
          <w:sz w:val="18"/>
          <w:szCs w:val="18"/>
          <w:color w:val="auto"/>
        </w:rPr>
        <w:t>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3" w:lineRule="exact"/>
        <w:rPr>
          <w:sz w:val="20"/>
          <w:szCs w:val="20"/>
          <w:color w:val="auto"/>
        </w:rPr>
      </w:pPr>
    </w:p>
    <w:p>
      <w:pPr>
        <w:ind w:firstLine="637"/>
        <w:spacing w:after="0" w:line="268" w:lineRule="auto"/>
        <w:tabs>
          <w:tab w:leader="none" w:pos="101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Dollar Equivalent or any other rate of exchange for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such amounts shall include any premium and costs payable in connection with the purchase of the Obligation Currency.</w:t>
      </w:r>
    </w:p>
    <w:p>
      <w:pPr>
        <w:spacing w:after="0" w:line="167"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b w:val="1"/>
          <w:bCs w:val="1"/>
          <w:color w:val="auto"/>
        </w:rPr>
        <w:t>SECTION 13.16. Waiver of Claims</w:t>
      </w:r>
      <w:r>
        <w:rPr>
          <w:rFonts w:ascii="Times New Roman" w:cs="Times New Roman" w:eastAsia="Times New Roman" w:hAnsi="Times New Roman"/>
          <w:sz w:val="18"/>
          <w:szCs w:val="18"/>
          <w:color w:val="auto"/>
        </w:rPr>
        <w:t>. Notwithstanding anything in this Agreement or the other Credit Documents to the contrary, the Credit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85"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6"/>
          <w:szCs w:val="16"/>
          <w:b w:val="1"/>
          <w:bCs w:val="1"/>
          <w:color w:val="auto"/>
        </w:rPr>
        <w:t>SECTION 13.17. No Advisory or Fiduciary Responsibility</w:t>
      </w:r>
      <w:r>
        <w:rPr>
          <w:rFonts w:ascii="Times New Roman" w:cs="Times New Roman" w:eastAsia="Times New Roman" w:hAnsi="Times New Roman"/>
          <w:sz w:val="16"/>
          <w:szCs w:val="16"/>
          <w:color w:val="auto"/>
        </w:rPr>
        <w:t>. In connection with all aspects of each transaction contemplated hereby (including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Administrative Agent, Collateral Agent, the Lead Arrangers, and the Lenders are arm’s-length commercial transactions between Borrower, each other Credit Party and their respective Affiliates, on the one hand, and Administrative Agent, Collateral Agent, the Lead Arrangers, and the Lenders, on the other hand, (B) each of Borrower and the other Credit Parties has consulted its own legal, accounting, regulatory and tax advisors to the extent it has deemed appropriate, and</w:t>
      </w:r>
    </w:p>
    <w:p>
      <w:pPr>
        <w:spacing w:after="0" w:line="4" w:lineRule="exact"/>
        <w:rPr>
          <w:sz w:val="20"/>
          <w:szCs w:val="20"/>
          <w:color w:val="auto"/>
        </w:rPr>
      </w:pPr>
    </w:p>
    <w:p>
      <w:pPr>
        <w:jc w:val="both"/>
        <w:ind w:firstLine="5"/>
        <w:spacing w:after="0" w:line="277" w:lineRule="auto"/>
        <w:tabs>
          <w:tab w:leader="none" w:pos="322"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each other Credit Party is capable of evaluating, and understands and accepts, the terms, risks and conditions of the transactions contemplated hereby and by the other Credit Documents; (ii) (A) Administrative Agent, Collateral Agent, the Lead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Administrative Agent, Collateral Agent, the Lead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the Lead Arrangers, or any Lender on one hand and Borrower, any other Credit Party or any of their respective Affiliates on the other hand; and (iii) Administrative Agent, Collateral Agent, the Lead Arrangers, and the Lenders and their respective Affiliates may be engaged in a broad range of transactions that involve interests that differ from, or conflict with, those of Borrower, the other Credit Parties and their respective Affiliates, and none of Administrative Agent, Collateral Agent, the Lead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the Lead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37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8"/>
          <w:szCs w:val="18"/>
          <w:b w:val="1"/>
          <w:bCs w:val="1"/>
          <w:color w:val="auto"/>
        </w:rPr>
        <w:t>SECTION 13.18. Lender Action</w:t>
      </w:r>
      <w:r>
        <w:rPr>
          <w:rFonts w:ascii="Times New Roman" w:cs="Times New Roman" w:eastAsia="Times New Roman" w:hAnsi="Times New Roman"/>
          <w:sz w:val="18"/>
          <w:szCs w:val="18"/>
          <w:color w:val="auto"/>
        </w:rPr>
        <w:t>. Each Lender agrees that it shall not take or institute any actions or proceedings, judicial or otherwise,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40"/>
          </w:cols>
          <w:pgMar w:left="320" w:top="1384" w:right="339" w:bottom="1440" w:gutter="0" w:footer="0" w:header="0"/>
        </w:sectPr>
      </w:pPr>
    </w:p>
    <w:bookmarkStart w:id="213" w:name="page214"/>
    <w:bookmarkEnd w:id="21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xml:space="preserve"> are for the sole benefit of the Agents and the Lenders and shall not afford any right to, or constitute a defense available to, any Credit Party.</w:t>
      </w:r>
    </w:p>
    <w:p>
      <w:pPr>
        <w:spacing w:after="0" w:line="178" w:lineRule="exact"/>
        <w:rPr>
          <w:sz w:val="20"/>
          <w:szCs w:val="20"/>
          <w:color w:val="auto"/>
        </w:rPr>
      </w:pPr>
    </w:p>
    <w:p>
      <w:pPr>
        <w:jc w:val="both"/>
        <w:ind w:firstLine="632"/>
        <w:spacing w:after="0" w:line="245" w:lineRule="auto"/>
        <w:rPr>
          <w:sz w:val="20"/>
          <w:szCs w:val="20"/>
          <w:color w:val="auto"/>
        </w:rPr>
      </w:pPr>
      <w:r>
        <w:rPr>
          <w:rFonts w:ascii="Times New Roman" w:cs="Times New Roman" w:eastAsia="Times New Roman" w:hAnsi="Times New Roman"/>
          <w:sz w:val="18"/>
          <w:szCs w:val="18"/>
          <w:b w:val="1"/>
          <w:bCs w:val="1"/>
          <w:color w:val="auto"/>
        </w:rPr>
        <w:t>SECTION 13.19. Interest Rate Limitation</w:t>
      </w:r>
      <w:r>
        <w:rPr>
          <w:rFonts w:ascii="Times New Roman" w:cs="Times New Roman" w:eastAsia="Times New Roman" w:hAnsi="Times New Roman"/>
          <w:sz w:val="18"/>
          <w:szCs w:val="18"/>
          <w:color w:val="auto"/>
        </w:rPr>
        <w:t>. Notwithstanding anything to the contrary contained in any Credit Document, the interest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be paid under the Credit Documents (collectively, the “</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such interest shall be calculated at a daily rate equal to the Maximum Rate divided by the number of days in the year in which such calculation is made. If, notwithstanding the provisions of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97"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6"/>
          <w:szCs w:val="16"/>
          <w:b w:val="1"/>
          <w:bCs w:val="1"/>
          <w:color w:val="auto"/>
        </w:rPr>
        <w:t>SECTION 13.20. Payments Set Aside</w:t>
      </w:r>
      <w:r>
        <w:rPr>
          <w:rFonts w:ascii="Times New Roman" w:cs="Times New Roman" w:eastAsia="Times New Roman" w:hAnsi="Times New Roman"/>
          <w:sz w:val="16"/>
          <w:szCs w:val="16"/>
          <w:color w:val="auto"/>
        </w:rPr>
        <w:t>. To the extent that any payment by or on behalf of Borrower is made to any Agent, any L/C Lender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372"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8"/>
          <w:szCs w:val="18"/>
          <w:b w:val="1"/>
          <w:bCs w:val="1"/>
          <w:color w:val="auto"/>
        </w:rPr>
        <w:t>SECTION 13.21. Acknowledgement and Consent to Bail-In of Affected Financial Institutions</w:t>
      </w:r>
      <w:r>
        <w:rPr>
          <w:rFonts w:ascii="Times New Roman" w:cs="Times New Roman" w:eastAsia="Times New Roman" w:hAnsi="Times New Roman"/>
          <w:sz w:val="18"/>
          <w:szCs w:val="18"/>
          <w:color w:val="auto"/>
        </w:rPr>
        <w:t>. Notwithstanding anything to the contrary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1384" w:right="339" w:bottom="1440" w:gutter="0" w:footer="0" w:header="0"/>
        </w:sectPr>
      </w:pPr>
    </w:p>
    <w:bookmarkStart w:id="214" w:name="page215"/>
    <w:bookmarkEnd w:id="214"/>
    <w:p>
      <w:pPr>
        <w:ind w:firstLine="637"/>
        <w:spacing w:after="0" w:line="268" w:lineRule="auto"/>
        <w:tabs>
          <w:tab w:leader="none" w:pos="100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9"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14" w:lineRule="exact"/>
        <w:rPr>
          <w:rFonts w:ascii="Times New Roman" w:cs="Times New Roman" w:eastAsia="Times New Roman" w:hAnsi="Times New Roman"/>
          <w:sz w:val="18"/>
          <w:szCs w:val="18"/>
          <w:color w:val="auto"/>
        </w:rPr>
      </w:pPr>
    </w:p>
    <w:p>
      <w:pPr>
        <w:ind w:left="1860" w:hanging="339"/>
        <w:spacing w:after="0"/>
        <w:tabs>
          <w:tab w:leader="none" w:pos="18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14" w:lineRule="exact"/>
        <w:rPr>
          <w:rFonts w:ascii="Times New Roman" w:cs="Times New Roman" w:eastAsia="Times New Roman" w:hAnsi="Times New Roman"/>
          <w:sz w:val="18"/>
          <w:szCs w:val="18"/>
          <w:color w:val="auto"/>
        </w:rPr>
      </w:pPr>
    </w:p>
    <w:p>
      <w:pPr>
        <w:jc w:val="both"/>
        <w:ind w:left="640" w:firstLine="881"/>
        <w:spacing w:after="0" w:line="303" w:lineRule="auto"/>
        <w:tabs>
          <w:tab w:leader="none" w:pos="1914"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45" w:lineRule="exact"/>
        <w:rPr>
          <w:rFonts w:ascii="Times New Roman" w:cs="Times New Roman" w:eastAsia="Times New Roman" w:hAnsi="Times New Roman"/>
          <w:sz w:val="16"/>
          <w:szCs w:val="16"/>
          <w:color w:val="auto"/>
        </w:rPr>
      </w:pPr>
    </w:p>
    <w:p>
      <w:pPr>
        <w:ind w:left="640" w:firstLine="881"/>
        <w:spacing w:after="0" w:line="268" w:lineRule="auto"/>
        <w:tabs>
          <w:tab w:leader="none" w:pos="20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7" w:lineRule="exact"/>
        <w:rPr>
          <w:sz w:val="20"/>
          <w:szCs w:val="20"/>
          <w:color w:val="auto"/>
        </w:rPr>
      </w:pPr>
    </w:p>
    <w:p>
      <w:pPr>
        <w:jc w:val="both"/>
        <w:ind w:firstLine="632"/>
        <w:spacing w:after="0" w:line="248" w:lineRule="auto"/>
        <w:rPr>
          <w:sz w:val="20"/>
          <w:szCs w:val="20"/>
          <w:color w:val="auto"/>
        </w:rPr>
      </w:pPr>
      <w:r>
        <w:rPr>
          <w:rFonts w:ascii="Times New Roman" w:cs="Times New Roman" w:eastAsia="Times New Roman" w:hAnsi="Times New Roman"/>
          <w:sz w:val="18"/>
          <w:szCs w:val="18"/>
          <w:b w:val="1"/>
          <w:bCs w:val="1"/>
          <w:color w:val="auto"/>
        </w:rPr>
        <w:t>SECTION 13.22. Acknowledgement Regarding any Supported QFCs</w:t>
      </w:r>
      <w:r>
        <w:rPr>
          <w:rFonts w:ascii="Times New Roman" w:cs="Times New Roman" w:eastAsia="Times New Roman" w:hAnsi="Times New Roman"/>
          <w:sz w:val="18"/>
          <w:szCs w:val="18"/>
          <w:color w:val="auto"/>
        </w:rPr>
        <w:t>. To the extent that the Credit Documents provide support,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or otherwise, for swap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both"/>
        <w:ind w:firstLine="632"/>
        <w:spacing w:after="0" w:line="246"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1385" w:right="339" w:bottom="1440" w:gutter="0" w:footer="0" w:header="0"/>
        </w:sectPr>
      </w:pPr>
    </w:p>
    <w:bookmarkStart w:id="215" w:name="page216"/>
    <w:bookmarkEnd w:id="215"/>
    <w:p>
      <w:pPr>
        <w:ind w:firstLine="632"/>
        <w:spacing w:after="0" w:line="296"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and delivered as of the day and year first above written.</w:t>
      </w:r>
    </w:p>
    <w:p>
      <w:pPr>
        <w:spacing w:after="0" w:line="3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BORROWER:</w:t>
      </w: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WYNN RESORTS FINANCE, LLC</w:t>
      </w:r>
    </w:p>
    <w:p>
      <w:pPr>
        <w:spacing w:after="0" w:line="1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1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66" w:lineRule="exact"/>
        <w:rPr>
          <w:sz w:val="20"/>
          <w:szCs w:val="20"/>
          <w:color w:val="auto"/>
        </w:rPr>
      </w:pPr>
    </w:p>
    <w:p>
      <w:pPr>
        <w:ind w:left="3800"/>
        <w:spacing w:after="0"/>
        <w:tabs>
          <w:tab w:leader="none" w:pos="430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-6350</wp:posOffset>
            </wp:positionV>
            <wp:extent cx="1210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1240"/>
          </w:cols>
          <w:pgMar w:left="320" w:top="1380" w:right="339" w:bottom="1440" w:gutter="0" w:footer="0" w:header="0"/>
        </w:sectPr>
      </w:pPr>
    </w:p>
    <w:bookmarkStart w:id="216" w:name="page217"/>
    <w:bookmarkEnd w:id="216"/>
    <w:p>
      <w:pPr>
        <w:ind w:left="2680"/>
        <w:spacing w:after="0"/>
        <w:rPr>
          <w:sz w:val="20"/>
          <w:szCs w:val="20"/>
          <w:color w:val="auto"/>
        </w:rPr>
      </w:pPr>
      <w:r>
        <w:rPr>
          <w:rFonts w:ascii="Times New Roman" w:cs="Times New Roman" w:eastAsia="Times New Roman" w:hAnsi="Times New Roman"/>
          <w:sz w:val="19"/>
          <w:szCs w:val="19"/>
          <w:color w:val="auto"/>
        </w:rPr>
        <w:t>SUBSIDIARY GUARANTORS:</w:t>
      </w:r>
    </w:p>
    <w:p>
      <w:pPr>
        <w:spacing w:after="0" w:line="200" w:lineRule="exact"/>
        <w:rPr>
          <w:sz w:val="20"/>
          <w:szCs w:val="20"/>
          <w:color w:val="auto"/>
        </w:rPr>
      </w:pPr>
    </w:p>
    <w:p>
      <w:pPr>
        <w:spacing w:after="0" w:line="2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EVERETT PROPERTY, LLC</w:t>
      </w:r>
    </w:p>
    <w:p>
      <w:pPr>
        <w:spacing w:after="0" w:line="1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MA, LLC</w:t>
      </w: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0" w:right="1440" w:bottom="1440" w:gutter="0" w:footer="0" w:header="0"/>
        </w:sectPr>
      </w:pPr>
    </w:p>
    <w:bookmarkStart w:id="217" w:name="page218"/>
    <w:bookmarkEnd w:id="217"/>
    <w:p>
      <w:pPr>
        <w:ind w:left="2680"/>
        <w:spacing w:after="0"/>
        <w:rPr>
          <w:sz w:val="20"/>
          <w:szCs w:val="20"/>
          <w:color w:val="auto"/>
        </w:rPr>
      </w:pPr>
      <w:r>
        <w:rPr>
          <w:rFonts w:ascii="Times New Roman" w:cs="Times New Roman" w:eastAsia="Times New Roman" w:hAnsi="Times New Roman"/>
          <w:sz w:val="19"/>
          <w:szCs w:val="19"/>
          <w:color w:val="auto"/>
        </w:rPr>
        <w:t>EBH HOLDINGS,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MA, LLC, its sole member</w:t>
      </w: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EBH MA PROPERTY,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MA, LLC, its managing member</w:t>
      </w: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By: Wynn America Group,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AMERICA GROUP, LLC</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ectPr>
          <w:pgSz w:w="11900" w:h="16838" w:orient="portrait"/>
          <w:cols w:equalWidth="0" w:num="1">
            <w:col w:w="9019"/>
          </w:cols>
          <w:pgMar w:left="1440" w:top="1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0" w:right="1440" w:bottom="1440" w:gutter="0" w:footer="0" w:header="0"/>
          <w:type w:val="continuous"/>
        </w:sectPr>
      </w:pPr>
    </w:p>
    <w:bookmarkStart w:id="218" w:name="page219"/>
    <w:bookmarkEnd w:id="218"/>
    <w:p>
      <w:pPr>
        <w:ind w:left="2680"/>
        <w:spacing w:after="0"/>
        <w:rPr>
          <w:sz w:val="20"/>
          <w:szCs w:val="20"/>
          <w:color w:val="auto"/>
        </w:rPr>
      </w:pPr>
      <w:r>
        <w:rPr>
          <w:rFonts w:ascii="Times New Roman" w:cs="Times New Roman" w:eastAsia="Times New Roman" w:hAnsi="Times New Roman"/>
          <w:sz w:val="19"/>
          <w:szCs w:val="19"/>
          <w:color w:val="auto"/>
        </w:rPr>
        <w:t>WYNN LAS VEGAS HOLDINGS,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LAS VEGAS,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WYNN SUNRISE, LLC</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Las Vegas Holdings, LLC, its sole member</w:t>
      </w:r>
    </w:p>
    <w:p>
      <w:pPr>
        <w:spacing w:after="0" w:line="25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Finance, LLC, its sole member</w:t>
      </w:r>
    </w:p>
    <w:p>
      <w:pPr>
        <w:spacing w:after="0" w:line="24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Wynn Resorts Holdings, LLC, its sole member</w:t>
      </w: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By: Wynn Resorts, Limited, its sole member</w:t>
      </w:r>
    </w:p>
    <w:p>
      <w:pPr>
        <w:spacing w:after="0" w:line="200" w:lineRule="exact"/>
        <w:rPr>
          <w:sz w:val="20"/>
          <w:szCs w:val="20"/>
          <w:color w:val="auto"/>
        </w:rPr>
      </w:pPr>
    </w:p>
    <w:p>
      <w:pPr>
        <w:spacing w:after="0" w:line="279"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President, Chief Financial Officer and Treasurer</w:t>
      </w:r>
    </w:p>
    <w:p>
      <w:pPr>
        <w:sectPr>
          <w:pgSz w:w="11900" w:h="16838" w:orient="portrait"/>
          <w:cols w:equalWidth="0" w:num="1">
            <w:col w:w="9019"/>
          </w:cols>
          <w:pgMar w:left="1440" w:top="1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0" w:right="1440" w:bottom="1440" w:gutter="0" w:footer="0" w:header="0"/>
          <w:type w:val="continuous"/>
        </w:sectPr>
      </w:pPr>
    </w:p>
    <w:bookmarkStart w:id="219" w:name="page220"/>
    <w:bookmarkEnd w:id="219"/>
    <w:p>
      <w:pPr>
        <w:ind w:left="2680"/>
        <w:spacing w:after="0"/>
        <w:rPr>
          <w:sz w:val="20"/>
          <w:szCs w:val="20"/>
          <w:color w:val="auto"/>
        </w:rPr>
      </w:pPr>
      <w:r>
        <w:rPr>
          <w:rFonts w:ascii="Times New Roman" w:cs="Times New Roman" w:eastAsia="Times New Roman" w:hAnsi="Times New Roman"/>
          <w:sz w:val="19"/>
          <w:szCs w:val="19"/>
          <w:color w:val="auto"/>
        </w:rPr>
        <w:t>WYNN GROUP ASIA, INC.</w:t>
      </w:r>
    </w:p>
    <w:p>
      <w:pPr>
        <w:spacing w:after="0" w:line="200" w:lineRule="exact"/>
        <w:rPr>
          <w:sz w:val="20"/>
          <w:szCs w:val="20"/>
          <w:color w:val="auto"/>
        </w:rPr>
      </w:pPr>
    </w:p>
    <w:p>
      <w:pPr>
        <w:spacing w:after="0" w:line="292"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10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Craig S. Billings</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0" w:right="1440" w:bottom="1440" w:gutter="0" w:footer="0" w:header="0"/>
        </w:sectPr>
      </w:pPr>
    </w:p>
    <w:bookmarkStart w:id="220" w:name="page221"/>
    <w:bookmarkEnd w:id="220"/>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Administrative Agent and Collateral Agent</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500"/>
          </w:cols>
          <w:pgMar w:left="1440" w:top="1384" w:right="959" w:bottom="1440" w:gutter="0" w:footer="0" w:header="0"/>
        </w:sectPr>
      </w:pPr>
    </w:p>
    <w:bookmarkStart w:id="221" w:name="page222"/>
    <w:bookmarkEnd w:id="221"/>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2" w:name="page223"/>
    <w:bookmarkEnd w:id="222"/>
    <w:p>
      <w:pPr>
        <w:ind w:left="2680"/>
        <w:spacing w:after="0"/>
        <w:rPr>
          <w:sz w:val="20"/>
          <w:szCs w:val="20"/>
          <w:color w:val="auto"/>
        </w:rPr>
      </w:pPr>
      <w:r>
        <w:rPr>
          <w:rFonts w:ascii="Times New Roman" w:cs="Times New Roman" w:eastAsia="Times New Roman" w:hAnsi="Times New Roman"/>
          <w:sz w:val="16"/>
          <w:szCs w:val="16"/>
          <w:color w:val="auto"/>
        </w:rPr>
        <w:t>DEUTSCHE BANK AG NEW YORK BRANCH,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Strobel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06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Yumi Okabe</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3" w:name="page224"/>
    <w:bookmarkEnd w:id="223"/>
    <w:p>
      <w:pPr>
        <w:ind w:left="2680"/>
        <w:spacing w:after="0"/>
        <w:rPr>
          <w:sz w:val="20"/>
          <w:szCs w:val="20"/>
          <w:color w:val="auto"/>
        </w:rPr>
      </w:pPr>
      <w:r>
        <w:rPr>
          <w:rFonts w:ascii="Times New Roman" w:cs="Times New Roman" w:eastAsia="Times New Roman" w:hAnsi="Times New Roman"/>
          <w:sz w:val="16"/>
          <w:szCs w:val="16"/>
          <w:color w:val="auto"/>
        </w:rPr>
        <w:t>GOLDMAN SACHS BANK USA,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38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Charles D. Johnston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4" w:name="page225"/>
    <w:bookmarkEnd w:id="224"/>
    <w:p>
      <w:pPr>
        <w:jc w:val="center"/>
        <w:ind w:right="139"/>
        <w:spacing w:after="0"/>
        <w:rPr>
          <w:sz w:val="20"/>
          <w:szCs w:val="20"/>
          <w:color w:val="auto"/>
        </w:rPr>
      </w:pPr>
      <w:r>
        <w:rPr>
          <w:rFonts w:ascii="Times New Roman" w:cs="Times New Roman" w:eastAsia="Times New Roman" w:hAnsi="Times New Roman"/>
          <w:sz w:val="16"/>
          <w:szCs w:val="16"/>
          <w:color w:val="auto"/>
        </w:rPr>
        <w:t>GOLDMAN SACHS BANK USA,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38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Charles D. Johnston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5" w:name="page226"/>
    <w:bookmarkEnd w:id="225"/>
    <w:p>
      <w:pPr>
        <w:ind w:left="2680"/>
        <w:spacing w:after="0"/>
        <w:rPr>
          <w:sz w:val="20"/>
          <w:szCs w:val="20"/>
          <w:color w:val="auto"/>
        </w:rPr>
      </w:pPr>
      <w:r>
        <w:rPr>
          <w:rFonts w:ascii="Times New Roman" w:cs="Times New Roman" w:eastAsia="Times New Roman" w:hAnsi="Times New Roman"/>
          <w:sz w:val="16"/>
          <w:szCs w:val="16"/>
          <w:color w:val="auto"/>
        </w:rPr>
        <w:t>THE BANK OF NOVA SCOTIA,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93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Winston Lug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26" w:name="page227"/>
    <w:bookmarkEnd w:id="226"/>
    <w:p>
      <w:pPr>
        <w:jc w:val="center"/>
        <w:ind w:right="219"/>
        <w:spacing w:after="0"/>
        <w:rPr>
          <w:sz w:val="20"/>
          <w:szCs w:val="20"/>
          <w:color w:val="auto"/>
        </w:rPr>
      </w:pPr>
      <w:r>
        <w:rPr>
          <w:rFonts w:ascii="Times New Roman" w:cs="Times New Roman" w:eastAsia="Times New Roman" w:hAnsi="Times New Roman"/>
          <w:sz w:val="16"/>
          <w:szCs w:val="16"/>
          <w:color w:val="auto"/>
        </w:rPr>
        <w:t>THE BANK OF NOVA SCOTIA, as L/C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93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Winston Lug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7" w:name="page228"/>
    <w:bookmarkEnd w:id="227"/>
    <w:p>
      <w:pPr>
        <w:ind w:left="2680"/>
        <w:spacing w:after="0"/>
        <w:rPr>
          <w:sz w:val="20"/>
          <w:szCs w:val="20"/>
          <w:color w:val="auto"/>
        </w:rPr>
      </w:pPr>
      <w:r>
        <w:rPr>
          <w:rFonts w:ascii="Times New Roman" w:cs="Times New Roman" w:eastAsia="Times New Roman" w:hAnsi="Times New Roman"/>
          <w:sz w:val="18"/>
          <w:szCs w:val="18"/>
          <w:color w:val="auto"/>
        </w:rPr>
        <w:t>BANK OF AMERICA, N.A.,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3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Brian D. Corum</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28" w:name="page229"/>
    <w:bookmarkEnd w:id="228"/>
    <w:p>
      <w:pPr>
        <w:ind w:left="2680"/>
        <w:spacing w:after="0"/>
        <w:rPr>
          <w:sz w:val="20"/>
          <w:szCs w:val="20"/>
          <w:color w:val="auto"/>
        </w:rPr>
      </w:pPr>
      <w:r>
        <w:rPr>
          <w:rFonts w:ascii="Times New Roman" w:cs="Times New Roman" w:eastAsia="Times New Roman" w:hAnsi="Times New Roman"/>
          <w:sz w:val="16"/>
          <w:szCs w:val="16"/>
          <w:color w:val="auto"/>
        </w:rPr>
        <w:t>BANK OF AMERICA, N.A., as an L/C Lender of Existing Letters of Credit</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3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Brian D. Corum</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29" w:name="page230"/>
    <w:bookmarkEnd w:id="229"/>
    <w:p>
      <w:pPr>
        <w:ind w:left="2680"/>
        <w:spacing w:after="0"/>
        <w:rPr>
          <w:sz w:val="20"/>
          <w:szCs w:val="20"/>
          <w:color w:val="auto"/>
        </w:rPr>
      </w:pPr>
      <w:r>
        <w:rPr>
          <w:rFonts w:ascii="Times New Roman" w:cs="Times New Roman" w:eastAsia="Times New Roman" w:hAnsi="Times New Roman"/>
          <w:sz w:val="18"/>
          <w:szCs w:val="18"/>
          <w:color w:val="auto"/>
        </w:rPr>
        <w:t>BNP PARIBAS,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Aadil Zuberi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20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Aadil Zuberi</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David L.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88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David L. Berger</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30" w:name="page231"/>
    <w:bookmarkEnd w:id="230"/>
    <w:p>
      <w:pPr>
        <w:ind w:left="2680"/>
        <w:spacing w:after="0"/>
        <w:rPr>
          <w:sz w:val="20"/>
          <w:szCs w:val="20"/>
          <w:color w:val="auto"/>
        </w:rPr>
      </w:pPr>
      <w:r>
        <w:rPr>
          <w:rFonts w:ascii="Times New Roman" w:cs="Times New Roman" w:eastAsia="Times New Roman" w:hAnsi="Times New Roman"/>
          <w:sz w:val="18"/>
          <w:szCs w:val="18"/>
          <w:color w:val="auto"/>
        </w:rPr>
        <w:t>FIFTH THIRD BANK,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13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Andy Tessema</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31" w:name="page232"/>
    <w:bookmarkEnd w:id="231"/>
    <w:p>
      <w:pPr>
        <w:ind w:left="2680"/>
        <w:spacing w:after="0"/>
        <w:rPr>
          <w:sz w:val="20"/>
          <w:szCs w:val="20"/>
          <w:color w:val="auto"/>
        </w:rPr>
      </w:pPr>
      <w:r>
        <w:rPr>
          <w:rFonts w:ascii="Times New Roman" w:cs="Times New Roman" w:eastAsia="Times New Roman" w:hAnsi="Times New Roman"/>
          <w:sz w:val="16"/>
          <w:szCs w:val="16"/>
          <w:color w:val="auto"/>
        </w:rPr>
        <w:t>JPMORGAN CHASE BANK, N.A.,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094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Nadeige Dang</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5" w:right="1440" w:bottom="1440" w:gutter="0" w:footer="0" w:header="0"/>
        </w:sectPr>
      </w:pPr>
    </w:p>
    <w:bookmarkStart w:id="232" w:name="page233"/>
    <w:bookmarkEnd w:id="232"/>
    <w:p>
      <w:pPr>
        <w:ind w:left="2680"/>
        <w:spacing w:after="0"/>
        <w:rPr>
          <w:sz w:val="20"/>
          <w:szCs w:val="20"/>
          <w:color w:val="auto"/>
        </w:rPr>
      </w:pPr>
      <w:r>
        <w:rPr>
          <w:rFonts w:ascii="Times New Roman" w:cs="Times New Roman" w:eastAsia="Times New Roman" w:hAnsi="Times New Roman"/>
          <w:sz w:val="16"/>
          <w:szCs w:val="16"/>
          <w:color w:val="auto"/>
        </w:rPr>
        <w:t>SUMITOMO MITSUI BANKING CORPORATION,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Keith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49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Keith Connolly</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33" w:name="page234"/>
    <w:bookmarkEnd w:id="233"/>
    <w:p>
      <w:pPr>
        <w:ind w:left="2680"/>
        <w:spacing w:after="0"/>
        <w:rPr>
          <w:sz w:val="20"/>
          <w:szCs w:val="20"/>
          <w:color w:val="auto"/>
        </w:rPr>
      </w:pPr>
      <w:r>
        <w:rPr>
          <w:rFonts w:ascii="Times New Roman" w:cs="Times New Roman" w:eastAsia="Times New Roman" w:hAnsi="Times New Roman"/>
          <w:sz w:val="18"/>
          <w:szCs w:val="18"/>
          <w:color w:val="auto"/>
        </w:rPr>
        <w:t>SUNTRUST BANK,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499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Thomas Parrott</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ectPr>
          <w:pgSz w:w="11900" w:h="16838" w:orient="portrait"/>
          <w:cols w:equalWidth="0" w:num="1">
            <w:col w:w="9019"/>
          </w:cols>
          <w:pgMar w:left="1440" w:top="1384" w:right="1440" w:bottom="1440" w:gutter="0" w:footer="0" w:header="0"/>
        </w:sectPr>
      </w:pPr>
    </w:p>
    <w:bookmarkStart w:id="234" w:name="page235"/>
    <w:bookmarkEnd w:id="234"/>
    <w:p>
      <w:pPr>
        <w:ind w:left="2680"/>
        <w:spacing w:after="0"/>
        <w:rPr>
          <w:sz w:val="20"/>
          <w:szCs w:val="20"/>
          <w:color w:val="auto"/>
        </w:rPr>
      </w:pPr>
      <w:r>
        <w:rPr>
          <w:rFonts w:ascii="Times New Roman" w:cs="Times New Roman" w:eastAsia="Times New Roman" w:hAnsi="Times New Roman"/>
          <w:sz w:val="16"/>
          <w:szCs w:val="16"/>
          <w:color w:val="auto"/>
        </w:rPr>
        <w:t>CITIZENS BANK, NATIONAL ASSOCIATION,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Sean McWhinnie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244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Sean McWhinnie</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35" w:name="page236"/>
    <w:bookmarkEnd w:id="235"/>
    <w:p>
      <w:pPr>
        <w:ind w:left="2680"/>
        <w:spacing w:after="0"/>
        <w:rPr>
          <w:sz w:val="20"/>
          <w:szCs w:val="20"/>
          <w:color w:val="auto"/>
        </w:rPr>
      </w:pPr>
      <w:r>
        <w:rPr>
          <w:rFonts w:ascii="Times New Roman" w:cs="Times New Roman" w:eastAsia="Times New Roman" w:hAnsi="Times New Roman"/>
          <w:sz w:val="16"/>
          <w:szCs w:val="16"/>
          <w:color w:val="auto"/>
        </w:rPr>
        <w:t>CREDIT AGRICOLE CORPORATE AND INVESTMENT BANK, as Lender</w:t>
      </w:r>
    </w:p>
    <w:p>
      <w:pPr>
        <w:spacing w:after="0" w:line="200" w:lineRule="exact"/>
        <w:rPr>
          <w:sz w:val="20"/>
          <w:szCs w:val="20"/>
          <w:color w:val="auto"/>
        </w:rPr>
      </w:pPr>
    </w:p>
    <w:p>
      <w:pPr>
        <w:spacing w:after="0" w:line="296"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906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Steven Jonassen</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70"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Hayden Arnoux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11766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Hayden Arnoux</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019"/>
          </w:cols>
          <w:pgMar w:left="1440" w:top="1384" w:right="1440" w:bottom="1440" w:gutter="0" w:footer="0" w:header="0"/>
        </w:sectPr>
      </w:pPr>
    </w:p>
    <w:bookmarkStart w:id="236" w:name="page237"/>
    <w:bookmarkEnd w:id="236"/>
    <w:p>
      <w:pPr>
        <w:ind w:left="2680"/>
        <w:spacing w:after="0"/>
        <w:rPr>
          <w:sz w:val="20"/>
          <w:szCs w:val="20"/>
          <w:color w:val="auto"/>
        </w:rPr>
      </w:pPr>
      <w:r>
        <w:rPr>
          <w:rFonts w:ascii="Times New Roman" w:cs="Times New Roman" w:eastAsia="Times New Roman" w:hAnsi="Times New Roman"/>
          <w:sz w:val="18"/>
          <w:szCs w:val="18"/>
          <w:color w:val="auto"/>
        </w:rPr>
        <w:t>MIZUHO BANK, LTD., as Lender</w:t>
      </w:r>
    </w:p>
    <w:p>
      <w:pPr>
        <w:spacing w:after="0" w:line="200" w:lineRule="exact"/>
        <w:rPr>
          <w:sz w:val="20"/>
          <w:szCs w:val="20"/>
          <w:color w:val="auto"/>
        </w:rPr>
      </w:pPr>
    </w:p>
    <w:p>
      <w:pPr>
        <w:spacing w:after="0" w:line="273" w:lineRule="exact"/>
        <w:rPr>
          <w:sz w:val="20"/>
          <w:szCs w:val="20"/>
          <w:color w:val="auto"/>
        </w:rPr>
      </w:pPr>
    </w:p>
    <w:p>
      <w:pPr>
        <w:ind w:left="2680"/>
        <w:spacing w:after="0"/>
        <w:tabs>
          <w:tab w:leader="none" w:pos="3180" w:val="left"/>
        </w:tabs>
        <w:rPr>
          <w:sz w:val="20"/>
          <w:szCs w:val="20"/>
          <w:color w:val="auto"/>
        </w:rPr>
      </w:pPr>
      <w:r>
        <w:rPr>
          <w:rFonts w:ascii="Times New Roman" w:cs="Times New Roman" w:eastAsia="Times New Roman" w:hAnsi="Times New Roman"/>
          <w:sz w:val="19"/>
          <w:szCs w:val="19"/>
          <w:color w:val="auto"/>
        </w:rPr>
        <w:t>By:</w:t>
        <w:tab/>
        <w:t>/s/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993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John Davies</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sectPr>
      <w:pgSz w:w="11900" w:h="16838" w:orient="portrait"/>
      <w:cols w:equalWidth="0" w:num="1">
        <w:col w:w="9019"/>
      </w:cols>
      <w:pgMar w:left="144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1)"/>
      <w:numFmt w:val="lowerLetter"/>
      <w:start w:val="1"/>
    </w:lvl>
  </w:abstractNum>
  <w:abstractNum w:abstractNumId="2">
    <w:nsid w:val="BFFAE18"/>
    <w:multiLevelType w:val="hybridMultilevel"/>
    <w:lvl w:ilvl="0">
      <w:lvlJc w:val="left"/>
      <w:lvlText w:val="(%1)"/>
      <w:numFmt w:val="lowerLetter"/>
      <w:start w:val="3"/>
    </w:lvl>
  </w:abstractNum>
  <w:abstractNum w:abstractNumId="3">
    <w:nsid w:val="E3E47A8"/>
    <w:multiLevelType w:val="hybridMultilevel"/>
    <w:lvl w:ilvl="0">
      <w:lvlJc w:val="left"/>
      <w:lvlText w:val="(%1)"/>
      <w:numFmt w:val="lowerLetter"/>
      <w:start w:val="1"/>
    </w:lvl>
  </w:abstractNum>
  <w:abstractNum w:abstractNumId="4">
    <w:nsid w:val="2E48F044"/>
    <w:multiLevelType w:val="hybridMultilevel"/>
    <w:lvl w:ilvl="0">
      <w:lvlJc w:val="left"/>
      <w:lvlText w:val="(%1)"/>
      <w:numFmt w:val="lowerLetter"/>
      <w:start w:val="2"/>
    </w:lvl>
  </w:abstractNum>
  <w:abstractNum w:abstractNumId="5">
    <w:nsid w:val="49D0FEAC"/>
    <w:multiLevelType w:val="hybridMultilevel"/>
    <w:lvl w:ilvl="0">
      <w:lvlJc w:val="left"/>
      <w:lvlText w:val="(%1)"/>
      <w:numFmt w:val="lowerRoman"/>
      <w:start w:val="10"/>
    </w:lvl>
  </w:abstractNum>
  <w:abstractNum w:abstractNumId="6">
    <w:nsid w:val="4BEE5A5B"/>
    <w:multiLevelType w:val="hybridMultilevel"/>
    <w:lvl w:ilvl="0">
      <w:lvlJc w:val="left"/>
      <w:lvlText w:val="(%1)"/>
      <w:numFmt w:val="lowerLetter"/>
      <w:start w:val="1"/>
    </w:lvl>
  </w:abstractNum>
  <w:abstractNum w:abstractNumId="7">
    <w:nsid w:val="5551B9F3"/>
    <w:multiLevelType w:val="hybridMultilevel"/>
    <w:lvl w:ilvl="0">
      <w:lvlJc w:val="left"/>
      <w:lvlText w:val="(%1)"/>
      <w:numFmt w:val="lowerLetter"/>
      <w:start w:val="1"/>
    </w:lvl>
  </w:abstractNum>
  <w:abstractNum w:abstractNumId="8">
    <w:nsid w:val="24F6AB8E"/>
    <w:multiLevelType w:val="hybridMultilevel"/>
    <w:lvl w:ilvl="0">
      <w:lvlJc w:val="left"/>
      <w:lvlText w:val="(%1)"/>
      <w:numFmt w:val="lowerLetter"/>
      <w:start w:val="1"/>
    </w:lvl>
  </w:abstractNum>
  <w:abstractNum w:abstractNumId="9">
    <w:nsid w:val="634C574C"/>
    <w:multiLevelType w:val="hybridMultilevel"/>
    <w:lvl w:ilvl="0">
      <w:lvlJc w:val="left"/>
      <w:lvlText w:val="(%1)"/>
      <w:numFmt w:val="lowerLetter"/>
      <w:start w:val="2"/>
    </w:lvl>
  </w:abstractNum>
  <w:abstractNum w:abstractNumId="10">
    <w:nsid w:val="24E99DD7"/>
    <w:multiLevelType w:val="hybridMultilevel"/>
    <w:lvl w:ilvl="0">
      <w:lvlJc w:val="left"/>
      <w:lvlText w:val="(%1)"/>
      <w:numFmt w:val="lowerLetter"/>
      <w:start w:val="1"/>
    </w:lvl>
  </w:abstractNum>
  <w:abstractNum w:abstractNumId="11">
    <w:nsid w:val="2A31B62D"/>
    <w:multiLevelType w:val="hybridMultilevel"/>
    <w:lvl w:ilvl="0">
      <w:lvlJc w:val="left"/>
      <w:lvlText w:val="(%1)"/>
      <w:numFmt w:val="lowerLetter"/>
      <w:start w:val="2"/>
    </w:lvl>
  </w:abstractNum>
  <w:abstractNum w:abstractNumId="12">
    <w:nsid w:val="1849C29B"/>
    <w:multiLevelType w:val="hybridMultilevel"/>
    <w:lvl w:ilvl="0">
      <w:lvlJc w:val="left"/>
      <w:lvlText w:val="%1"/>
      <w:numFmt w:val="lowerLetter"/>
      <w:start w:val="1"/>
    </w:lvl>
    <w:lvl w:ilvl="1">
      <w:lvlJc w:val="left"/>
      <w:lvlText w:val="(%2)"/>
      <w:numFmt w:val="lowerLetter"/>
      <w:start w:val="9"/>
    </w:lvl>
  </w:abstractNum>
  <w:abstractNum w:abstractNumId="13">
    <w:nsid w:val="7DFF9D09"/>
    <w:multiLevelType w:val="hybridMultilevel"/>
    <w:lvl w:ilvl="0">
      <w:lvlJc w:val="left"/>
      <w:lvlText w:val="(%1)"/>
      <w:numFmt w:val="lowerLetter"/>
      <w:start w:val="1"/>
    </w:lvl>
    <w:lvl w:ilvl="1">
      <w:lvlJc w:val="left"/>
      <w:lvlText w:val="(%2)"/>
      <w:numFmt w:val="lowerLetter"/>
      <w:start w:val="35"/>
    </w:lvl>
  </w:abstractNum>
  <w:abstractNum w:abstractNumId="14">
    <w:nsid w:val="754342"/>
    <w:multiLevelType w:val="hybridMultilevel"/>
    <w:lvl w:ilvl="0">
      <w:lvlJc w:val="left"/>
      <w:lvlText w:val="(%1)"/>
      <w:numFmt w:val="lowerRoman"/>
      <w:start w:val="3"/>
    </w:lvl>
  </w:abstractNum>
  <w:abstractNum w:abstractNumId="15">
    <w:nsid w:val="69E7F3E5"/>
    <w:multiLevelType w:val="hybridMultilevel"/>
    <w:lvl w:ilvl="0">
      <w:lvlJc w:val="left"/>
      <w:lvlText w:val="(%1)"/>
      <w:numFmt w:val="lowerLetter"/>
      <w:start w:val="1"/>
    </w:lvl>
  </w:abstractNum>
  <w:abstractNum w:abstractNumId="16">
    <w:nsid w:val="2A6DE806"/>
    <w:multiLevelType w:val="hybridMultilevel"/>
    <w:lvl w:ilvl="0">
      <w:lvlJc w:val="left"/>
      <w:lvlText w:val="(%1)"/>
      <w:numFmt w:val="lowerLetter"/>
      <w:start w:val="1"/>
    </w:lvl>
  </w:abstractNum>
  <w:abstractNum w:abstractNumId="17">
    <w:nsid w:val="1816F8C4"/>
    <w:multiLevelType w:val="hybridMultilevel"/>
    <w:lvl w:ilvl="0">
      <w:lvlJc w:val="left"/>
      <w:lvlText w:val="%1"/>
      <w:numFmt w:val="upperLetter"/>
      <w:start w:val="1"/>
    </w:lvl>
    <w:lvl w:ilvl="1">
      <w:lvlJc w:val="left"/>
      <w:lvlText w:val="(%2)"/>
      <w:numFmt w:val="lowerLetter"/>
      <w:start w:val="1"/>
    </w:lvl>
  </w:abstractNum>
  <w:abstractNum w:abstractNumId="18">
    <w:nsid w:val="37DF2233"/>
    <w:multiLevelType w:val="hybridMultilevel"/>
    <w:lvl w:ilvl="0">
      <w:lvlJc w:val="left"/>
      <w:lvlText w:val="(%1)"/>
      <w:numFmt w:val="upperLetter"/>
      <w:start w:val="1"/>
    </w:lvl>
    <w:lvl w:ilvl="1">
      <w:lvlJc w:val="left"/>
      <w:lvlText w:val="%2"/>
      <w:numFmt w:val="lowerLetter"/>
      <w:start w:val="1"/>
    </w:lvl>
  </w:abstractNum>
  <w:abstractNum w:abstractNumId="19">
    <w:nsid w:val="7AB49DAF"/>
    <w:multiLevelType w:val="hybridMultilevel"/>
    <w:lvl w:ilvl="0">
      <w:lvlJc w:val="left"/>
      <w:lvlText w:val="(%1)"/>
      <w:numFmt w:val="lowerLetter"/>
      <w:start w:val="1"/>
    </w:lvl>
  </w:abstractNum>
  <w:abstractNum w:abstractNumId="20">
    <w:nsid w:val="759F82CD"/>
    <w:multiLevelType w:val="hybridMultilevel"/>
    <w:lvl w:ilvl="0">
      <w:lvlJc w:val="left"/>
      <w:lvlText w:val="(%1)"/>
      <w:numFmt w:val="lowerLetter"/>
      <w:start w:val="1"/>
    </w:lvl>
  </w:abstractNum>
  <w:abstractNum w:abstractNumId="21">
    <w:nsid w:val="61E74EA3"/>
    <w:multiLevelType w:val="hybridMultilevel"/>
    <w:lvl w:ilvl="0">
      <w:lvlJc w:val="left"/>
      <w:lvlText w:val="(%1)"/>
      <w:numFmt w:val="lowerLetter"/>
      <w:start w:val="3"/>
    </w:lvl>
  </w:abstractNum>
  <w:abstractNum w:abstractNumId="22">
    <w:nsid w:val="597B4D84"/>
    <w:multiLevelType w:val="hybridMultilevel"/>
    <w:lvl w:ilvl="0">
      <w:lvlJc w:val="left"/>
      <w:lvlText w:val="(%1)"/>
      <w:numFmt w:val="lowerLetter"/>
      <w:start w:val="1"/>
    </w:lvl>
  </w:abstractNum>
  <w:abstractNum w:abstractNumId="23">
    <w:nsid w:val="F819E7F"/>
    <w:multiLevelType w:val="hybridMultilevel"/>
    <w:lvl w:ilvl="0">
      <w:lvlJc w:val="left"/>
      <w:lvlText w:val="(%1)"/>
      <w:numFmt w:val="lowerLetter"/>
      <w:start w:val="1"/>
    </w:lvl>
    <w:lvl w:ilvl="1">
      <w:lvlJc w:val="left"/>
      <w:lvlText w:val="(%2)"/>
      <w:numFmt w:val="lowerRoman"/>
      <w:start w:val="1"/>
    </w:lvl>
  </w:abstractNum>
  <w:abstractNum w:abstractNumId="24">
    <w:nsid w:val="57C7D42D"/>
    <w:multiLevelType w:val="hybridMultilevel"/>
    <w:lvl w:ilvl="0">
      <w:lvlJc w:val="left"/>
      <w:lvlText w:val="%1"/>
      <w:numFmt w:val="lowerLetter"/>
      <w:start w:val="1"/>
    </w:lvl>
    <w:lvl w:ilvl="1">
      <w:lvlJc w:val="left"/>
      <w:lvlText w:val="(%2)"/>
      <w:numFmt w:val="lowerRoman"/>
      <w:start w:val="6"/>
    </w:lvl>
  </w:abstractNum>
  <w:abstractNum w:abstractNumId="25">
    <w:nsid w:val="312167AD"/>
    <w:multiLevelType w:val="hybridMultilevel"/>
    <w:lvl w:ilvl="0">
      <w:lvlJc w:val="left"/>
      <w:lvlText w:val="(%1)"/>
      <w:numFmt w:val="lowerLetter"/>
      <w:start w:val="2"/>
    </w:lvl>
    <w:lvl w:ilvl="1">
      <w:lvlJc w:val="left"/>
      <w:lvlText w:val="(%2)"/>
      <w:numFmt w:val="lowerRoman"/>
      <w:start w:val="1"/>
    </w:lvl>
  </w:abstractNum>
  <w:abstractNum w:abstractNumId="26">
    <w:nsid w:val="631B64D4"/>
    <w:multiLevelType w:val="hybridMultilevel"/>
    <w:lvl w:ilvl="0">
      <w:lvlJc w:val="left"/>
      <w:lvlText w:val="(%1)"/>
      <w:numFmt w:val="lowerLetter"/>
      <w:start w:val="4"/>
    </w:lvl>
  </w:abstractNum>
  <w:abstractNum w:abstractNumId="27">
    <w:nsid w:val="78B5E776"/>
    <w:multiLevelType w:val="hybridMultilevel"/>
    <w:lvl w:ilvl="0">
      <w:lvlJc w:val="left"/>
      <w:lvlText w:val="(%1)"/>
      <w:numFmt w:val="upperLetter"/>
      <w:start w:val="1"/>
    </w:lvl>
  </w:abstractNum>
  <w:abstractNum w:abstractNumId="28">
    <w:nsid w:val="75486E47"/>
    <w:multiLevelType w:val="hybridMultilevel"/>
    <w:lvl w:ilvl="0">
      <w:lvlJc w:val="left"/>
      <w:lvlText w:val="(%1)"/>
      <w:numFmt w:val="upperLetter"/>
      <w:start w:val="4"/>
    </w:lvl>
  </w:abstractNum>
  <w:abstractNum w:abstractNumId="29">
    <w:nsid w:val="6E534CDE"/>
    <w:multiLevelType w:val="hybridMultilevel"/>
    <w:lvl w:ilvl="0">
      <w:lvlJc w:val="left"/>
      <w:lvlText w:val="(%1)"/>
      <w:numFmt w:val="lowerLetter"/>
      <w:start w:val="2"/>
    </w:lvl>
  </w:abstractNum>
  <w:abstractNum w:abstractNumId="30">
    <w:nsid w:val="1A0DDE32"/>
    <w:multiLevelType w:val="hybridMultilevel"/>
    <w:lvl w:ilvl="0">
      <w:lvlJc w:val="left"/>
      <w:lvlText w:val="(%1)"/>
      <w:numFmt w:val="lowerLetter"/>
      <w:start w:val="2"/>
    </w:lvl>
  </w:abstractNum>
  <w:abstractNum w:abstractNumId="31">
    <w:nsid w:val="65968C1C"/>
    <w:multiLevelType w:val="hybridMultilevel"/>
    <w:lvl w:ilvl="0">
      <w:lvlJc w:val="left"/>
      <w:lvlText w:val="(%1)"/>
      <w:numFmt w:val="lowerLetter"/>
      <w:start w:val="1"/>
    </w:lvl>
  </w:abstractNum>
  <w:abstractNum w:abstractNumId="32">
    <w:nsid w:val="46263DEC"/>
    <w:multiLevelType w:val="hybridMultilevel"/>
    <w:lvl w:ilvl="0">
      <w:lvlJc w:val="left"/>
      <w:lvlText w:val="(%1)"/>
      <w:numFmt w:val="lowerLetter"/>
      <w:start w:val="3"/>
    </w:lvl>
  </w:abstractNum>
  <w:abstractNum w:abstractNumId="33">
    <w:nsid w:val="260D8C4A"/>
    <w:multiLevelType w:val="hybridMultilevel"/>
    <w:lvl w:ilvl="0">
      <w:lvlJc w:val="left"/>
      <w:lvlText w:val="(%1)"/>
      <w:numFmt w:val="lowerLetter"/>
      <w:start w:val="10"/>
    </w:lvl>
  </w:abstractNum>
  <w:abstractNum w:abstractNumId="34">
    <w:nsid w:val="73D4D3C4"/>
    <w:multiLevelType w:val="hybridMultilevel"/>
    <w:lvl w:ilvl="0">
      <w:lvlJc w:val="left"/>
      <w:lvlText w:val="(%1)"/>
      <w:numFmt w:val="lowerRoman"/>
      <w:start w:val="10"/>
    </w:lvl>
  </w:abstractNum>
  <w:abstractNum w:abstractNumId="35">
    <w:nsid w:val="746F2E30"/>
    <w:multiLevelType w:val="hybridMultilevel"/>
    <w:lvl w:ilvl="0">
      <w:lvlJc w:val="left"/>
      <w:lvlText w:val="§"/>
      <w:numFmt w:val="bullet"/>
      <w:start w:val="1"/>
    </w:lvl>
  </w:abstractNum>
  <w:abstractNum w:abstractNumId="36">
    <w:nsid w:val="6FDE8AF6"/>
    <w:multiLevelType w:val="hybridMultilevel"/>
    <w:lvl w:ilvl="0">
      <w:lvlJc w:val="left"/>
      <w:lvlText w:val="(%1)"/>
      <w:numFmt w:val="lowerLetter"/>
      <w:start w:val="11"/>
    </w:lvl>
  </w:abstractNum>
  <w:abstractNum w:abstractNumId="37">
    <w:nsid w:val="3FC32E20"/>
    <w:multiLevelType w:val="hybridMultilevel"/>
    <w:lvl w:ilvl="0">
      <w:lvlJc w:val="left"/>
      <w:lvlText w:val="(%1)"/>
      <w:numFmt w:val="lowerLetter"/>
      <w:start w:val="1"/>
    </w:lvl>
  </w:abstractNum>
  <w:abstractNum w:abstractNumId="38">
    <w:nsid w:val="49C0E823"/>
    <w:multiLevelType w:val="hybridMultilevel"/>
    <w:lvl w:ilvl="0">
      <w:lvlJc w:val="left"/>
      <w:lvlText w:val="(%1)"/>
      <w:numFmt w:val="lowerLetter"/>
      <w:start w:val="9"/>
    </w:lvl>
  </w:abstractNum>
  <w:abstractNum w:abstractNumId="39">
    <w:nsid w:val="14D53685"/>
    <w:multiLevelType w:val="hybridMultilevel"/>
    <w:lvl w:ilvl="0">
      <w:lvlJc w:val="left"/>
      <w:lvlText w:val="(%1)"/>
      <w:numFmt w:val="lowerLetter"/>
      <w:start w:val="3"/>
    </w:lvl>
  </w:abstractNum>
  <w:abstractNum w:abstractNumId="40">
    <w:nsid w:val="230F856C"/>
    <w:multiLevelType w:val="hybridMultilevel"/>
    <w:lvl w:ilvl="0">
      <w:lvlJc w:val="left"/>
      <w:lvlText w:val="(%1)"/>
      <w:numFmt w:val="lowerLetter"/>
      <w:start w:val="1"/>
    </w:lvl>
  </w:abstractNum>
  <w:abstractNum w:abstractNumId="41">
    <w:nsid w:val="6EAA85FB"/>
    <w:multiLevelType w:val="hybridMultilevel"/>
    <w:lvl w:ilvl="0">
      <w:lvlJc w:val="left"/>
      <w:lvlText w:val="(%1)"/>
      <w:numFmt w:val="lowerRoman"/>
      <w:start w:val="2"/>
    </w:lvl>
  </w:abstractNum>
  <w:abstractNum w:abstractNumId="42">
    <w:nsid w:val="3F06ECB2"/>
    <w:multiLevelType w:val="hybridMultilevel"/>
    <w:lvl w:ilvl="0">
      <w:lvlJc w:val="left"/>
      <w:lvlText w:val="(%1)"/>
      <w:numFmt w:val="lowerLetter"/>
      <w:start w:val="1"/>
    </w:lvl>
  </w:abstractNum>
  <w:abstractNum w:abstractNumId="43">
    <w:nsid w:val="3B594807"/>
    <w:multiLevelType w:val="hybridMultilevel"/>
    <w:lvl w:ilvl="0">
      <w:lvlJc w:val="left"/>
      <w:lvlText w:val="%1"/>
      <w:numFmt w:val="lowerLetter"/>
      <w:start w:val="1"/>
    </w:lvl>
    <w:lvl w:ilvl="1">
      <w:lvlJc w:val="left"/>
      <w:lvlText w:val="(%2)"/>
      <w:numFmt w:val="lowerLetter"/>
      <w:start w:val="3"/>
    </w:lvl>
  </w:abstractNum>
  <w:abstractNum w:abstractNumId="44">
    <w:nsid w:val="6CAA2304"/>
    <w:multiLevelType w:val="hybridMultilevel"/>
    <w:lvl w:ilvl="0">
      <w:lvlJc w:val="left"/>
      <w:lvlText w:val="(%1)"/>
      <w:numFmt w:val="lowerLetter"/>
      <w:start w:val="2"/>
    </w:lvl>
    <w:lvl w:ilvl="1">
      <w:lvlJc w:val="left"/>
      <w:lvlText w:val="(%2)"/>
      <w:numFmt w:val="lowerLetter"/>
      <w:start w:val="4"/>
    </w:lvl>
  </w:abstractNum>
  <w:abstractNum w:abstractNumId="45">
    <w:nsid w:val="3F7C2FF4"/>
    <w:multiLevelType w:val="hybridMultilevel"/>
    <w:lvl w:ilvl="0">
      <w:lvlJc w:val="left"/>
      <w:lvlText w:val="(%1)"/>
      <w:numFmt w:val="lowerLetter"/>
      <w:start w:val="25"/>
    </w:lvl>
  </w:abstractNum>
  <w:abstractNum w:abstractNumId="46">
    <w:nsid w:val="25413BEC"/>
    <w:multiLevelType w:val="hybridMultilevel"/>
    <w:lvl w:ilvl="0">
      <w:lvlJc w:val="left"/>
      <w:lvlText w:val="(%1)"/>
      <w:numFmt w:val="lowerLetter"/>
      <w:start w:val="21"/>
    </w:lvl>
  </w:abstractNum>
  <w:abstractNum w:abstractNumId="47">
    <w:nsid w:val="17180B0B"/>
    <w:multiLevelType w:val="hybridMultilevel"/>
    <w:lvl w:ilvl="0">
      <w:lvlJc w:val="left"/>
      <w:lvlText w:val="(%1)"/>
      <w:numFmt w:val="lowerRoman"/>
      <w:start w:val="1"/>
    </w:lvl>
  </w:abstractNum>
  <w:abstractNum w:abstractNumId="48">
    <w:nsid w:val="579328B9"/>
    <w:multiLevelType w:val="hybridMultilevel"/>
    <w:lvl w:ilvl="0">
      <w:lvlJc w:val="left"/>
      <w:lvlText w:val="(%1)"/>
      <w:numFmt w:val="lowerRoman"/>
      <w:start w:val="1"/>
    </w:lvl>
  </w:abstractNum>
  <w:abstractNum w:abstractNumId="49">
    <w:nsid w:val="5D205E20"/>
    <w:multiLevelType w:val="hybridMultilevel"/>
    <w:lvl w:ilvl="0">
      <w:lvlJc w:val="left"/>
      <w:lvlText w:val="(%1)"/>
      <w:numFmt w:val="lowerRoman"/>
      <w:start w:val="3"/>
    </w:lvl>
  </w:abstractNum>
  <w:abstractNum w:abstractNumId="50">
    <w:nsid w:val="11CCA8BA"/>
    <w:multiLevelType w:val="hybridMultilevel"/>
    <w:lvl w:ilvl="0">
      <w:lvlJc w:val="left"/>
      <w:lvlText w:val="(%1)"/>
      <w:numFmt w:val="lowerLetter"/>
      <w:start w:val="1"/>
    </w:lvl>
  </w:abstractNum>
  <w:abstractNum w:abstractNumId="51">
    <w:nsid w:val="4D32AB86"/>
    <w:multiLevelType w:val="hybridMultilevel"/>
    <w:lvl w:ilvl="0">
      <w:lvlJc w:val="left"/>
      <w:lvlText w:val="(%1)"/>
      <w:numFmt w:val="upperLetter"/>
      <w:start w:val="1"/>
    </w:lvl>
  </w:abstractNum>
  <w:abstractNum w:abstractNumId="52">
    <w:nsid w:val="3F07ACC3"/>
    <w:multiLevelType w:val="hybridMultilevel"/>
    <w:lvl w:ilvl="0">
      <w:lvlJc w:val="left"/>
      <w:lvlText w:val="(%1)"/>
      <w:numFmt w:val="lowerLetter"/>
      <w:start w:val="1"/>
    </w:lvl>
  </w:abstractNum>
  <w:abstractNum w:abstractNumId="53">
    <w:nsid w:val="6B47F63E"/>
    <w:multiLevelType w:val="hybridMultilevel"/>
    <w:lvl w:ilvl="0">
      <w:lvlJc w:val="left"/>
      <w:lvlText w:val="(%1)"/>
      <w:numFmt w:val="lowerRoman"/>
      <w:start w:val="1"/>
    </w:lvl>
  </w:abstractNum>
  <w:abstractNum w:abstractNumId="54">
    <w:nsid w:val="5CB44A05"/>
    <w:multiLevelType w:val="hybridMultilevel"/>
    <w:lvl w:ilvl="0">
      <w:lvlJc w:val="left"/>
      <w:lvlText w:val="(%1)"/>
      <w:numFmt w:val="lowerLetter"/>
      <w:start w:val="4"/>
    </w:lvl>
  </w:abstractNum>
  <w:abstractNum w:abstractNumId="55">
    <w:nsid w:val="16CF80F1"/>
    <w:multiLevelType w:val="hybridMultilevel"/>
    <w:lvl w:ilvl="0">
      <w:lvlJc w:val="left"/>
      <w:lvlText w:val="(%1)"/>
      <w:numFmt w:val="lowerLetter"/>
      <w:start w:val="4"/>
    </w:lvl>
  </w:abstractNum>
  <w:abstractNum w:abstractNumId="56">
    <w:nsid w:val="1C695DEC"/>
    <w:multiLevelType w:val="hybridMultilevel"/>
    <w:lvl w:ilvl="0">
      <w:lvlJc w:val="left"/>
      <w:lvlText w:val="(%1)"/>
      <w:numFmt w:val="lowerLetter"/>
      <w:start w:val="1"/>
    </w:lvl>
  </w:abstractNum>
  <w:abstractNum w:abstractNumId="57">
    <w:nsid w:val="3FCFAED9"/>
    <w:multiLevelType w:val="hybridMultilevel"/>
    <w:lvl w:ilvl="0">
      <w:lvlJc w:val="left"/>
      <w:lvlText w:val="(%1)"/>
      <w:numFmt w:val="lowerLetter"/>
      <w:start w:val="1"/>
    </w:lvl>
  </w:abstractNum>
  <w:abstractNum w:abstractNumId="58">
    <w:nsid w:val="F856867"/>
    <w:multiLevelType w:val="hybridMultilevel"/>
    <w:lvl w:ilvl="0">
      <w:lvlJc w:val="left"/>
      <w:lvlText w:val="(%1)"/>
      <w:numFmt w:val="lowerLetter"/>
      <w:start w:val="3"/>
    </w:lvl>
  </w:abstractNum>
  <w:abstractNum w:abstractNumId="59">
    <w:nsid w:val="11B1CC33"/>
    <w:multiLevelType w:val="hybridMultilevel"/>
    <w:lvl w:ilvl="0">
      <w:lvlJc w:val="left"/>
      <w:lvlText w:val="(%1)"/>
      <w:numFmt w:val="lowerRoman"/>
      <w:start w:val="2"/>
    </w:lvl>
  </w:abstractNum>
  <w:abstractNum w:abstractNumId="60">
    <w:nsid w:val="2E22FBB7"/>
    <w:multiLevelType w:val="hybridMultilevel"/>
    <w:lvl w:ilvl="0">
      <w:lvlJc w:val="left"/>
      <w:lvlText w:val="(%1)"/>
      <w:numFmt w:val="lowerLetter"/>
      <w:start w:val="1"/>
    </w:lvl>
  </w:abstractNum>
  <w:abstractNum w:abstractNumId="61">
    <w:nsid w:val="29934699"/>
    <w:multiLevelType w:val="hybridMultilevel"/>
    <w:lvl w:ilvl="0">
      <w:lvlJc w:val="left"/>
      <w:lvlText w:val="%1"/>
      <w:numFmt w:val="lowerLetter"/>
      <w:start w:val="1"/>
    </w:lvl>
    <w:lvl w:ilvl="1">
      <w:lvlJc w:val="left"/>
      <w:lvlText w:val="(%2)"/>
      <w:numFmt w:val="lowerLetter"/>
      <w:start w:val="1"/>
    </w:lvl>
  </w:abstractNum>
  <w:abstractNum w:abstractNumId="62">
    <w:nsid w:val="77485850"/>
    <w:multiLevelType w:val="hybridMultilevel"/>
    <w:lvl w:ilvl="0">
      <w:lvlJc w:val="left"/>
      <w:lvlText w:val="(%1)"/>
      <w:numFmt w:val="lowerLetter"/>
      <w:start w:val="9"/>
    </w:lvl>
    <w:lvl w:ilvl="1">
      <w:lvlJc w:val="left"/>
      <w:lvlText w:val="%2"/>
      <w:numFmt w:val="lowerLetter"/>
      <w:start w:val="1"/>
    </w:lvl>
  </w:abstractNum>
  <w:abstractNum w:abstractNumId="63">
    <w:nsid w:val="744939A3"/>
    <w:multiLevelType w:val="hybridMultilevel"/>
    <w:lvl w:ilvl="0">
      <w:lvlJc w:val="left"/>
      <w:lvlText w:val="%1"/>
      <w:numFmt w:val="lowerRoman"/>
      <w:start w:val="1"/>
    </w:lvl>
    <w:lvl w:ilvl="1">
      <w:lvlJc w:val="left"/>
      <w:lvlText w:val="(%2)"/>
      <w:numFmt w:val="lowerLetter"/>
      <w:start w:val="2"/>
    </w:lvl>
  </w:abstractNum>
  <w:abstractNum w:abstractNumId="64">
    <w:nsid w:val="4FA0D2E3"/>
    <w:multiLevelType w:val="hybridMultilevel"/>
    <w:lvl w:ilvl="0">
      <w:lvlJc w:val="left"/>
      <w:lvlText w:val="(%1)"/>
      <w:numFmt w:val="lowerRoman"/>
      <w:start w:val="6"/>
    </w:lvl>
    <w:lvl w:ilvl="1">
      <w:lvlJc w:val="left"/>
      <w:lvlText w:val="(%2)"/>
      <w:numFmt w:val="lowerLetter"/>
      <w:start w:val="3"/>
    </w:lvl>
  </w:abstractNum>
  <w:abstractNum w:abstractNumId="65">
    <w:nsid w:val="6B1D2C14"/>
    <w:multiLevelType w:val="hybridMultilevel"/>
    <w:lvl w:ilvl="0">
      <w:lvlJc w:val="left"/>
      <w:lvlText w:val="(%1)"/>
      <w:numFmt w:val="lowerRoman"/>
      <w:start w:val="3"/>
    </w:lvl>
    <w:lvl w:ilvl="1">
      <w:lvlJc w:val="left"/>
      <w:lvlText w:val="(%2)"/>
      <w:numFmt w:val="lowerLetter"/>
      <w:start w:val="5"/>
    </w:lvl>
  </w:abstractNum>
  <w:abstractNum w:abstractNumId="66">
    <w:nsid w:val="68B867D3"/>
    <w:multiLevelType w:val="hybridMultilevel"/>
    <w:lvl w:ilvl="0">
      <w:lvlJc w:val="left"/>
      <w:lvlText w:val="(%1)"/>
      <w:numFmt w:val="lowerLetter"/>
      <w:start w:val="1"/>
    </w:lvl>
  </w:abstractNum>
  <w:abstractNum w:abstractNumId="67">
    <w:nsid w:val="3F7F5DD9"/>
    <w:multiLevelType w:val="hybridMultilevel"/>
    <w:lvl w:ilvl="0">
      <w:lvlJc w:val="left"/>
      <w:lvlText w:val="(%1)"/>
      <w:numFmt w:val="lowerLetter"/>
      <w:start w:val="1"/>
    </w:lvl>
  </w:abstractNum>
  <w:abstractNum w:abstractNumId="68">
    <w:nsid w:val="2AE05A34"/>
    <w:multiLevelType w:val="hybridMultilevel"/>
    <w:lvl w:ilvl="0">
      <w:lvlJc w:val="left"/>
      <w:lvlText w:val="(%1)"/>
      <w:numFmt w:val="lowerRoman"/>
      <w:start w:val="2"/>
    </w:lvl>
  </w:abstractNum>
  <w:abstractNum w:abstractNumId="69">
    <w:nsid w:val="32794FF7"/>
    <w:multiLevelType w:val="hybridMultilevel"/>
    <w:lvl w:ilvl="0">
      <w:lvlJc w:val="left"/>
      <w:lvlText w:val="(%1)"/>
      <w:numFmt w:val="lowerLetter"/>
      <w:start w:val="1"/>
    </w:lvl>
  </w:abstractNum>
  <w:abstractNum w:abstractNumId="70">
    <w:nsid w:val="5454945E"/>
    <w:multiLevelType w:val="hybridMultilevel"/>
    <w:lvl w:ilvl="0">
      <w:lvlJc w:val="left"/>
      <w:lvlText w:val="(%1)"/>
      <w:numFmt w:val="lowerLetter"/>
      <w:start w:val="1"/>
    </w:lvl>
  </w:abstractNum>
  <w:abstractNum w:abstractNumId="71">
    <w:nsid w:val="4DEFDFA0"/>
    <w:multiLevelType w:val="hybridMultilevel"/>
    <w:lvl w:ilvl="0">
      <w:lvlJc w:val="left"/>
      <w:lvlText w:val="(%1)"/>
      <w:numFmt w:val="lowerLetter"/>
      <w:start w:val="1"/>
    </w:lvl>
    <w:lvl w:ilvl="1">
      <w:lvlJc w:val="left"/>
      <w:lvlText w:val="(%2)"/>
      <w:numFmt w:val="lowerRoman"/>
      <w:start w:val="1"/>
    </w:lvl>
  </w:abstractNum>
  <w:abstractNum w:abstractNumId="72">
    <w:nsid w:val="2123D5F2"/>
    <w:multiLevelType w:val="hybridMultilevel"/>
    <w:lvl w:ilvl="0">
      <w:lvlJc w:val="left"/>
      <w:lvlText w:val="(%1)"/>
      <w:numFmt w:val="lowerRoman"/>
      <w:start w:val="3"/>
    </w:lvl>
  </w:abstractNum>
  <w:abstractNum w:abstractNumId="73">
    <w:nsid w:val="135B8110"/>
    <w:multiLevelType w:val="hybridMultilevel"/>
    <w:lvl w:ilvl="0">
      <w:lvlJc w:val="left"/>
      <w:lvlText w:val="(%1)"/>
      <w:numFmt w:val="lowerLetter"/>
      <w:start w:val="2"/>
    </w:lvl>
    <w:lvl w:ilvl="1">
      <w:lvlJc w:val="left"/>
      <w:lvlText w:val="(%2)"/>
      <w:numFmt w:val="lowerRoman"/>
      <w:start w:val="1"/>
    </w:lvl>
  </w:abstractNum>
  <w:abstractNum w:abstractNumId="74">
    <w:nsid w:val="94927A8"/>
    <w:multiLevelType w:val="hybridMultilevel"/>
    <w:lvl w:ilvl="0">
      <w:lvlJc w:val="left"/>
      <w:lvlText w:val="(%1)"/>
      <w:numFmt w:val="lowerLetter"/>
      <w:start w:val="1"/>
    </w:lvl>
    <w:lvl w:ilvl="1">
      <w:lvlJc w:val="left"/>
      <w:lvlText w:val="(%2)"/>
      <w:numFmt w:val="lowerRoman"/>
      <w:start w:val="1"/>
    </w:lvl>
  </w:abstractNum>
  <w:abstractNum w:abstractNumId="75">
    <w:nsid w:val="DCDF8F6"/>
    <w:multiLevelType w:val="hybridMultilevel"/>
    <w:lvl w:ilvl="0">
      <w:lvlJc w:val="left"/>
      <w:lvlText w:val="%1"/>
      <w:numFmt w:val="lowerLetter"/>
      <w:start w:val="1"/>
    </w:lvl>
    <w:lvl w:ilvl="1">
      <w:lvlJc w:val="left"/>
      <w:lvlText w:val="(%2)"/>
      <w:numFmt w:val="lowerRoman"/>
      <w:start w:val="6"/>
    </w:lvl>
  </w:abstractNum>
  <w:abstractNum w:abstractNumId="76">
    <w:nsid w:val="52D7B105"/>
    <w:multiLevelType w:val="hybridMultilevel"/>
    <w:lvl w:ilvl="0">
      <w:lvlJc w:val="left"/>
      <w:lvlText w:val="(%1)"/>
      <w:numFmt w:val="lowerLetter"/>
      <w:start w:val="2"/>
    </w:lvl>
    <w:lvl w:ilvl="1">
      <w:lvlJc w:val="left"/>
      <w:lvlText w:val="%2"/>
      <w:numFmt w:val="lowerRoman"/>
      <w:start w:val="1"/>
    </w:lvl>
  </w:abstractNum>
  <w:abstractNum w:abstractNumId="77">
    <w:nsid w:val="2E8A6394"/>
    <w:multiLevelType w:val="hybridMultilevel"/>
    <w:lvl w:ilvl="0">
      <w:lvlJc w:val="left"/>
      <w:lvlText w:val="(%1)"/>
      <w:numFmt w:val="lowerLetter"/>
      <w:start w:val="3"/>
    </w:lvl>
  </w:abstractNum>
  <w:abstractNum w:abstractNumId="78">
    <w:nsid w:val="24E60401"/>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79">
    <w:nsid w:val="2A6AD9BE"/>
    <w:multiLevelType w:val="hybridMultilevel"/>
    <w:lvl w:ilvl="0">
      <w:lvlJc w:val="left"/>
      <w:lvlText w:val="(%1)"/>
      <w:numFmt w:val="lowerLetter"/>
      <w:start w:val="61"/>
    </w:lvl>
    <w:lvl w:ilvl="1">
      <w:lvlJc w:val="left"/>
      <w:lvlText w:val="(%2)"/>
      <w:numFmt w:val="lowerLetter"/>
      <w:start w:val="7"/>
    </w:lvl>
    <w:lvl w:ilvl="2">
      <w:lvlJc w:val="left"/>
      <w:lvlText w:val="(%3)"/>
      <w:numFmt w:val="lowerLetter"/>
      <w:start w:val="9"/>
    </w:lvl>
  </w:abstractNum>
  <w:abstractNum w:abstractNumId="80">
    <w:nsid w:val="BAAC1B4"/>
    <w:multiLevelType w:val="hybridMultilevel"/>
    <w:lvl w:ilvl="0">
      <w:lvlJc w:val="left"/>
      <w:lvlText w:val="%1"/>
      <w:numFmt w:val="lowerLetter"/>
      <w:start w:val="1"/>
    </w:lvl>
    <w:lvl w:ilvl="1">
      <w:lvlJc w:val="left"/>
      <w:lvlText w:val="(%2)"/>
      <w:numFmt w:val="lowerLetter"/>
      <w:start w:val="35"/>
    </w:lvl>
  </w:abstractNum>
  <w:abstractNum w:abstractNumId="81">
    <w:nsid w:val="36B2ACBC"/>
    <w:multiLevelType w:val="hybridMultilevel"/>
    <w:lvl w:ilvl="0">
      <w:lvlJc w:val="left"/>
      <w:lvlText w:val="(%1)"/>
      <w:numFmt w:val="lowerLetter"/>
      <w:start w:val="8"/>
    </w:lvl>
    <w:lvl w:ilvl="1">
      <w:lvlJc w:val="left"/>
      <w:lvlText w:val="%2"/>
      <w:numFmt w:val="lowerLetter"/>
      <w:start w:val="1"/>
    </w:lvl>
  </w:abstractNum>
  <w:abstractNum w:abstractNumId="82">
    <w:nsid w:val="779D8544"/>
    <w:multiLevelType w:val="hybridMultilevel"/>
    <w:lvl w:ilvl="0">
      <w:lvlJc w:val="left"/>
      <w:lvlText w:val="(%1)"/>
      <w:numFmt w:val="lowerLetter"/>
      <w:start w:val="11"/>
    </w:lvl>
    <w:lvl w:ilvl="1">
      <w:lvlJc w:val="left"/>
      <w:lvlText w:val="(%2)"/>
      <w:numFmt w:val="lowerRoman"/>
      <w:start w:val="1"/>
    </w:lvl>
  </w:abstractNum>
  <w:abstractNum w:abstractNumId="83">
    <w:nsid w:val="4AB26E78"/>
    <w:multiLevelType w:val="hybridMultilevel"/>
    <w:lvl w:ilvl="0">
      <w:lvlJc w:val="left"/>
      <w:lvlText w:val="(%1)"/>
      <w:numFmt w:val="lowerRoman"/>
      <w:start w:val="7"/>
    </w:lvl>
  </w:abstractNum>
  <w:abstractNum w:abstractNumId="84">
    <w:nsid w:val="21FAA2FA"/>
    <w:multiLevelType w:val="hybridMultilevel"/>
    <w:lvl w:ilvl="0">
      <w:lvlJc w:val="left"/>
      <w:lvlText w:val="(%1)"/>
      <w:numFmt w:val="lowerLetter"/>
      <w:start w:val="14"/>
    </w:lvl>
  </w:abstractNum>
  <w:abstractNum w:abstractNumId="85">
    <w:nsid w:val="5451CF49"/>
    <w:multiLevelType w:val="hybridMultilevel"/>
    <w:lvl w:ilvl="0">
      <w:lvlJc w:val="left"/>
      <w:lvlText w:val="(%1)"/>
      <w:numFmt w:val="lowerLetter"/>
      <w:start w:val="16"/>
    </w:lvl>
  </w:abstractNum>
  <w:abstractNum w:abstractNumId="86">
    <w:nsid w:val="6181EF69"/>
    <w:multiLevelType w:val="hybridMultilevel"/>
    <w:lvl w:ilvl="0">
      <w:lvlJc w:val="left"/>
      <w:lvlText w:val="(%1)"/>
      <w:numFmt w:val="lowerLetter"/>
      <w:start w:val="1"/>
    </w:lvl>
    <w:lvl w:ilvl="1">
      <w:lvlJc w:val="left"/>
      <w:lvlText w:val="(%2)"/>
      <w:numFmt w:val="lowerRoman"/>
      <w:start w:val="2"/>
    </w:lvl>
  </w:abstractNum>
  <w:abstractNum w:abstractNumId="87">
    <w:nsid w:val="3E6400E6"/>
    <w:multiLevelType w:val="hybridMultilevel"/>
    <w:lvl w:ilvl="0">
      <w:lvlJc w:val="left"/>
      <w:lvlText w:val="(%1)"/>
      <w:numFmt w:val="lowerLetter"/>
      <w:start w:val="2"/>
    </w:lvl>
  </w:abstractNum>
  <w:abstractNum w:abstractNumId="88">
    <w:nsid w:val="14217E23"/>
    <w:multiLevelType w:val="hybridMultilevel"/>
    <w:lvl w:ilvl="0">
      <w:lvlJc w:val="left"/>
      <w:lvlText w:val="(%1)"/>
      <w:numFmt w:val="lowerLetter"/>
      <w:start w:val="1"/>
    </w:lvl>
  </w:abstractNum>
  <w:abstractNum w:abstractNumId="89">
    <w:nsid w:val="710757D0"/>
    <w:multiLevelType w:val="hybridMultilevel"/>
    <w:lvl w:ilvl="0">
      <w:lvlJc w:val="left"/>
      <w:lvlText w:val="(%1)"/>
      <w:numFmt w:val="lowerLetter"/>
      <w:start w:val="1"/>
    </w:lvl>
  </w:abstractNum>
  <w:abstractNum w:abstractNumId="90">
    <w:nsid w:val="5015CD1A"/>
    <w:multiLevelType w:val="hybridMultilevel"/>
    <w:lvl w:ilvl="0">
      <w:lvlJc w:val="left"/>
      <w:lvlText w:val="(%1)"/>
      <w:numFmt w:val="lowerLetter"/>
      <w:start w:val="1"/>
    </w:lvl>
  </w:abstractNum>
  <w:abstractNum w:abstractNumId="91">
    <w:nsid w:val="424479DA"/>
    <w:multiLevelType w:val="hybridMultilevel"/>
    <w:lvl w:ilvl="0">
      <w:lvlJc w:val="left"/>
      <w:lvlText w:val="(%1)"/>
      <w:numFmt w:val="lowerLetter"/>
      <w:start w:val="2"/>
    </w:lvl>
    <w:lvl w:ilvl="1">
      <w:lvlJc w:val="left"/>
      <w:lvlText w:val="(%2)"/>
      <w:numFmt w:val="lowerRoman"/>
      <w:start w:val="1"/>
    </w:lvl>
  </w:abstractNum>
  <w:abstractNum w:abstractNumId="92">
    <w:nsid w:val="1A9A9E69"/>
    <w:multiLevelType w:val="hybridMultilevel"/>
    <w:lvl w:ilvl="0">
      <w:lvlJc w:val="left"/>
      <w:lvlText w:val="(%1)"/>
      <w:numFmt w:val="lowerLetter"/>
      <w:start w:val="1"/>
    </w:lvl>
    <w:lvl w:ilvl="1">
      <w:lvlJc w:val="left"/>
      <w:lvlText w:val="(%2)"/>
      <w:numFmt w:val="lowerLetter"/>
      <w:start w:val="9"/>
    </w:lvl>
  </w:abstractNum>
  <w:abstractNum w:abstractNumId="93">
    <w:nsid w:val="475E256A"/>
    <w:multiLevelType w:val="hybridMultilevel"/>
    <w:lvl w:ilvl="0">
      <w:lvlJc w:val="left"/>
      <w:lvlText w:val="(%1)"/>
      <w:numFmt w:val="lowerLetter"/>
      <w:start w:val="24"/>
    </w:lvl>
  </w:abstractNum>
  <w:abstractNum w:abstractNumId="94">
    <w:nsid w:val="368DB37E"/>
    <w:multiLevelType w:val="hybridMultilevel"/>
    <w:lvl w:ilvl="0">
      <w:lvlJc w:val="left"/>
      <w:lvlText w:val="(%1)"/>
      <w:numFmt w:val="lowerRoman"/>
      <w:start w:val="2"/>
    </w:lvl>
    <w:lvl w:ilvl="1">
      <w:lvlJc w:val="left"/>
      <w:lvlText w:val="(%2)"/>
      <w:numFmt w:val="lowerRoman"/>
      <w:start w:val="10"/>
    </w:lvl>
  </w:abstractNum>
  <w:abstractNum w:abstractNumId="95">
    <w:nsid w:val="6A3B714C"/>
    <w:multiLevelType w:val="hybridMultilevel"/>
    <w:lvl w:ilvl="0">
      <w:lvlJc w:val="left"/>
      <w:lvlText w:val="(%1)"/>
      <w:numFmt w:val="lowerLetter"/>
      <w:start w:val="24"/>
    </w:lvl>
    <w:lvl w:ilvl="1">
      <w:lvlJc w:val="left"/>
      <w:lvlText w:val="(%2)"/>
      <w:numFmt w:val="lowerLetter"/>
      <w:start w:val="25"/>
    </w:lvl>
  </w:abstractNum>
  <w:abstractNum w:abstractNumId="96">
    <w:nsid w:val="327B517E"/>
    <w:multiLevelType w:val="hybridMultilevel"/>
    <w:lvl w:ilvl="0">
      <w:lvlJc w:val="left"/>
      <w:lvlText w:val="(%1)"/>
      <w:numFmt w:val="lowerRoman"/>
      <w:start w:val="4"/>
    </w:lvl>
  </w:abstractNum>
  <w:abstractNum w:abstractNumId="97">
    <w:nsid w:val="1F461B51"/>
    <w:multiLevelType w:val="hybridMultilevel"/>
    <w:lvl w:ilvl="0">
      <w:lvlJc w:val="left"/>
      <w:lvlText w:val="(%1)"/>
      <w:numFmt w:val="lowerLetter"/>
      <w:start w:val="2"/>
    </w:lvl>
    <w:lvl w:ilvl="1">
      <w:lvlJc w:val="left"/>
      <w:lvlText w:val="(%2)"/>
      <w:numFmt w:val="lowerRoman"/>
      <w:start w:val="1"/>
    </w:lvl>
  </w:abstractNum>
  <w:abstractNum w:abstractNumId="98">
    <w:nsid w:val="29BACF25"/>
    <w:multiLevelType w:val="hybridMultilevel"/>
    <w:lvl w:ilvl="0">
      <w:lvlJc w:val="left"/>
      <w:lvlText w:val="(%1)"/>
      <w:numFmt w:val="lowerLetter"/>
      <w:start w:val="3"/>
    </w:lvl>
  </w:abstractNum>
  <w:abstractNum w:abstractNumId="99">
    <w:nsid w:val="5D5BABB3"/>
    <w:multiLevelType w:val="hybridMultilevel"/>
    <w:lvl w:ilvl="0">
      <w:lvlJc w:val="left"/>
      <w:lvlText w:val="(%1)"/>
      <w:numFmt w:val="lowerLetter"/>
      <w:start w:val="4"/>
    </w:lvl>
  </w:abstractNum>
  <w:abstractNum w:abstractNumId="100">
    <w:nsid w:val="51BF6B48"/>
    <w:multiLevelType w:val="hybridMultilevel"/>
    <w:lvl w:ilvl="0">
      <w:lvlJc w:val="left"/>
      <w:lvlText w:val="%1"/>
      <w:numFmt w:val="upperLetter"/>
      <w:start w:val="1"/>
    </w:lvl>
    <w:lvl w:ilvl="1">
      <w:lvlJc w:val="left"/>
      <w:lvlText w:val="(%2)"/>
      <w:numFmt w:val="lowerLetter"/>
      <w:start w:val="1"/>
    </w:lvl>
  </w:abstractNum>
  <w:abstractNum w:abstractNumId="101">
    <w:nsid w:val="7E0F6384"/>
    <w:multiLevelType w:val="hybridMultilevel"/>
    <w:lvl w:ilvl="0">
      <w:lvlJc w:val="left"/>
      <w:lvlText w:val="(%1)"/>
      <w:numFmt w:val="upperLetter"/>
      <w:start w:val="1"/>
    </w:lvl>
    <w:lvl w:ilvl="1">
      <w:lvlJc w:val="left"/>
      <w:lvlText w:val="%2"/>
      <w:numFmt w:val="lowerLetter"/>
      <w:start w:val="1"/>
    </w:lvl>
  </w:abstractNum>
  <w:abstractNum w:abstractNumId="102">
    <w:nsid w:val="2B4B8B53"/>
    <w:multiLevelType w:val="hybridMultilevel"/>
    <w:lvl w:ilvl="0">
      <w:lvlJc w:val="left"/>
      <w:lvlText w:val="(%1)"/>
      <w:numFmt w:val="lowerLetter"/>
      <w:start w:val="2"/>
    </w:lvl>
  </w:abstractNum>
  <w:abstractNum w:abstractNumId="103">
    <w:nsid w:val="72E3413A"/>
    <w:multiLevelType w:val="hybridMultilevel"/>
    <w:lvl w:ilvl="0">
      <w:lvlJc w:val="left"/>
      <w:lvlText w:val="(%1)"/>
      <w:numFmt w:val="lowerLetter"/>
      <w:start w:val="1"/>
    </w:lvl>
  </w:abstractNum>
  <w:abstractNum w:abstractNumId="104">
    <w:nsid w:val="116AE494"/>
    <w:multiLevelType w:val="hybridMultilevel"/>
    <w:lvl w:ilvl="0">
      <w:lvlJc w:val="left"/>
      <w:lvlText w:val="(%1)"/>
      <w:numFmt w:val="lowerLetter"/>
      <w:start w:val="2"/>
    </w:lvl>
    <w:lvl w:ilvl="1">
      <w:lvlJc w:val="left"/>
      <w:lvlText w:val="(%2)"/>
      <w:numFmt w:val="lowerRoman"/>
      <w:start w:val="1"/>
    </w:lvl>
  </w:abstractNum>
  <w:abstractNum w:abstractNumId="105">
    <w:nsid w:val="3494B2FB"/>
    <w:multiLevelType w:val="hybridMultilevel"/>
    <w:lvl w:ilvl="0">
      <w:lvlJc w:val="left"/>
      <w:lvlText w:val="%1"/>
      <w:numFmt w:val="lowerRoman"/>
      <w:start w:val="1"/>
    </w:lvl>
    <w:lvl w:ilvl="1">
      <w:lvlJc w:val="left"/>
      <w:lvlText w:val="(%2)"/>
      <w:numFmt w:val="lowerRoman"/>
      <w:start w:val="7"/>
    </w:lvl>
  </w:abstractNum>
  <w:abstractNum w:abstractNumId="106">
    <w:nsid w:val="B13A31"/>
    <w:multiLevelType w:val="hybridMultilevel"/>
    <w:lvl w:ilvl="0">
      <w:lvlJc w:val="left"/>
      <w:lvlText w:val="(%1)"/>
      <w:numFmt w:val="lowerRoman"/>
      <w:start w:val="10"/>
    </w:lvl>
    <w:lvl w:ilvl="1">
      <w:lvlJc w:val="left"/>
      <w:lvlText w:val="(%2)"/>
      <w:numFmt w:val="lowerRoman"/>
      <w:start w:val="9"/>
    </w:lvl>
  </w:abstractNum>
  <w:abstractNum w:abstractNumId="107">
    <w:nsid w:val="64429599"/>
    <w:multiLevelType w:val="hybridMultilevel"/>
    <w:lvl w:ilvl="0">
      <w:lvlJc w:val="left"/>
      <w:lvlText w:val="(%1)"/>
      <w:numFmt w:val="lowerRoman"/>
      <w:start w:val="10"/>
    </w:lvl>
  </w:abstractNum>
  <w:abstractNum w:abstractNumId="108">
    <w:nsid w:val="631F1690"/>
    <w:multiLevelType w:val="hybridMultilevel"/>
    <w:lvl w:ilvl="0">
      <w:lvlJc w:val="left"/>
      <w:lvlText w:val="(%1)"/>
      <w:numFmt w:val="lowerLetter"/>
      <w:start w:val="3"/>
    </w:lvl>
  </w:abstractNum>
  <w:abstractNum w:abstractNumId="109">
    <w:nsid w:val="25973E32"/>
    <w:multiLevelType w:val="hybridMultilevel"/>
    <w:lvl w:ilvl="0">
      <w:lvlJc w:val="left"/>
      <w:lvlText w:val="(%1)"/>
      <w:numFmt w:val="lowerLetter"/>
      <w:start w:val="5"/>
    </w:lvl>
  </w:abstractNum>
  <w:abstractNum w:abstractNumId="110">
    <w:nsid w:val="EAD6F57"/>
    <w:multiLevelType w:val="hybridMultilevel"/>
    <w:lvl w:ilvl="0">
      <w:lvlJc w:val="left"/>
      <w:lvlText w:val="(%1)"/>
      <w:numFmt w:val="lowerLetter"/>
      <w:start w:val="1"/>
    </w:lvl>
  </w:abstractNum>
  <w:abstractNum w:abstractNumId="111">
    <w:nsid w:val="6EC9D844"/>
    <w:multiLevelType w:val="hybridMultilevel"/>
    <w:lvl w:ilvl="0">
      <w:lvlJc w:val="left"/>
      <w:lvlText w:val="%1"/>
      <w:numFmt w:val="lowerLetter"/>
      <w:start w:val="1"/>
    </w:lvl>
    <w:lvl w:ilvl="1">
      <w:lvlJc w:val="left"/>
      <w:lvlText w:val="(%2)"/>
      <w:numFmt w:val="lowerLetter"/>
      <w:start w:val="2"/>
    </w:lvl>
  </w:abstractNum>
  <w:abstractNum w:abstractNumId="112">
    <w:nsid w:val="5C49EAEE"/>
    <w:multiLevelType w:val="hybridMultilevel"/>
    <w:lvl w:ilvl="0">
      <w:lvlJc w:val="left"/>
      <w:lvlText w:val="(%1)"/>
      <w:numFmt w:val="lowerLetter"/>
      <w:start w:val="35"/>
    </w:lvl>
    <w:lvl w:ilvl="1">
      <w:lvlJc w:val="left"/>
      <w:lvlText w:val="%2"/>
      <w:numFmt w:val="lowerLetter"/>
      <w:start w:val="1"/>
    </w:lvl>
  </w:abstractNum>
  <w:abstractNum w:abstractNumId="113">
    <w:nsid w:val="64AF49B"/>
    <w:multiLevelType w:val="hybridMultilevel"/>
    <w:lvl w:ilvl="0">
      <w:lvlJc w:val="left"/>
      <w:lvlText w:val="(%1)"/>
      <w:numFmt w:val="lowerLetter"/>
      <w:start w:val="3"/>
    </w:lvl>
  </w:abstractNum>
  <w:abstractNum w:abstractNumId="114">
    <w:nsid w:val="397C46BC"/>
    <w:multiLevelType w:val="hybridMultilevel"/>
    <w:lvl w:ilvl="0">
      <w:lvlJc w:val="left"/>
      <w:lvlText w:val="(%1)"/>
      <w:numFmt w:val="lowerLetter"/>
      <w:start w:val="1"/>
    </w:lvl>
    <w:lvl w:ilvl="1">
      <w:lvlJc w:val="left"/>
      <w:lvlText w:val="(%2)"/>
      <w:numFmt w:val="lowerRoman"/>
      <w:start w:val="1"/>
    </w:lvl>
  </w:abstractNum>
  <w:abstractNum w:abstractNumId="115">
    <w:nsid w:val="7E448DE9"/>
    <w:multiLevelType w:val="hybridMultilevel"/>
    <w:lvl w:ilvl="0">
      <w:lvlJc w:val="left"/>
      <w:lvlText w:val="(%1)"/>
      <w:numFmt w:val="lowerRoman"/>
      <w:start w:val="4"/>
    </w:lvl>
  </w:abstractNum>
  <w:abstractNum w:abstractNumId="116">
    <w:nsid w:val="5A9CC3E5"/>
    <w:multiLevelType w:val="hybridMultilevel"/>
    <w:lvl w:ilvl="0">
      <w:lvlJc w:val="left"/>
      <w:lvlText w:val="(%1)"/>
      <w:numFmt w:val="lowerLetter"/>
      <w:start w:val="2"/>
    </w:lvl>
  </w:abstractNum>
  <w:abstractNum w:abstractNumId="117">
    <w:nsid w:val="1AFE3625"/>
    <w:multiLevelType w:val="hybridMultilevel"/>
    <w:lvl w:ilvl="0">
      <w:lvlJc w:val="left"/>
      <w:lvlText w:val="(%1)"/>
      <w:numFmt w:val="lowerLetter"/>
      <w:start w:val="1"/>
    </w:lvl>
  </w:abstractNum>
  <w:abstractNum w:abstractNumId="118">
    <w:nsid w:val="3CA88ECF"/>
    <w:multiLevelType w:val="hybridMultilevel"/>
    <w:lvl w:ilvl="0">
      <w:lvlJc w:val="left"/>
      <w:lvlText w:val="(%1)"/>
      <w:numFmt w:val="lowerLetter"/>
      <w:start w:val="2"/>
    </w:lvl>
  </w:abstractNum>
  <w:abstractNum w:abstractNumId="119">
    <w:nsid w:val="6EBE4208"/>
    <w:multiLevelType w:val="hybridMultilevel"/>
    <w:lvl w:ilvl="0">
      <w:lvlJc w:val="left"/>
      <w:lvlText w:val="(%1)"/>
      <w:numFmt w:val="lowerLetter"/>
      <w:start w:val="1"/>
    </w:lvl>
  </w:abstractNum>
  <w:abstractNum w:abstractNumId="120">
    <w:nsid w:val="C058DF5"/>
    <w:multiLevelType w:val="hybridMultilevel"/>
    <w:lvl w:ilvl="0">
      <w:lvlJc w:val="left"/>
      <w:lvlText w:val="%1"/>
      <w:numFmt w:val="lowerLetter"/>
      <w:start w:val="1"/>
    </w:lvl>
    <w:lvl w:ilvl="1">
      <w:lvlJc w:val="left"/>
      <w:lvlText w:val="(%2)"/>
      <w:numFmt w:val="lowerLetter"/>
      <w:start w:val="1"/>
    </w:lvl>
  </w:abstractNum>
  <w:abstractNum w:abstractNumId="121">
    <w:nsid w:val="CBE5BE9"/>
    <w:multiLevelType w:val="hybridMultilevel"/>
    <w:lvl w:ilvl="0">
      <w:lvlJc w:val="left"/>
      <w:lvlText w:val="(%1)"/>
      <w:numFmt w:val="lowerLetter"/>
      <w:start w:val="35"/>
    </w:lvl>
    <w:lvl w:ilvl="1">
      <w:lvlJc w:val="left"/>
      <w:lvlText w:val="(%2)"/>
      <w:numFmt w:val="lowerLetter"/>
      <w:start w:val="3"/>
    </w:lvl>
  </w:abstractNum>
  <w:abstractNum w:abstractNumId="122">
    <w:nsid w:val="3102BBE2"/>
    <w:multiLevelType w:val="hybridMultilevel"/>
    <w:lvl w:ilvl="0">
      <w:lvlJc w:val="left"/>
      <w:lvlText w:val="(%1)"/>
      <w:numFmt w:val="lowerLetter"/>
      <w:start w:val="1"/>
    </w:lvl>
    <w:lvl w:ilvl="1">
      <w:lvlJc w:val="left"/>
      <w:lvlText w:val="(%2)"/>
      <w:numFmt w:val="lowerRoman"/>
      <w:start w:val="1"/>
    </w:lvl>
  </w:abstractNum>
  <w:abstractNum w:abstractNumId="123">
    <w:nsid w:val="26A02C5E"/>
    <w:multiLevelType w:val="hybridMultilevel"/>
    <w:lvl w:ilvl="0">
      <w:lvlJc w:val="left"/>
      <w:lvlText w:val="(%1)"/>
      <w:numFmt w:val="lowerLetter"/>
      <w:start w:val="2"/>
    </w:lvl>
    <w:lvl w:ilvl="1">
      <w:lvlJc w:val="left"/>
      <w:lvlText w:val="(%2)"/>
      <w:numFmt w:val="lowerRoman"/>
      <w:start w:val="1"/>
    </w:lvl>
  </w:abstractNum>
  <w:abstractNum w:abstractNumId="124">
    <w:nsid w:val="541C8153"/>
    <w:multiLevelType w:val="hybridMultilevel"/>
    <w:lvl w:ilvl="0">
      <w:lvlJc w:val="left"/>
      <w:lvlText w:val="%1"/>
      <w:numFmt w:val="lowerLetter"/>
      <w:start w:val="1"/>
    </w:lvl>
    <w:lvl w:ilvl="1">
      <w:lvlJc w:val="left"/>
      <w:lvlText w:val="(%2)"/>
      <w:numFmt w:val="lowerLetter"/>
      <w:start w:val="3"/>
    </w:lvl>
  </w:abstractNum>
  <w:abstractNum w:abstractNumId="125">
    <w:nsid w:val="67906F60"/>
    <w:multiLevelType w:val="hybridMultilevel"/>
    <w:lvl w:ilvl="0">
      <w:lvlJc w:val="left"/>
      <w:lvlText w:val="(%1)"/>
      <w:numFmt w:val="lowerLetter"/>
      <w:start w:val="26"/>
    </w:lvl>
    <w:lvl w:ilvl="1">
      <w:lvlJc w:val="left"/>
      <w:lvlText w:val="%2"/>
      <w:numFmt w:val="lowerLetter"/>
      <w:start w:val="1"/>
    </w:lvl>
  </w:abstractNum>
  <w:abstractNum w:abstractNumId="126">
    <w:nsid w:val="10DB9DAA"/>
    <w:multiLevelType w:val="hybridMultilevel"/>
    <w:lvl w:ilvl="0">
      <w:lvlJc w:val="left"/>
      <w:lvlText w:val="(%1)"/>
      <w:numFmt w:val="lowerLetter"/>
      <w:start w:val="1"/>
    </w:lvl>
  </w:abstractNum>
  <w:abstractNum w:abstractNumId="127">
    <w:nsid w:val="697D2D2"/>
    <w:multiLevelType w:val="hybridMultilevel"/>
    <w:lvl w:ilvl="0">
      <w:lvlJc w:val="left"/>
      <w:lvlText w:val="(%1)"/>
      <w:numFmt w:val="lowerLetter"/>
      <w:start w:val="4"/>
    </w:lvl>
  </w:abstractNum>
  <w:abstractNum w:abstractNumId="128">
    <w:nsid w:val="6D68AB2"/>
    <w:multiLevelType w:val="hybridMultilevel"/>
    <w:lvl w:ilvl="0">
      <w:lvlJc w:val="left"/>
      <w:lvlText w:val="(%1)"/>
      <w:numFmt w:val="lowerLetter"/>
      <w:start w:val="1"/>
    </w:lvl>
  </w:abstractNum>
  <w:abstractNum w:abstractNumId="129">
    <w:nsid w:val="3A966CD0"/>
    <w:multiLevelType w:val="hybridMultilevel"/>
    <w:lvl w:ilvl="0">
      <w:lvlJc w:val="left"/>
      <w:lvlText w:val="(%1)"/>
      <w:numFmt w:val="lowerLetter"/>
      <w:start w:val="2"/>
    </w:lvl>
  </w:abstractNum>
  <w:abstractNum w:abstractNumId="130">
    <w:nsid w:val="63F37E85"/>
    <w:multiLevelType w:val="hybridMultilevel"/>
    <w:lvl w:ilvl="0">
      <w:lvlJc w:val="left"/>
      <w:lvlText w:val="(%1)"/>
      <w:numFmt w:val="lowerLetter"/>
      <w:start w:val="1"/>
    </w:lvl>
  </w:abstractNum>
  <w:abstractNum w:abstractNumId="131">
    <w:nsid w:val="5895F5FA"/>
    <w:multiLevelType w:val="hybridMultilevel"/>
    <w:lvl w:ilvl="0">
      <w:lvlJc w:val="left"/>
      <w:lvlText w:val="%1"/>
      <w:numFmt w:val="lowerLetter"/>
      <w:start w:val="1"/>
    </w:lvl>
    <w:lvl w:ilvl="1">
      <w:lvlJc w:val="left"/>
      <w:lvlText w:val="(%2)"/>
      <w:numFmt w:val="lowerLetter"/>
      <w:start w:val="5"/>
    </w:lvl>
  </w:abstractNum>
  <w:abstractNum w:abstractNumId="132">
    <w:nsid w:val="38A5D054"/>
    <w:multiLevelType w:val="hybridMultilevel"/>
    <w:lvl w:ilvl="0">
      <w:lvlJc w:val="left"/>
      <w:lvlText w:val="(%1)"/>
      <w:numFmt w:val="lowerLetter"/>
      <w:start w:val="9"/>
    </w:lvl>
    <w:lvl w:ilvl="1">
      <w:lvlJc w:val="left"/>
      <w:lvlText w:val="%2"/>
      <w:numFmt w:val="lowerLetter"/>
      <w:start w:val="1"/>
    </w:lvl>
  </w:abstractNum>
  <w:abstractNum w:abstractNumId="133">
    <w:nsid w:val="F3F09D8"/>
    <w:multiLevelType w:val="hybridMultilevel"/>
    <w:lvl w:ilvl="0">
      <w:lvlJc w:val="left"/>
      <w:lvlText w:val="(%1)"/>
      <w:numFmt w:val="lowerLetter"/>
      <w:start w:val="1"/>
    </w:lvl>
    <w:lvl w:ilvl="1">
      <w:lvlJc w:val="left"/>
      <w:lvlText w:val="(%2)"/>
      <w:numFmt w:val="lowerRoman"/>
      <w:start w:val="1"/>
    </w:lvl>
  </w:abstractNum>
  <w:abstractNum w:abstractNumId="134">
    <w:nsid w:val="4B793735"/>
    <w:multiLevelType w:val="hybridMultilevel"/>
    <w:lvl w:ilvl="0">
      <w:lvlJc w:val="left"/>
      <w:lvlText w:val="(%1)"/>
      <w:numFmt w:val="lowerLetter"/>
      <w:start w:val="2"/>
    </w:lvl>
  </w:abstractNum>
  <w:abstractNum w:abstractNumId="135">
    <w:nsid w:val="4A10B4E8"/>
    <w:multiLevelType w:val="hybridMultilevel"/>
    <w:lvl w:ilvl="0">
      <w:lvlJc w:val="left"/>
      <w:lvlText w:val="(%1)"/>
      <w:numFmt w:val="lowerLetter"/>
      <w:start w:val="4"/>
    </w:lvl>
  </w:abstractNum>
  <w:abstractNum w:abstractNumId="136">
    <w:nsid w:val="43D3BCD4"/>
    <w:multiLevelType w:val="hybridMultilevel"/>
    <w:lvl w:ilvl="0">
      <w:lvlJc w:val="left"/>
      <w:lvlText w:val="(%1)"/>
      <w:numFmt w:val="lowerLetter"/>
      <w:start w:val="1"/>
    </w:lvl>
    <w:lvl w:ilvl="1">
      <w:lvlJc w:val="left"/>
      <w:lvlText w:val="(%2)"/>
      <w:numFmt w:val="lowerRoman"/>
      <w:start w:val="1"/>
    </w:lvl>
  </w:abstractNum>
  <w:abstractNum w:abstractNumId="137">
    <w:nsid w:val="4C2A7166"/>
    <w:multiLevelType w:val="hybridMultilevel"/>
    <w:lvl w:ilvl="0">
      <w:lvlJc w:val="left"/>
      <w:lvlText w:val="(%1)"/>
      <w:numFmt w:val="lowerLetter"/>
      <w:start w:val="2"/>
    </w:lvl>
    <w:lvl w:ilvl="1">
      <w:lvlJc w:val="left"/>
      <w:lvlText w:val="(%2)"/>
      <w:numFmt w:val="lowerRoman"/>
      <w:start w:val="1"/>
    </w:lvl>
  </w:abstractNum>
  <w:abstractNum w:abstractNumId="138">
    <w:nsid w:val="2E534A82"/>
    <w:multiLevelType w:val="hybridMultilevel"/>
    <w:lvl w:ilvl="0">
      <w:lvlJc w:val="left"/>
      <w:lvlText w:val="(%1)"/>
      <w:numFmt w:val="lowerLetter"/>
      <w:start w:val="9"/>
    </w:lvl>
    <w:lvl w:ilvl="1">
      <w:lvlJc w:val="left"/>
      <w:lvlText w:val="%2"/>
      <w:numFmt w:val="lowerRoman"/>
      <w:start w:val="1"/>
    </w:lvl>
  </w:abstractNum>
  <w:abstractNum w:abstractNumId="139">
    <w:nsid w:val="26F2D364"/>
    <w:multiLevelType w:val="hybridMultilevel"/>
    <w:lvl w:ilvl="0">
      <w:lvlJc w:val="left"/>
      <w:lvlText w:val="(%1)"/>
      <w:numFmt w:val="lowerRoman"/>
      <w:start w:val="5"/>
    </w:lvl>
  </w:abstractNum>
  <w:abstractNum w:abstractNumId="140">
    <w:nsid w:val="71C1AF98"/>
    <w:multiLevelType w:val="hybridMultilevel"/>
    <w:lvl w:ilvl="0">
      <w:lvlJc w:val="left"/>
      <w:lvlText w:val="(%1)"/>
      <w:numFmt w:val="lowerRoman"/>
      <w:start w:val="1"/>
    </w:lvl>
  </w:abstractNum>
  <w:abstractNum w:abstractNumId="141">
    <w:nsid w:val="3D00B9D9"/>
    <w:multiLevelType w:val="hybridMultilevel"/>
    <w:lvl w:ilvl="0">
      <w:lvlJc w:val="left"/>
      <w:lvlText w:val="(%1)"/>
      <w:numFmt w:val="lowerLetter"/>
      <w:start w:val="1"/>
    </w:lvl>
  </w:abstractNum>
  <w:abstractNum w:abstractNumId="142">
    <w:nsid w:val="15BCABA8"/>
    <w:multiLevelType w:val="hybridMultilevel"/>
    <w:lvl w:ilvl="0">
      <w:lvlJc w:val="left"/>
      <w:lvlText w:val="(%1)"/>
      <w:numFmt w:val="lowerLetter"/>
      <w:start w:val="2"/>
    </w:lvl>
  </w:abstractNum>
  <w:abstractNum w:abstractNumId="143">
    <w:nsid w:val="4E0B9A87"/>
    <w:multiLevelType w:val="hybridMultilevel"/>
    <w:lvl w:ilvl="0">
      <w:lvlJc w:val="left"/>
      <w:lvlText w:val="(%1)"/>
      <w:numFmt w:val="lowerLetter"/>
      <w:start w:val="1"/>
    </w:lvl>
  </w:abstractNum>
  <w:abstractNum w:abstractNumId="144">
    <w:nsid w:val="434BAE75"/>
    <w:multiLevelType w:val="hybridMultilevel"/>
    <w:lvl w:ilvl="0">
      <w:lvlJc w:val="left"/>
      <w:lvlText w:val="(%1)"/>
      <w:numFmt w:val="lowerLetter"/>
      <w:start w:val="3"/>
    </w:lvl>
    <w:lvl w:ilvl="1">
      <w:lvlJc w:val="left"/>
      <w:lvlText w:val="(%2)"/>
      <w:numFmt w:val="lowerRoman"/>
      <w:start w:val="2"/>
    </w:lvl>
  </w:abstractNum>
  <w:abstractNum w:abstractNumId="145">
    <w:nsid w:val="4F38F265"/>
    <w:multiLevelType w:val="hybridMultilevel"/>
    <w:lvl w:ilvl="0">
      <w:lvlJc w:val="left"/>
      <w:lvlText w:val="%1"/>
      <w:numFmt w:val="lowerLetter"/>
      <w:start w:val="1"/>
    </w:lvl>
    <w:lvl w:ilvl="1">
      <w:lvlJc w:val="left"/>
      <w:lvlText w:val="(%2)"/>
      <w:numFmt w:val="lowerLetter"/>
      <w:start w:val="22"/>
    </w:lvl>
  </w:abstractNum>
  <w:abstractNum w:abstractNumId="146">
    <w:nsid w:val="4C502870"/>
    <w:multiLevelType w:val="hybridMultilevel"/>
    <w:lvl w:ilvl="0">
      <w:lvlJc w:val="left"/>
      <w:lvlText w:val="(%1)"/>
      <w:numFmt w:val="lowerLetter"/>
      <w:start w:val="4"/>
    </w:lvl>
    <w:lvl w:ilvl="1">
      <w:lvlJc w:val="left"/>
      <w:lvlText w:val="%2"/>
      <w:numFmt w:val="lowerLetter"/>
      <w:start w:val="1"/>
    </w:lvl>
  </w:abstractNum>
  <w:abstractNum w:abstractNumId="147">
    <w:nsid w:val="1DE8725A"/>
    <w:multiLevelType w:val="hybridMultilevel"/>
    <w:lvl w:ilvl="0">
      <w:lvlJc w:val="left"/>
      <w:lvlText w:val="(%1)"/>
      <w:numFmt w:val="lowerLetter"/>
      <w:start w:val="8"/>
    </w:lvl>
  </w:abstractNum>
  <w:abstractNum w:abstractNumId="148">
    <w:nsid w:val="6A37288A"/>
    <w:multiLevelType w:val="hybridMultilevel"/>
    <w:lvl w:ilvl="0">
      <w:lvlJc w:val="left"/>
      <w:lvlText w:val="(%1)"/>
      <w:numFmt w:val="lowerRoman"/>
      <w:start w:val="1"/>
    </w:lvl>
  </w:abstractNum>
  <w:abstractNum w:abstractNumId="149">
    <w:nsid w:val="8F8B73F"/>
    <w:multiLevelType w:val="hybridMultilevel"/>
    <w:lvl w:ilvl="0">
      <w:lvlJc w:val="left"/>
      <w:lvlText w:val="(%1)"/>
      <w:numFmt w:val="lowerLetter"/>
      <w:start w:val="1"/>
    </w:lvl>
    <w:lvl w:ilvl="1">
      <w:lvlJc w:val="left"/>
      <w:lvlText w:val="(%2)"/>
      <w:numFmt w:val="lowerRoman"/>
      <w:start w:val="1"/>
    </w:lvl>
  </w:abstractNum>
  <w:abstractNum w:abstractNumId="150">
    <w:nsid w:val="CA6B462"/>
    <w:multiLevelType w:val="hybridMultilevel"/>
    <w:lvl w:ilvl="0">
      <w:lvlJc w:val="left"/>
      <w:lvlText w:val="(%1)"/>
      <w:numFmt w:val="lowerLetter"/>
      <w:start w:val="7"/>
    </w:lvl>
  </w:abstractNum>
  <w:abstractNum w:abstractNumId="151">
    <w:nsid w:val="763CB680"/>
    <w:multiLevelType w:val="hybridMultilevel"/>
    <w:lvl w:ilvl="0">
      <w:lvlJc w:val="left"/>
      <w:lvlText w:val="(%1)"/>
      <w:numFmt w:val="lowerLetter"/>
      <w:start w:val="14"/>
    </w:lvl>
  </w:abstractNum>
  <w:abstractNum w:abstractNumId="152">
    <w:nsid w:val="15B71329"/>
    <w:multiLevelType w:val="hybridMultilevel"/>
    <w:lvl w:ilvl="0">
      <w:lvlJc w:val="left"/>
      <w:lvlText w:val="(%1)"/>
      <w:numFmt w:val="lowerLetter"/>
      <w:start w:val="1"/>
    </w:lvl>
    <w:lvl w:ilvl="1">
      <w:lvlJc w:val="left"/>
      <w:lvlText w:val="(%2)"/>
      <w:numFmt w:val="lowerLetter"/>
      <w:start w:val="9"/>
    </w:lvl>
  </w:abstractNum>
  <w:abstractNum w:abstractNumId="153">
    <w:nsid w:val="3DA97044"/>
    <w:multiLevelType w:val="hybridMultilevel"/>
    <w:lvl w:ilvl="0">
      <w:lvlJc w:val="left"/>
      <w:lvlText w:val="(%1)"/>
      <w:numFmt w:val="lowerLetter"/>
      <w:start w:val="25"/>
    </w:lvl>
    <w:lvl w:ilvl="1">
      <w:lvlJc w:val="left"/>
      <w:lvlText w:val="%2"/>
      <w:numFmt w:val="lowerLetter"/>
      <w:start w:val="1"/>
    </w:lvl>
  </w:abstractNum>
  <w:abstractNum w:abstractNumId="154">
    <w:nsid w:val="1CDCE2DE"/>
    <w:multiLevelType w:val="hybridMultilevel"/>
    <w:lvl w:ilvl="0">
      <w:lvlJc w:val="left"/>
      <w:lvlText w:val="(%1)"/>
      <w:numFmt w:val="lowerRoman"/>
      <w:start w:val="2"/>
    </w:lvl>
  </w:abstractNum>
  <w:abstractNum w:abstractNumId="155">
    <w:nsid w:val="69D3947C"/>
    <w:multiLevelType w:val="hybridMultilevel"/>
    <w:lvl w:ilvl="0">
      <w:lvlJc w:val="left"/>
      <w:lvlText w:val="%1"/>
      <w:numFmt w:val="lowerLetter"/>
      <w:start w:val="1"/>
    </w:lvl>
    <w:lvl w:ilvl="1">
      <w:lvlJc w:val="left"/>
      <w:lvlText w:val="(%2)"/>
      <w:numFmt w:val="lowerLetter"/>
      <w:start w:val="61"/>
    </w:lvl>
  </w:abstractNum>
  <w:abstractNum w:abstractNumId="156">
    <w:nsid w:val="2539DFA5"/>
    <w:multiLevelType w:val="hybridMultilevel"/>
    <w:lvl w:ilvl="0">
      <w:lvlJc w:val="left"/>
      <w:lvlText w:val="(%1)"/>
      <w:numFmt w:val="lowerLetter"/>
      <w:start w:val="2"/>
    </w:lvl>
    <w:lvl w:ilvl="1">
      <w:lvlJc w:val="left"/>
      <w:lvlText w:val="%2"/>
      <w:numFmt w:val="lowerLetter"/>
      <w:start w:val="1"/>
    </w:lvl>
  </w:abstractNum>
  <w:abstractNum w:abstractNumId="157">
    <w:nsid w:val="2DB88089"/>
    <w:multiLevelType w:val="hybridMultilevel"/>
    <w:lvl w:ilvl="0">
      <w:lvlJc w:val="left"/>
      <w:lvlText w:val="(%1)"/>
      <w:numFmt w:val="lowerLetter"/>
      <w:start w:val="1"/>
    </w:lvl>
  </w:abstractNum>
  <w:abstractNum w:abstractNumId="158">
    <w:nsid w:val="706B674E"/>
    <w:multiLevelType w:val="hybridMultilevel"/>
    <w:lvl w:ilvl="0">
      <w:lvlJc w:val="left"/>
      <w:lvlText w:val="(%1)"/>
      <w:numFmt w:val="lowerLetter"/>
      <w:start w:val="1"/>
    </w:lvl>
  </w:abstractNum>
  <w:abstractNum w:abstractNumId="159">
    <w:nsid w:val="2C106A57"/>
    <w:multiLevelType w:val="hybridMultilevel"/>
    <w:lvl w:ilvl="0">
      <w:lvlJc w:val="left"/>
      <w:lvlText w:val="(%1)"/>
      <w:numFmt w:val="lowerLetter"/>
      <w:start w:val="1"/>
    </w:lvl>
    <w:lvl w:ilvl="1">
      <w:lvlJc w:val="left"/>
      <w:lvlText w:val="(%2)"/>
      <w:numFmt w:val="lowerRoman"/>
      <w:start w:val="1"/>
    </w:lvl>
  </w:abstractNum>
  <w:abstractNum w:abstractNumId="160">
    <w:nsid w:val="684EED59"/>
    <w:multiLevelType w:val="hybridMultilevel"/>
    <w:lvl w:ilvl="0">
      <w:lvlJc w:val="left"/>
      <w:lvlText w:val="(%1)"/>
      <w:numFmt w:val="lowerLetter"/>
      <w:start w:val="1"/>
    </w:lvl>
  </w:abstractNum>
  <w:abstractNum w:abstractNumId="161">
    <w:nsid w:val="545EE5D3"/>
    <w:multiLevelType w:val="hybridMultilevel"/>
    <w:lvl w:ilvl="0">
      <w:lvlJc w:val="left"/>
      <w:lvlText w:val="(%1)"/>
      <w:numFmt w:val="lowerLetter"/>
      <w:start w:val="1"/>
    </w:lvl>
  </w:abstractNum>
  <w:abstractNum w:abstractNumId="162">
    <w:nsid w:val="4A66051"/>
    <w:multiLevelType w:val="hybridMultilevel"/>
    <w:lvl w:ilvl="0">
      <w:lvlJc w:val="left"/>
      <w:lvlText w:val="(%1)"/>
      <w:numFmt w:val="lowerLetter"/>
      <w:start w:val="1"/>
    </w:lvl>
    <w:lvl w:ilvl="1">
      <w:lvlJc w:val="left"/>
      <w:lvlText w:val="(%2)"/>
      <w:numFmt w:val="lowerRoman"/>
      <w:start w:val="1"/>
    </w:lvl>
  </w:abstractNum>
  <w:abstractNum w:abstractNumId="163">
    <w:nsid w:val="20F4BDAD"/>
    <w:multiLevelType w:val="hybridMultilevel"/>
    <w:lvl w:ilvl="0">
      <w:lvlJc w:val="left"/>
      <w:lvlText w:val="(%1)"/>
      <w:numFmt w:val="lowerLetter"/>
      <w:start w:val="1"/>
    </w:lvl>
  </w:abstractNum>
  <w:abstractNum w:abstractNumId="164">
    <w:nsid w:val="639DEFAC"/>
    <w:multiLevelType w:val="hybridMultilevel"/>
    <w:lvl w:ilvl="0">
      <w:lvlJc w:val="left"/>
      <w:lvlText w:val="(%1)"/>
      <w:numFmt w:val="lowerLetter"/>
      <w:start w:val="1"/>
    </w:lvl>
  </w:abstractNum>
  <w:abstractNum w:abstractNumId="165">
    <w:nsid w:val="501F9786"/>
    <w:multiLevelType w:val="hybridMultilevel"/>
    <w:lvl w:ilvl="0">
      <w:lvlJc w:val="left"/>
      <w:lvlText w:val="(%1)"/>
      <w:numFmt w:val="lowerLetter"/>
      <w:start w:val="1"/>
    </w:lvl>
  </w:abstractNum>
  <w:abstractNum w:abstractNumId="166">
    <w:nsid w:val="6B057295"/>
    <w:multiLevelType w:val="hybridMultilevel"/>
    <w:lvl w:ilvl="0">
      <w:lvlJc w:val="left"/>
      <w:lvlText w:val="(%1)"/>
      <w:numFmt w:val="lowerLetter"/>
      <w:start w:val="2"/>
    </w:lvl>
  </w:abstractNum>
  <w:abstractNum w:abstractNumId="167">
    <w:nsid w:val="2771AC80"/>
    <w:multiLevelType w:val="hybridMultilevel"/>
    <w:lvl w:ilvl="0">
      <w:lvlJc w:val="left"/>
      <w:lvlText w:val="."/>
      <w:numFmt w:val="bullet"/>
      <w:start w:val="1"/>
    </w:lvl>
  </w:abstractNum>
  <w:abstractNum w:abstractNumId="168">
    <w:nsid w:val="1C4A08EC"/>
    <w:multiLevelType w:val="hybridMultilevel"/>
    <w:lvl w:ilvl="0">
      <w:lvlJc w:val="left"/>
      <w:lvlText w:val="(%1)"/>
      <w:numFmt w:val="lowerLetter"/>
      <w:start w:val="1"/>
    </w:lvl>
  </w:abstractNum>
  <w:abstractNum w:abstractNumId="169">
    <w:nsid w:val="1958BD17"/>
    <w:multiLevelType w:val="hybridMultilevel"/>
    <w:lvl w:ilvl="0">
      <w:lvlJc w:val="left"/>
      <w:lvlText w:val="(%1)"/>
      <w:numFmt w:val="lowerLetter"/>
      <w:start w:val="3"/>
    </w:lvl>
  </w:abstractNum>
  <w:abstractNum w:abstractNumId="170">
    <w:nsid w:val="4E647FE4"/>
    <w:multiLevelType w:val="hybridMultilevel"/>
    <w:lvl w:ilvl="0">
      <w:lvlJc w:val="left"/>
      <w:lvlText w:val="(%1)"/>
      <w:numFmt w:val="lowerLetter"/>
      <w:start w:val="8"/>
    </w:lvl>
    <w:lvl w:ilvl="1">
      <w:lvlJc w:val="left"/>
      <w:lvlText w:val="(%2)"/>
      <w:numFmt w:val="lowerRoman"/>
      <w:start w:val="1"/>
    </w:lvl>
  </w:abstractNum>
  <w:abstractNum w:abstractNumId="171">
    <w:nsid w:val="E0BB885"/>
    <w:multiLevelType w:val="hybridMultilevel"/>
    <w:lvl w:ilvl="0">
      <w:lvlJc w:val="left"/>
      <w:lvlText w:val="(%1)"/>
      <w:numFmt w:val="lowerLetter"/>
      <w:start w:val="1"/>
    </w:lvl>
    <w:lvl w:ilvl="1">
      <w:lvlJc w:val="left"/>
      <w:lvlText w:val="(%2)"/>
      <w:numFmt w:val="decimal"/>
      <w:start w:val="1"/>
    </w:lvl>
  </w:abstractNum>
  <w:abstractNum w:abstractNumId="172">
    <w:nsid w:val="565976F1"/>
    <w:multiLevelType w:val="hybridMultilevel"/>
    <w:lvl w:ilvl="0">
      <w:lvlJc w:val="left"/>
      <w:lvlText w:val="(%1)"/>
      <w:numFmt w:val="decimal"/>
      <w:start w:val="3"/>
    </w:lvl>
  </w:abstractNum>
  <w:abstractNum w:abstractNumId="173">
    <w:nsid w:val="64212B8C"/>
    <w:multiLevelType w:val="hybridMultilevel"/>
    <w:lvl w:ilvl="0">
      <w:lvlJc w:val="left"/>
      <w:lvlText w:val="(%1)"/>
      <w:numFmt w:val="lowerLetter"/>
      <w:start w:val="25"/>
    </w:lvl>
    <w:lvl w:ilvl="1">
      <w:lvlJc w:val="left"/>
      <w:lvlText w:val="(%2)"/>
      <w:numFmt w:val="lowerLetter"/>
      <w:start w:val="3"/>
    </w:lvl>
  </w:abstractNum>
  <w:abstractNum w:abstractNumId="174">
    <w:nsid w:val="5C17530C"/>
    <w:multiLevelType w:val="hybridMultilevel"/>
    <w:lvl w:ilvl="0">
      <w:lvlJc w:val="left"/>
      <w:lvlText w:val="(%1)"/>
      <w:numFmt w:val="lowerLetter"/>
      <w:start w:val="1"/>
    </w:lvl>
    <w:lvl w:ilvl="1">
      <w:lvlJc w:val="left"/>
      <w:lvlText w:val="(%2)"/>
      <w:numFmt w:val="lowerRoman"/>
      <w:start w:val="1"/>
    </w:lvl>
  </w:abstractNum>
  <w:abstractNum w:abstractNumId="175">
    <w:nsid w:val="19A52566"/>
    <w:multiLevelType w:val="hybridMultilevel"/>
    <w:lvl w:ilvl="0">
      <w:lvlJc w:val="left"/>
      <w:lvlText w:val="(%1)"/>
      <w:numFmt w:val="lowerLetter"/>
      <w:start w:val="2"/>
    </w:lvl>
    <w:lvl w:ilvl="1">
      <w:lvlJc w:val="left"/>
      <w:lvlText w:val="(%2)"/>
      <w:numFmt w:val="lowerRoman"/>
      <w:start w:val="1"/>
    </w:lvl>
  </w:abstractNum>
  <w:abstractNum w:abstractNumId="176">
    <w:nsid w:val="335A1DF1"/>
    <w:multiLevelType w:val="hybridMultilevel"/>
    <w:lvl w:ilvl="0">
      <w:lvlJc w:val="left"/>
      <w:lvlText w:val="%1"/>
      <w:numFmt w:val="lowerLetter"/>
      <w:start w:val="1"/>
    </w:lvl>
    <w:lvl w:ilvl="1">
      <w:lvlJc w:val="left"/>
      <w:lvlText w:val="(%2)"/>
      <w:numFmt w:val="lowerLetter"/>
      <w:start w:val="61"/>
    </w:lvl>
  </w:abstractNum>
  <w:abstractNum w:abstractNumId="177">
    <w:nsid w:val="28677B7C"/>
    <w:multiLevelType w:val="hybridMultilevel"/>
    <w:lvl w:ilvl="0">
      <w:lvlJc w:val="left"/>
      <w:lvlText w:val="(%1)"/>
      <w:numFmt w:val="lowerLetter"/>
      <w:start w:val="3"/>
    </w:lvl>
    <w:lvl w:ilvl="1">
      <w:lvlJc w:val="left"/>
      <w:lvlText w:val="%2"/>
      <w:numFmt w:val="lowerLetter"/>
      <w:start w:val="1"/>
    </w:lvl>
  </w:abstractNum>
  <w:abstractNum w:abstractNumId="178">
    <w:nsid w:val="378D97C0"/>
    <w:multiLevelType w:val="hybridMultilevel"/>
    <w:lvl w:ilvl="0">
      <w:lvlJc w:val="left"/>
      <w:lvlText w:val="(%1)"/>
      <w:numFmt w:val="lowerLetter"/>
      <w:start w:val="1"/>
    </w:lvl>
  </w:abstractNum>
  <w:abstractNum w:abstractNumId="179">
    <w:nsid w:val="1D91467C"/>
    <w:multiLevelType w:val="hybridMultilevel"/>
    <w:lvl w:ilvl="0">
      <w:lvlJc w:val="left"/>
      <w:lvlText w:val="(%1)"/>
      <w:numFmt w:val="lowerLetter"/>
      <w:start w:val="1"/>
    </w:lvl>
  </w:abstractNum>
  <w:abstractNum w:abstractNumId="180">
    <w:nsid w:val="316032BB"/>
    <w:multiLevelType w:val="hybridMultilevel"/>
    <w:lvl w:ilvl="0">
      <w:lvlJc w:val="left"/>
      <w:lvlText w:val="(%1)"/>
      <w:numFmt w:val="lowerLetter"/>
      <w:start w:val="1"/>
    </w:lvl>
  </w:abstractNum>
  <w:abstractNum w:abstractNumId="181">
    <w:nsid w:val="44344C22"/>
    <w:multiLevelType w:val="hybridMultilevel"/>
    <w:lvl w:ilvl="0">
      <w:lvlJc w:val="left"/>
      <w:lvlText w:val="%1"/>
      <w:numFmt w:val="lowerLetter"/>
      <w:start w:val="1"/>
    </w:lvl>
    <w:lvl w:ilvl="1">
      <w:lvlJc w:val="left"/>
      <w:lvlText w:val="(%2)"/>
      <w:numFmt w:val="lowerLetter"/>
      <w:start w:val="7"/>
    </w:lvl>
  </w:abstractNum>
  <w:abstractNum w:abstractNumId="182">
    <w:nsid w:val="13CDFCFC"/>
    <w:multiLevelType w:val="hybridMultilevel"/>
    <w:lvl w:ilvl="0">
      <w:lvlJc w:val="left"/>
      <w:lvlText w:val="(%1)"/>
      <w:numFmt w:val="lowerLetter"/>
      <w:start w:val="35"/>
    </w:lvl>
    <w:lvl w:ilvl="1">
      <w:lvlJc w:val="left"/>
      <w:lvlText w:val="(%2)"/>
      <w:numFmt w:val="lowerLetter"/>
      <w:start w:val="15"/>
    </w:lvl>
  </w:abstractNum>
  <w:abstractNum w:abstractNumId="183">
    <w:nsid w:val="471745E4"/>
    <w:multiLevelType w:val="hybridMultilevel"/>
    <w:lvl w:ilvl="0">
      <w:lvlJc w:val="left"/>
      <w:lvlText w:val="(%1)"/>
      <w:numFmt w:val="lowerLetter"/>
      <w:start w:val="9"/>
    </w:lvl>
    <w:lvl w:ilvl="1">
      <w:lvlJc w:val="left"/>
      <w:lvlText w:val="(%2)"/>
      <w:numFmt w:val="lowerLetter"/>
      <w:start w:val="18"/>
    </w:lvl>
  </w:abstractNum>
  <w:abstractNum w:abstractNumId="184">
    <w:nsid w:val="1DDBC66"/>
    <w:multiLevelType w:val="hybridMultilevel"/>
    <w:lvl w:ilvl="0">
      <w:lvlJc w:val="left"/>
      <w:lvlText w:val="(%1)"/>
      <w:numFmt w:val="decimal"/>
      <w:start w:val="2"/>
    </w:lvl>
    <w:lvl w:ilvl="1">
      <w:lvlJc w:val="left"/>
      <w:lvlText w:val="(%2)"/>
      <w:numFmt w:val="lowerLetter"/>
      <w:start w:val="21"/>
    </w:lvl>
  </w:abstractNum>
  <w:abstractNum w:abstractNumId="185">
    <w:nsid w:val="30AADFDA"/>
    <w:multiLevelType w:val="hybridMultilevel"/>
    <w:lvl w:ilvl="0">
      <w:lvlJc w:val="left"/>
      <w:lvlText w:val="(%1)"/>
      <w:numFmt w:val="lowerLetter"/>
      <w:start w:val="23"/>
    </w:lvl>
  </w:abstractNum>
  <w:abstractNum w:abstractNumId="186">
    <w:nsid w:val="30EADA61"/>
    <w:multiLevelType w:val="hybridMultilevel"/>
    <w:lvl w:ilvl="0">
      <w:lvlJc w:val="left"/>
      <w:lvlText w:val="(%1)"/>
      <w:numFmt w:val="lowerLetter"/>
      <w:start w:val="27"/>
    </w:lvl>
  </w:abstractNum>
  <w:abstractNum w:abstractNumId="187">
    <w:nsid w:val="27179C0B"/>
    <w:multiLevelType w:val="hybridMultilevel"/>
    <w:lvl w:ilvl="0">
      <w:lvlJc w:val="left"/>
      <w:lvlText w:val="(%1)"/>
      <w:numFmt w:val="lowerLetter"/>
      <w:start w:val="1"/>
    </w:lvl>
  </w:abstractNum>
  <w:abstractNum w:abstractNumId="188">
    <w:nsid w:val="5E636063"/>
    <w:multiLevelType w:val="hybridMultilevel"/>
    <w:lvl w:ilvl="0">
      <w:lvlJc w:val="left"/>
      <w:lvlText w:val="(%1)"/>
      <w:numFmt w:val="lowerLetter"/>
      <w:start w:val="5"/>
    </w:lvl>
  </w:abstractNum>
  <w:abstractNum w:abstractNumId="189">
    <w:nsid w:val="215641AF"/>
    <w:multiLevelType w:val="hybridMultilevel"/>
    <w:lvl w:ilvl="0">
      <w:lvlJc w:val="left"/>
      <w:lvlText w:val="(%1)"/>
      <w:numFmt w:val="lowerLetter"/>
      <w:start w:val="10"/>
    </w:lvl>
  </w:abstractNum>
  <w:abstractNum w:abstractNumId="190">
    <w:nsid w:val="53280662"/>
    <w:multiLevelType w:val="hybridMultilevel"/>
    <w:lvl w:ilvl="0">
      <w:lvlJc w:val="left"/>
      <w:lvlText w:val="%1"/>
      <w:numFmt w:val="lowerLetter"/>
      <w:start w:val="1"/>
    </w:lvl>
    <w:lvl w:ilvl="1">
      <w:lvlJc w:val="left"/>
      <w:lvlText w:val="(%2)"/>
      <w:numFmt w:val="lowerLetter"/>
      <w:start w:val="20"/>
    </w:lvl>
  </w:abstractNum>
  <w:abstractNum w:abstractNumId="191">
    <w:nsid w:val="46B24DBC"/>
    <w:multiLevelType w:val="hybridMultilevel"/>
    <w:lvl w:ilvl="0">
      <w:lvlJc w:val="left"/>
      <w:lvlText w:val="(%1)"/>
      <w:numFmt w:val="lowerLetter"/>
      <w:start w:val="35"/>
    </w:lvl>
    <w:lvl w:ilvl="1">
      <w:lvlJc w:val="left"/>
      <w:lvlText w:val="(%2)"/>
      <w:numFmt w:val="lowerLetter"/>
      <w:start w:val="23"/>
    </w:lvl>
  </w:abstractNum>
  <w:abstractNum w:abstractNumId="192">
    <w:nsid w:val="75B52783"/>
    <w:multiLevelType w:val="hybridMultilevel"/>
    <w:lvl w:ilvl="0">
      <w:lvlJc w:val="left"/>
      <w:lvlText w:val="%1"/>
      <w:numFmt w:val="lowerLetter"/>
      <w:start w:val="1"/>
    </w:lvl>
    <w:lvl w:ilvl="1">
      <w:lvlJc w:val="left"/>
      <w:lvlText w:val="(%2)"/>
      <w:numFmt w:val="lowerLetter"/>
      <w:start w:val="27"/>
    </w:lvl>
  </w:abstractNum>
  <w:abstractNum w:abstractNumId="193">
    <w:nsid w:val="57CE66B4"/>
    <w:multiLevelType w:val="hybridMultilevel"/>
    <w:lvl w:ilvl="0">
      <w:lvlJc w:val="left"/>
      <w:lvlText w:val="(%1)"/>
      <w:numFmt w:val="lowerLetter"/>
      <w:start w:val="35"/>
    </w:lvl>
    <w:lvl w:ilvl="1">
      <w:lvlJc w:val="left"/>
      <w:lvlText w:val="%2"/>
      <w:numFmt w:val="lowerLetter"/>
      <w:start w:val="1"/>
    </w:lvl>
  </w:abstractNum>
  <w:abstractNum w:abstractNumId="194">
    <w:nsid w:val="67A70B69"/>
    <w:multiLevelType w:val="hybridMultilevel"/>
    <w:lvl w:ilvl="0">
      <w:lvlJc w:val="left"/>
      <w:lvlText w:val="%1"/>
      <w:numFmt w:val="upperLetter"/>
      <w:start w:val="1"/>
    </w:lvl>
    <w:lvl w:ilvl="1">
      <w:lvlJc w:val="left"/>
      <w:lvlText w:val="(%2)"/>
      <w:numFmt w:val="lowerLetter"/>
      <w:start w:val="33"/>
    </w:lvl>
  </w:abstractNum>
  <w:abstractNum w:abstractNumId="195">
    <w:nsid w:val="5953172F"/>
    <w:multiLevelType w:val="hybridMultilevel"/>
    <w:lvl w:ilvl="0">
      <w:lvlJc w:val="left"/>
      <w:lvlText w:val="(%1)"/>
      <w:numFmt w:val="upperLetter"/>
      <w:start w:val="1"/>
    </w:lvl>
    <w:lvl w:ilvl="1">
      <w:lvlJc w:val="left"/>
      <w:lvlText w:val="(%2)"/>
      <w:numFmt w:val="lowerLetter"/>
      <w:start w:val="41"/>
    </w:lvl>
  </w:abstractNum>
  <w:abstractNum w:abstractNumId="196">
    <w:nsid w:val="27EDFE3A"/>
    <w:multiLevelType w:val="hybridMultilevel"/>
    <w:lvl w:ilvl="0">
      <w:lvlJc w:val="left"/>
      <w:lvlText w:val="%1"/>
      <w:numFmt w:val="lowerLetter"/>
      <w:start w:val="1"/>
    </w:lvl>
    <w:lvl w:ilvl="1">
      <w:lvlJc w:val="left"/>
      <w:lvlText w:val="(%2)"/>
      <w:numFmt w:val="lowerLetter"/>
      <w:start w:val="1"/>
    </w:lvl>
  </w:abstractNum>
  <w:abstractNum w:abstractNumId="197">
    <w:nsid w:val="52AC7DFF"/>
    <w:multiLevelType w:val="hybridMultilevel"/>
    <w:lvl w:ilvl="0">
      <w:lvlJc w:val="left"/>
      <w:lvlText w:val="(%1)"/>
      <w:numFmt w:val="lowerLetter"/>
      <w:start w:val="61"/>
    </w:lvl>
    <w:lvl w:ilvl="1">
      <w:lvlJc w:val="left"/>
      <w:lvlText w:val="(%2)"/>
      <w:numFmt w:val="lowerLetter"/>
      <w:start w:val="5"/>
    </w:lvl>
  </w:abstractNum>
  <w:abstractNum w:abstractNumId="198">
    <w:nsid w:val="C4C3AF"/>
    <w:multiLevelType w:val="hybridMultilevel"/>
    <w:lvl w:ilvl="0">
      <w:lvlJc w:val="left"/>
      <w:lvlText w:val="(%1)"/>
      <w:numFmt w:val="lowerLetter"/>
      <w:start w:val="9"/>
    </w:lvl>
    <w:lvl w:ilvl="1">
      <w:lvlJc w:val="left"/>
      <w:lvlText w:val="(%2)"/>
      <w:numFmt w:val="lowerLetter"/>
      <w:start w:val="13"/>
    </w:lvl>
  </w:abstractNum>
  <w:abstractNum w:abstractNumId="199">
    <w:nsid w:val="44380727"/>
    <w:multiLevelType w:val="hybridMultilevel"/>
    <w:lvl w:ilvl="0">
      <w:lvlJc w:val="left"/>
      <w:lvlText w:val="(%1)"/>
      <w:numFmt w:val="lowerLetter"/>
      <w:start w:val="14"/>
    </w:lvl>
  </w:abstractNum>
  <w:abstractNum w:abstractNumId="200">
    <w:nsid w:val="6C053B16"/>
    <w:multiLevelType w:val="hybridMultilevel"/>
    <w:lvl w:ilvl="0">
      <w:lvlJc w:val="left"/>
      <w:lvlText w:val="(%1)"/>
      <w:numFmt w:val="lowerLetter"/>
      <w:start w:val="26"/>
    </w:lvl>
  </w:abstractNum>
  <w:abstractNum w:abstractNumId="201">
    <w:nsid w:val="4F294393"/>
    <w:multiLevelType w:val="hybridMultilevel"/>
    <w:lvl w:ilvl="0">
      <w:lvlJc w:val="left"/>
      <w:lvlText w:val="(%1)"/>
      <w:numFmt w:val="lowerLetter"/>
      <w:start w:val="27"/>
    </w:lvl>
  </w:abstractNum>
  <w:abstractNum w:abstractNumId="202">
    <w:nsid w:val="5243BFAC"/>
    <w:multiLevelType w:val="hybridMultilevel"/>
    <w:lvl w:ilvl="0">
      <w:lvlJc w:val="left"/>
      <w:lvlText w:val="(%1)"/>
      <w:numFmt w:val="lowerLetter"/>
      <w:start w:val="1"/>
    </w:lvl>
  </w:abstractNum>
  <w:abstractNum w:abstractNumId="203">
    <w:nsid w:val="425EB207"/>
    <w:multiLevelType w:val="hybridMultilevel"/>
    <w:lvl w:ilvl="0">
      <w:lvlJc w:val="left"/>
      <w:lvlText w:val="%1"/>
      <w:numFmt w:val="lowerLetter"/>
      <w:start w:val="1"/>
    </w:lvl>
    <w:lvl w:ilvl="1">
      <w:lvlJc w:val="left"/>
      <w:lvlText w:val="(%2)"/>
      <w:numFmt w:val="lowerLetter"/>
      <w:start w:val="3"/>
    </w:lvl>
  </w:abstractNum>
  <w:abstractNum w:abstractNumId="204">
    <w:nsid w:val="334A6F1F"/>
    <w:multiLevelType w:val="hybridMultilevel"/>
    <w:lvl w:ilvl="0">
      <w:lvlJc w:val="left"/>
      <w:lvlText w:val="(%1)"/>
      <w:numFmt w:val="lowerLetter"/>
      <w:start w:val="35"/>
    </w:lvl>
    <w:lvl w:ilvl="1">
      <w:lvlJc w:val="left"/>
      <w:lvlText w:val="%2"/>
      <w:numFmt w:val="lowerLetter"/>
      <w:start w:val="1"/>
    </w:lvl>
  </w:abstractNum>
  <w:abstractNum w:abstractNumId="205">
    <w:nsid w:val="2E5B12B8"/>
    <w:multiLevelType w:val="hybridMultilevel"/>
    <w:lvl w:ilvl="0">
      <w:lvlJc w:val="left"/>
      <w:lvlText w:val="(%1)"/>
      <w:numFmt w:val="lowerLetter"/>
      <w:start w:val="25"/>
    </w:lvl>
    <w:lvl w:ilvl="1">
      <w:lvlJc w:val="left"/>
      <w:lvlText w:val="%2"/>
      <w:numFmt w:val="lowerLetter"/>
      <w:start w:val="1"/>
    </w:lvl>
  </w:abstractNum>
  <w:abstractNum w:abstractNumId="206">
    <w:nsid w:val="5C03D76D"/>
    <w:multiLevelType w:val="hybridMultilevel"/>
    <w:lvl w:ilvl="0">
      <w:lvlJc w:val="left"/>
      <w:lvlText w:val="(%1)"/>
      <w:numFmt w:val="lowerLetter"/>
      <w:start w:val="61"/>
    </w:lvl>
    <w:lvl w:ilvl="1">
      <w:lvlJc w:val="left"/>
      <w:lvlText w:val="(%2)"/>
      <w:numFmt w:val="lowerLetter"/>
      <w:start w:val="4"/>
    </w:lvl>
  </w:abstractNum>
  <w:abstractNum w:abstractNumId="207">
    <w:nsid w:val="66A48D11"/>
    <w:multiLevelType w:val="hybridMultilevel"/>
    <w:lvl w:ilvl="0">
      <w:lvlJc w:val="left"/>
      <w:lvlText w:val="(%1)"/>
      <w:numFmt w:val="lowerLetter"/>
      <w:start w:val="11"/>
    </w:lvl>
  </w:abstractNum>
  <w:abstractNum w:abstractNumId="208">
    <w:nsid w:val="56C28E34"/>
    <w:multiLevelType w:val="hybridMultilevel"/>
    <w:lvl w:ilvl="0">
      <w:lvlJc w:val="left"/>
      <w:lvlText w:val="(%1)"/>
      <w:numFmt w:val="lowerLetter"/>
      <w:start w:val="21"/>
    </w:lvl>
  </w:abstractNum>
  <w:abstractNum w:abstractNumId="209">
    <w:nsid w:val="13916F2D"/>
    <w:multiLevelType w:val="hybridMultilevel"/>
    <w:lvl w:ilvl="0">
      <w:lvlJc w:val="left"/>
      <w:lvlText w:val="(%1)"/>
      <w:numFmt w:val="lowerLetter"/>
      <w:start w:val="1"/>
    </w:lvl>
  </w:abstractNum>
  <w:abstractNum w:abstractNumId="210">
    <w:nsid w:val="435D38D"/>
    <w:multiLevelType w:val="hybridMultilevel"/>
    <w:lvl w:ilvl="0">
      <w:lvlJc w:val="left"/>
      <w:lvlText w:val="(%1)"/>
      <w:numFmt w:val="lowerLetter"/>
      <w:start w:val="7"/>
    </w:lvl>
  </w:abstractNum>
  <w:abstractNum w:abstractNumId="211">
    <w:nsid w:val="822C0EF"/>
    <w:multiLevelType w:val="hybridMultilevel"/>
    <w:lvl w:ilvl="0">
      <w:lvlJc w:val="left"/>
      <w:lvlText w:val="(%1)"/>
      <w:numFmt w:val="lowerLetter"/>
      <w:start w:val="20"/>
    </w:lvl>
  </w:abstractNum>
  <w:abstractNum w:abstractNumId="212">
    <w:nsid w:val="57C5BB4F"/>
    <w:multiLevelType w:val="hybridMultilevel"/>
    <w:lvl w:ilvl="0">
      <w:lvlJc w:val="left"/>
      <w:lvlText w:val="(%1)"/>
      <w:numFmt w:val="lowerLetter"/>
      <w:start w:val="1"/>
    </w:lvl>
  </w:abstractNum>
  <w:abstractNum w:abstractNumId="213">
    <w:nsid w:val="1803D089"/>
    <w:multiLevelType w:val="hybridMultilevel"/>
    <w:lvl w:ilvl="0">
      <w:lvlJc w:val="left"/>
      <w:lvlText w:val="(%1)"/>
      <w:numFmt w:val="lowerLetter"/>
      <w:start w:val="6"/>
    </w:lvl>
  </w:abstractNum>
  <w:abstractNum w:abstractNumId="214">
    <w:nsid w:val="4F3A06D4"/>
    <w:multiLevelType w:val="hybridMultilevel"/>
    <w:lvl w:ilvl="0">
      <w:lvlJc w:val="left"/>
      <w:lvlText w:val="(%1)"/>
      <w:numFmt w:val="lowerLetter"/>
      <w:start w:val="1"/>
    </w:lvl>
  </w:abstractNum>
  <w:abstractNum w:abstractNumId="215">
    <w:nsid w:val="59A377B6"/>
    <w:multiLevelType w:val="hybridMultilevel"/>
    <w:lvl w:ilvl="0">
      <w:lvlJc w:val="left"/>
      <w:lvlText w:val="(%1)"/>
      <w:numFmt w:val="lowerLetter"/>
      <w:start w:val="4"/>
    </w:lvl>
  </w:abstractNum>
  <w:abstractNum w:abstractNumId="216">
    <w:nsid w:val="48AEB063"/>
    <w:multiLevelType w:val="hybridMultilevel"/>
    <w:lvl w:ilvl="0">
      <w:lvlJc w:val="left"/>
      <w:lvlText w:val="%1"/>
      <w:numFmt w:val="lowerLetter"/>
      <w:start w:val="1"/>
    </w:lvl>
    <w:lvl w:ilvl="1">
      <w:lvlJc w:val="left"/>
      <w:lvlText w:val="(%2)"/>
      <w:numFmt w:val="lowerLetter"/>
      <w:start w:val="1"/>
    </w:lvl>
  </w:abstractNum>
  <w:abstractNum w:abstractNumId="217">
    <w:nsid w:val="24E135"/>
    <w:multiLevelType w:val="hybridMultilevel"/>
    <w:lvl w:ilvl="0">
      <w:lvlJc w:val="left"/>
      <w:lvlText w:val="(%1)"/>
      <w:numFmt w:val="lowerLetter"/>
      <w:start w:val="35"/>
    </w:lvl>
    <w:lvl w:ilvl="1">
      <w:lvlJc w:val="left"/>
      <w:lvlText w:val="(%2)"/>
      <w:numFmt w:val="lowerLetter"/>
      <w:start w:val="3"/>
    </w:lvl>
  </w:abstractNum>
  <w:abstractNum w:abstractNumId="218">
    <w:nsid w:val="BB13C1"/>
    <w:multiLevelType w:val="hybridMultilevel"/>
    <w:lvl w:ilvl="0">
      <w:lvlJc w:val="left"/>
      <w:lvlText w:val="(%1)"/>
      <w:numFmt w:val="lowerRoman"/>
      <w:start w:val="1"/>
    </w:lvl>
    <w:lvl w:ilvl="1">
      <w:lvlJc w:val="left"/>
      <w:lvlText w:val="(%2)"/>
      <w:numFmt w:val="lowerLetter"/>
      <w:start w:val="7"/>
    </w:lvl>
  </w:abstractNum>
  <w:abstractNum w:abstractNumId="219">
    <w:nsid w:val="271210C7"/>
    <w:multiLevelType w:val="hybridMultilevel"/>
    <w:lvl w:ilvl="0">
      <w:lvlJc w:val="left"/>
      <w:lvlText w:val="(%1)"/>
      <w:numFmt w:val="lowerRoman"/>
      <w:start w:val="6"/>
    </w:lvl>
    <w:lvl w:ilvl="1">
      <w:lvlJc w:val="left"/>
      <w:lvlText w:val="(%2)"/>
      <w:numFmt w:val="lowerLetter"/>
      <w:start w:val="9"/>
    </w:lvl>
  </w:abstractNum>
  <w:abstractNum w:abstractNumId="220">
    <w:nsid w:val="217B22E4"/>
    <w:multiLevelType w:val="hybridMultilevel"/>
    <w:lvl w:ilvl="0">
      <w:lvlJc w:val="left"/>
      <w:lvlText w:val="(%1)"/>
      <w:numFmt w:val="lowerLetter"/>
      <w:start w:val="12"/>
    </w:lvl>
  </w:abstractNum>
  <w:abstractNum w:abstractNumId="221">
    <w:nsid w:val="53E31A24"/>
    <w:multiLevelType w:val="hybridMultilevel"/>
    <w:lvl w:ilvl="0">
      <w:lvlJc w:val="left"/>
      <w:lvlText w:val="(%1)"/>
      <w:numFmt w:val="lowerLetter"/>
      <w:start w:val="1"/>
    </w:lvl>
  </w:abstractNum>
  <w:abstractNum w:abstractNumId="222">
    <w:nsid w:val="6DC45E83"/>
    <w:multiLevelType w:val="hybridMultilevel"/>
    <w:lvl w:ilvl="0">
      <w:lvlJc w:val="left"/>
      <w:lvlText w:val="(%1)"/>
      <w:numFmt w:val="decimal"/>
      <w:start w:val="10"/>
    </w:lvl>
  </w:abstractNum>
  <w:abstractNum w:abstractNumId="223">
    <w:nsid w:val="17304A67"/>
    <w:multiLevelType w:val="hybridMultilevel"/>
    <w:lvl w:ilvl="0">
      <w:lvlJc w:val="left"/>
      <w:lvlText w:val="(%1)"/>
      <w:numFmt w:val="lowerLetter"/>
      <w:start w:val="1"/>
    </w:lvl>
  </w:abstractNum>
  <w:abstractNum w:abstractNumId="224">
    <w:nsid w:val="2BB180D8"/>
    <w:multiLevelType w:val="hybridMultilevel"/>
    <w:lvl w:ilvl="0">
      <w:lvlJc w:val="left"/>
      <w:lvlText w:val="(%1)"/>
      <w:numFmt w:val="lowerLetter"/>
      <w:start w:val="1"/>
    </w:lvl>
  </w:abstractNum>
  <w:abstractNum w:abstractNumId="225">
    <w:nsid w:val="556B69ED"/>
    <w:multiLevelType w:val="hybridMultilevel"/>
    <w:lvl w:ilvl="0">
      <w:lvlJc w:val="left"/>
      <w:lvlText w:val="(%1)"/>
      <w:numFmt w:val="lowerLetter"/>
      <w:start w:val="3"/>
    </w:lvl>
  </w:abstractNum>
  <w:abstractNum w:abstractNumId="226">
    <w:nsid w:val="70836196"/>
    <w:multiLevelType w:val="hybridMultilevel"/>
    <w:lvl w:ilvl="0">
      <w:lvlJc w:val="left"/>
      <w:lvlText w:val="(%1)"/>
      <w:numFmt w:val="lowerLetter"/>
      <w:start w:val="1"/>
    </w:lvl>
  </w:abstractNum>
  <w:abstractNum w:abstractNumId="227">
    <w:nsid w:val="539F7F12"/>
    <w:multiLevelType w:val="hybridMultilevel"/>
    <w:lvl w:ilvl="0">
      <w:lvlJc w:val="left"/>
      <w:lvlText w:val="%1"/>
      <w:numFmt w:val="lowerLetter"/>
      <w:start w:val="1"/>
    </w:lvl>
    <w:lvl w:ilvl="1">
      <w:lvlJc w:val="left"/>
      <w:lvlText w:val="(%2)"/>
      <w:numFmt w:val="lowerLetter"/>
      <w:start w:val="2"/>
    </w:lvl>
  </w:abstractNum>
  <w:abstractNum w:abstractNumId="228">
    <w:nsid w:val="2817E7EC"/>
    <w:multiLevelType w:val="hybridMultilevel"/>
    <w:lvl w:ilvl="0">
      <w:lvlJc w:val="left"/>
      <w:lvlText w:val="(%1)"/>
      <w:numFmt w:val="lowerLetter"/>
      <w:start w:val="35"/>
    </w:lvl>
    <w:lvl w:ilvl="1">
      <w:lvlJc w:val="left"/>
      <w:lvlText w:val="%2"/>
      <w:numFmt w:val="lowerLetter"/>
      <w:start w:val="1"/>
    </w:lvl>
  </w:abstractNum>
  <w:abstractNum w:abstractNumId="229">
    <w:nsid w:val="71482545"/>
    <w:multiLevelType w:val="hybridMultilevel"/>
    <w:lvl w:ilvl="0">
      <w:lvlJc w:val="left"/>
      <w:lvlText w:val="(%1)"/>
      <w:numFmt w:val="lowerLetter"/>
      <w:start w:val="1"/>
    </w:lvl>
  </w:abstractNum>
  <w:abstractNum w:abstractNumId="230">
    <w:nsid w:val="17D78639"/>
    <w:multiLevelType w:val="hybridMultilevel"/>
    <w:lvl w:ilvl="0">
      <w:lvlJc w:val="left"/>
      <w:lvlText w:val="(%1)"/>
      <w:numFmt w:val="lowerLetter"/>
      <w:start w:val="1"/>
    </w:lvl>
  </w:abstractNum>
  <w:abstractNum w:abstractNumId="231">
    <w:nsid w:val="141D2302"/>
    <w:multiLevelType w:val="hybridMultilevel"/>
    <w:lvl w:ilvl="0">
      <w:lvlJc w:val="left"/>
      <w:lvlText w:val="(%1)"/>
      <w:numFmt w:val="lowerLetter"/>
      <w:start w:val="1"/>
    </w:lvl>
    <w:lvl w:ilvl="1">
      <w:lvlJc w:val="left"/>
      <w:lvlText w:val="(%2)"/>
      <w:numFmt w:val="lowerRoman"/>
      <w:start w:val="1"/>
    </w:lvl>
  </w:abstractNum>
  <w:abstractNum w:abstractNumId="232">
    <w:nsid w:val="407168D8"/>
    <w:multiLevelType w:val="hybridMultilevel"/>
    <w:lvl w:ilvl="0">
      <w:lvlJc w:val="left"/>
      <w:lvlText w:val="%1"/>
      <w:numFmt w:val="lowerLetter"/>
      <w:start w:val="1"/>
    </w:lvl>
    <w:lvl w:ilvl="1">
      <w:lvlJc w:val="left"/>
      <w:lvlText w:val="(%2)"/>
      <w:numFmt w:val="lowerRoman"/>
      <w:start w:val="4"/>
    </w:lvl>
  </w:abstractNum>
  <w:abstractNum w:abstractNumId="233">
    <w:nsid w:val="6A1B45E5"/>
    <w:multiLevelType w:val="hybridMultilevel"/>
    <w:lvl w:ilvl="0">
      <w:lvlJc w:val="left"/>
      <w:lvlText w:val="(%1)"/>
      <w:numFmt w:val="lowerLetter"/>
      <w:start w:val="2"/>
    </w:lvl>
    <w:lvl w:ilvl="1">
      <w:lvlJc w:val="left"/>
      <w:lvlText w:val="%2"/>
      <w:numFmt w:val="lowerRoman"/>
      <w:start w:val="1"/>
    </w:lvl>
  </w:abstractNum>
  <w:abstractNum w:abstractNumId="234">
    <w:nsid w:val="567BD50A"/>
    <w:multiLevelType w:val="hybridMultilevel"/>
    <w:lvl w:ilvl="0">
      <w:lvlJc w:val="left"/>
      <w:lvlText w:val="(%1)"/>
      <w:numFmt w:val="lowerLetter"/>
      <w:start w:val="1"/>
    </w:lvl>
    <w:lvl w:ilvl="1">
      <w:lvlJc w:val="left"/>
      <w:lvlText w:val="(%2)"/>
      <w:numFmt w:val="lowerRoman"/>
      <w:start w:val="1"/>
    </w:lvl>
  </w:abstractNum>
  <w:abstractNum w:abstractNumId="235">
    <w:nsid w:val="73BBD7F8"/>
    <w:multiLevelType w:val="hybridMultilevel"/>
    <w:lvl w:ilvl="0">
      <w:lvlJc w:val="left"/>
      <w:lvlText w:val="(%1)"/>
      <w:numFmt w:val="lowerLetter"/>
      <w:start w:val="2"/>
    </w:lvl>
  </w:abstractNum>
  <w:abstractNum w:abstractNumId="236">
    <w:nsid w:val="1876589D"/>
    <w:multiLevelType w:val="hybridMultilevel"/>
    <w:lvl w:ilvl="0">
      <w:lvlJc w:val="left"/>
      <w:lvlText w:val="(%1)"/>
      <w:numFmt w:val="lowerLetter"/>
      <w:start w:val="35"/>
    </w:lvl>
    <w:lvl w:ilvl="1">
      <w:lvlJc w:val="left"/>
      <w:lvlText w:val="(%2)"/>
      <w:numFmt w:val="lowerLetter"/>
      <w:start w:val="3"/>
    </w:lvl>
  </w:abstractNum>
  <w:abstractNum w:abstractNumId="237">
    <w:nsid w:val="327FAC77"/>
    <w:multiLevelType w:val="hybridMultilevel"/>
    <w:lvl w:ilvl="0">
      <w:lvlJc w:val="left"/>
      <w:lvlText w:val="(%1)"/>
      <w:numFmt w:val="lowerLetter"/>
      <w:start w:val="1"/>
    </w:lvl>
    <w:lvl w:ilvl="1">
      <w:lvlJc w:val="left"/>
      <w:lvlText w:val="(%2)"/>
      <w:numFmt w:val="lowerRoman"/>
      <w:start w:val="1"/>
    </w:lvl>
  </w:abstractNum>
  <w:abstractNum w:abstractNumId="238">
    <w:nsid w:val="5A606509"/>
    <w:multiLevelType w:val="hybridMultilevel"/>
    <w:lvl w:ilvl="0">
      <w:lvlJc w:val="left"/>
      <w:lvlText w:val="(%1)"/>
      <w:numFmt w:val="lowerLetter"/>
      <w:start w:val="2"/>
    </w:lvl>
  </w:abstractNum>
  <w:abstractNum w:abstractNumId="239">
    <w:nsid w:val="6F38E6D1"/>
    <w:multiLevelType w:val="hybridMultilevel"/>
    <w:lvl w:ilvl="0">
      <w:lvlJc w:val="left"/>
      <w:lvlText w:val="(%1)"/>
      <w:numFmt w:val="lowerLetter"/>
      <w:start w:val="1"/>
    </w:lvl>
    <w:lvl w:ilvl="1">
      <w:lvlJc w:val="left"/>
      <w:lvlText w:val="(%2)"/>
      <w:numFmt w:val="lowerRoman"/>
      <w:start w:val="1"/>
    </w:lvl>
  </w:abstractNum>
  <w:abstractNum w:abstractNumId="240">
    <w:nsid w:val="46111BA5"/>
    <w:multiLevelType w:val="hybridMultilevel"/>
    <w:lvl w:ilvl="0">
      <w:lvlJc w:val="left"/>
      <w:lvlText w:val="(%1)"/>
      <w:numFmt w:val="lowerLetter"/>
      <w:start w:val="25"/>
    </w:lvl>
    <w:lvl w:ilvl="1">
      <w:lvlJc w:val="left"/>
      <w:lvlText w:val="(%2)"/>
      <w:numFmt w:val="lowerRoman"/>
      <w:start w:val="4"/>
    </w:lvl>
  </w:abstractNum>
  <w:abstractNum w:abstractNumId="241">
    <w:nsid w:val="5E963896"/>
    <w:multiLevelType w:val="hybridMultilevel"/>
    <w:lvl w:ilvl="0">
      <w:lvlJc w:val="left"/>
      <w:lvlText w:val="(%1)"/>
      <w:numFmt w:val="lowerRoman"/>
      <w:start w:val="5"/>
    </w:lvl>
  </w:abstractNum>
  <w:abstractNum w:abstractNumId="242">
    <w:nsid w:val="775BA7C1"/>
    <w:multiLevelType w:val="hybridMultilevel"/>
    <w:lvl w:ilvl="0">
      <w:lvlJc w:val="left"/>
      <w:lvlText w:val="(%1)"/>
      <w:numFmt w:val="lowerLetter"/>
      <w:start w:val="2"/>
    </w:lvl>
    <w:lvl w:ilvl="1">
      <w:lvlJc w:val="left"/>
      <w:lvlText w:val="(%2)"/>
      <w:numFmt w:val="upperLetter"/>
      <w:start w:val="1"/>
    </w:lvl>
  </w:abstractNum>
  <w:abstractNum w:abstractNumId="243">
    <w:nsid w:val="1DD6D6F4"/>
    <w:multiLevelType w:val="hybridMultilevel"/>
    <w:lvl w:ilvl="0">
      <w:lvlJc w:val="left"/>
      <w:lvlText w:val="%1"/>
      <w:numFmt w:val="upperLetter"/>
      <w:start w:val="1"/>
    </w:lvl>
    <w:lvl w:ilvl="1">
      <w:lvlJc w:val="left"/>
      <w:lvlText w:val="(%2)"/>
      <w:numFmt w:val="upperLetter"/>
      <w:start w:val="2"/>
    </w:lvl>
  </w:abstractNum>
  <w:abstractNum w:abstractNumId="244">
    <w:nsid w:val="769A091F"/>
    <w:multiLevelType w:val="hybridMultilevel"/>
    <w:lvl w:ilvl="0">
      <w:lvlJc w:val="left"/>
      <w:lvlText w:val="(%1)"/>
      <w:numFmt w:val="upperLetter"/>
      <w:start w:val="1"/>
    </w:lvl>
    <w:lvl w:ilvl="1">
      <w:lvlJc w:val="left"/>
      <w:lvlText w:val="%2"/>
      <w:numFmt w:val="upperLetter"/>
      <w:start w:val="1"/>
    </w:lvl>
  </w:abstractNum>
  <w:abstractNum w:abstractNumId="245">
    <w:nsid w:val="4695AE95"/>
    <w:multiLevelType w:val="hybridMultilevel"/>
    <w:lvl w:ilvl="0">
      <w:lvlJc w:val="left"/>
      <w:lvlText w:val="%1"/>
      <w:numFmt w:val="lowerLetter"/>
      <w:start w:val="1"/>
    </w:lvl>
    <w:lvl w:ilvl="1">
      <w:lvlJc w:val="left"/>
      <w:lvlText w:val="(%2)"/>
      <w:numFmt w:val="lowerLetter"/>
      <w:start w:val="3"/>
    </w:lvl>
  </w:abstractNum>
  <w:abstractNum w:abstractNumId="246">
    <w:nsid w:val="777A4EAA"/>
    <w:multiLevelType w:val="hybridMultilevel"/>
    <w:lvl w:ilvl="0">
      <w:lvlJc w:val="left"/>
      <w:lvlText w:val="(%1)"/>
      <w:numFmt w:val="lowerLetter"/>
      <w:start w:val="61"/>
    </w:lvl>
    <w:lvl w:ilvl="1">
      <w:lvlJc w:val="left"/>
      <w:lvlText w:val="(%2)"/>
      <w:numFmt w:val="lowerLetter"/>
      <w:start w:val="4"/>
    </w:lvl>
  </w:abstractNum>
  <w:abstractNum w:abstractNumId="247">
    <w:nsid w:val="3F48B982"/>
    <w:multiLevelType w:val="hybridMultilevel"/>
    <w:lvl w:ilvl="0">
      <w:lvlJc w:val="left"/>
      <w:lvlText w:val="%1"/>
      <w:numFmt w:val="lowerLetter"/>
      <w:start w:val="1"/>
    </w:lvl>
    <w:lvl w:ilvl="1">
      <w:lvlJc w:val="left"/>
      <w:lvlText w:val="(%2)"/>
      <w:numFmt w:val="lowerLetter"/>
      <w:start w:val="5"/>
    </w:lvl>
  </w:abstractNum>
  <w:abstractNum w:abstractNumId="248">
    <w:nsid w:val="46BA8FCA"/>
    <w:multiLevelType w:val="hybridMultilevel"/>
    <w:lvl w:ilvl="0">
      <w:lvlJc w:val="left"/>
      <w:lvlText w:val="(%1)"/>
      <w:numFmt w:val="lowerLetter"/>
      <w:start w:val="35"/>
    </w:lvl>
    <w:lvl w:ilvl="1">
      <w:lvlJc w:val="left"/>
      <w:lvlText w:val="(%2)"/>
      <w:numFmt w:val="lowerLetter"/>
      <w:start w:val="6"/>
    </w:lvl>
  </w:abstractNum>
  <w:abstractNum w:abstractNumId="249">
    <w:nsid w:val="7835626C"/>
    <w:multiLevelType w:val="hybridMultilevel"/>
    <w:lvl w:ilvl="0">
      <w:lvlJc w:val="left"/>
      <w:lvlText w:val="(%1)"/>
      <w:numFmt w:val="lowerLetter"/>
      <w:start w:val="8"/>
    </w:lvl>
  </w:abstractNum>
  <w:abstractNum w:abstractNumId="250">
    <w:nsid w:val="665ACA49"/>
    <w:multiLevelType w:val="hybridMultilevel"/>
    <w:lvl w:ilvl="0">
      <w:lvlJc w:val="left"/>
      <w:lvlText w:val="(%1)"/>
      <w:numFmt w:val="lowerLetter"/>
      <w:start w:val="10"/>
    </w:lvl>
  </w:abstractNum>
  <w:abstractNum w:abstractNumId="251">
    <w:nsid w:val="6835B2AE"/>
    <w:multiLevelType w:val="hybridMultilevel"/>
    <w:lvl w:ilvl="0">
      <w:lvlJc w:val="left"/>
      <w:lvlText w:val="%1"/>
      <w:numFmt w:val="lowerLetter"/>
      <w:start w:val="1"/>
    </w:lvl>
    <w:lvl w:ilvl="1">
      <w:lvlJc w:val="left"/>
      <w:lvlText w:val="(%2)"/>
      <w:numFmt w:val="lowerLetter"/>
      <w:start w:val="1"/>
    </w:lvl>
  </w:abstractNum>
  <w:abstractNum w:abstractNumId="252">
    <w:nsid w:val="4C187C90"/>
    <w:multiLevelType w:val="hybridMultilevel"/>
    <w:lvl w:ilvl="0">
      <w:lvlJc w:val="left"/>
      <w:lvlText w:val="(%1)"/>
      <w:numFmt w:val="lowerLetter"/>
      <w:start w:val="25"/>
    </w:lvl>
    <w:lvl w:ilvl="1">
      <w:lvlJc w:val="left"/>
      <w:lvlText w:val="%2"/>
      <w:numFmt w:val="lowerLetter"/>
      <w:start w:val="1"/>
    </w:lvl>
  </w:abstractNum>
  <w:abstractNum w:abstractNumId="253">
    <w:nsid w:val="541F28CD"/>
    <w:multiLevelType w:val="hybridMultilevel"/>
    <w:lvl w:ilvl="0">
      <w:lvlJc w:val="left"/>
      <w:lvlText w:val="(%1)"/>
      <w:numFmt w:val="lowerLetter"/>
      <w:start w:val="2"/>
    </w:lvl>
  </w:abstractNum>
  <w:abstractNum w:abstractNumId="254">
    <w:nsid w:val="7F65FD16"/>
    <w:multiLevelType w:val="hybridMultilevel"/>
    <w:lvl w:ilvl="0">
      <w:lvlJc w:val="left"/>
      <w:lvlText w:val="(%1)"/>
      <w:numFmt w:val="lowerLetter"/>
      <w:start w:val="3"/>
    </w:lvl>
    <w:lvl w:ilvl="1">
      <w:lvlJc w:val="left"/>
      <w:lvlText w:val="(%2)"/>
      <w:numFmt w:val="lowerLetter"/>
      <w:start w:val="9"/>
    </w:lvl>
  </w:abstractNum>
  <w:abstractNum w:abstractNumId="255">
    <w:nsid w:val="77C9FD68"/>
    <w:multiLevelType w:val="hybridMultilevel"/>
    <w:lvl w:ilvl="0">
      <w:lvlJc w:val="left"/>
      <w:lvlText w:val="(%1)"/>
      <w:numFmt w:val="lowerRoman"/>
      <w:start w:val="2"/>
    </w:lvl>
  </w:abstractNum>
  <w:abstractNum w:abstractNumId="256">
    <w:nsid w:val="298A92BA"/>
    <w:multiLevelType w:val="hybridMultilevel"/>
    <w:lvl w:ilvl="0">
      <w:lvlJc w:val="left"/>
      <w:lvlText w:val="(%1)"/>
      <w:numFmt w:val="lowerLetter"/>
      <w:start w:val="5"/>
    </w:lvl>
  </w:abstractNum>
  <w:abstractNum w:abstractNumId="257">
    <w:nsid w:val="6FE95EA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35"/>
    </w:lvl>
  </w:abstractNum>
  <w:abstractNum w:abstractNumId="258">
    <w:nsid w:val="4B697C7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59">
    <w:nsid w:val="51A27AA6"/>
    <w:multiLevelType w:val="hybridMultilevel"/>
    <w:lvl w:ilvl="0">
      <w:lvlJc w:val="left"/>
      <w:lvlText w:val="(%1)"/>
      <w:numFmt w:val="lowerRoman"/>
      <w:start w:val="3"/>
    </w:lvl>
  </w:abstractNum>
  <w:abstractNum w:abstractNumId="260">
    <w:nsid w:val="613183F2"/>
    <w:multiLevelType w:val="hybridMultilevel"/>
    <w:lvl w:ilvl="0">
      <w:lvlJc w:val="left"/>
      <w:lvlText w:val="(%1)"/>
      <w:numFmt w:val="lowerLetter"/>
      <w:start w:val="1"/>
    </w:lvl>
  </w:abstractNum>
  <w:abstractNum w:abstractNumId="261">
    <w:nsid w:val="634102B4"/>
    <w:multiLevelType w:val="hybridMultilevel"/>
    <w:lvl w:ilvl="0">
      <w:lvlJc w:val="left"/>
      <w:lvlText w:val="(%1)"/>
      <w:numFmt w:val="lowerLetter"/>
      <w:start w:val="1"/>
    </w:lvl>
  </w:abstractNum>
  <w:abstractNum w:abstractNumId="262">
    <w:nsid w:val="65BF9DA8"/>
    <w:multiLevelType w:val="hybridMultilevel"/>
    <w:lvl w:ilvl="0">
      <w:lvlJc w:val="left"/>
      <w:lvlText w:val="(%1)"/>
      <w:numFmt w:val="lowerLetter"/>
      <w:start w:val="2"/>
    </w:lvl>
  </w:abstractNum>
  <w:abstractNum w:abstractNumId="263">
    <w:nsid w:val="21A2ECCA"/>
    <w:multiLevelType w:val="hybridMultilevel"/>
    <w:lvl w:ilvl="0">
      <w:lvlJc w:val="left"/>
      <w:lvlText w:val="(%1)"/>
      <w:numFmt w:val="lowerLetter"/>
      <w:start w:val="1"/>
    </w:lvl>
  </w:abstractNum>
  <w:abstractNum w:abstractNumId="264">
    <w:nsid w:val="4D5C4899"/>
    <w:multiLevelType w:val="hybridMultilevel"/>
    <w:lvl w:ilvl="0">
      <w:lvlJc w:val="left"/>
      <w:lvlText w:val="(%1)"/>
      <w:numFmt w:val="lowerLetter"/>
      <w:start w:val="3"/>
    </w:lvl>
  </w:abstractNum>
  <w:abstractNum w:abstractNumId="265">
    <w:nsid w:val="3C3B72B2"/>
    <w:multiLevelType w:val="hybridMultilevel"/>
    <w:lvl w:ilvl="0">
      <w:lvlJc w:val="left"/>
      <w:lvlText w:val="(%1)"/>
      <w:numFmt w:val="upperLetter"/>
      <w:start w:val="3"/>
    </w:lvl>
  </w:abstractNum>
  <w:abstractNum w:abstractNumId="266">
    <w:nsid w:val="155EC4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2024-09-16T16:36:54Z</dcterms:created>
  <dcterms:modified xsi:type="dcterms:W3CDTF">2024-09-16T16:36:54Z</dcterms:modified>
</cp:coreProperties>
</file>