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20" w:right="33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-2947035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858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3"/>
          </w:tcPr>
          <w:p>
            <w:pPr>
              <w:spacing w:after="0"/>
              <w:rPr>
                <w:sz w:val="20"/>
                <w:szCs w:val="20"/>
                <w:color w:val="auto"/>
              </w:rPr>
            </w:pPr>
            <w:r>
              <w:rPr>
                <w:rFonts w:ascii="Arial" w:cs="Arial" w:eastAsia="Arial" w:hAnsi="Arial"/>
                <w:sz w:val="14"/>
                <w:szCs w:val="14"/>
                <w:color w:val="FFFFFF"/>
              </w:rPr>
              <w:t>*** Exercise Your Right to Vote ***</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IMPORTANT NOTICE Regarding the Availability of Proxy Materials</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WYNN RESORTS, LIMITED</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BROKER LOGO HERE</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60" w:type="dxa"/>
            <w:vAlign w:val="bottom"/>
          </w:tcPr>
          <w:p>
            <w:pPr>
              <w:jc w:val="right"/>
              <w:ind w:right="2559"/>
              <w:spacing w:after="0"/>
              <w:rPr>
                <w:sz w:val="20"/>
                <w:szCs w:val="20"/>
                <w:color w:val="auto"/>
              </w:rPr>
            </w:pPr>
            <w:r>
              <w:rPr>
                <w:rFonts w:ascii="Arial" w:cs="Arial" w:eastAsia="Arial" w:hAnsi="Arial"/>
                <w:sz w:val="3"/>
                <w:szCs w:val="3"/>
                <w:color w:val="FFFFFF"/>
              </w:rPr>
              <w:t>1</w:t>
            </w:r>
          </w:p>
        </w:tc>
        <w:tc>
          <w:tcPr>
            <w:tcW w:w="0" w:type="dxa"/>
            <w:vAlign w:val="bottom"/>
          </w:tcPr>
          <w:p>
            <w:pPr>
              <w:spacing w:after="0"/>
              <w:rPr>
                <w:sz w:val="1"/>
                <w:szCs w:val="1"/>
                <w:color w:val="auto"/>
              </w:rPr>
            </w:pPr>
          </w:p>
        </w:tc>
      </w:tr>
      <w:tr>
        <w:trPr>
          <w:trHeight w:val="41"/>
        </w:trPr>
        <w:tc>
          <w:tcPr>
            <w:tcW w:w="116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Return Address Line</w:t>
            </w:r>
          </w:p>
        </w:tc>
        <w:tc>
          <w:tcPr>
            <w:tcW w:w="2660" w:type="dxa"/>
            <w:vAlign w:val="bottom"/>
          </w:tcPr>
          <w:p>
            <w:pPr>
              <w:jc w:val="right"/>
              <w:ind w:right="2559"/>
              <w:spacing w:after="0"/>
              <w:rPr>
                <w:sz w:val="20"/>
                <w:szCs w:val="20"/>
                <w:color w:val="auto"/>
              </w:rPr>
            </w:pPr>
            <w:r>
              <w:rPr>
                <w:rFonts w:ascii="Arial" w:cs="Arial" w:eastAsia="Arial" w:hAnsi="Arial"/>
                <w:sz w:val="3"/>
                <w:szCs w:val="3"/>
                <w:color w:val="FFFFFF"/>
              </w:rPr>
              <w:t>2</w:t>
            </w:r>
          </w:p>
        </w:tc>
        <w:tc>
          <w:tcPr>
            <w:tcW w:w="0" w:type="dxa"/>
            <w:vAlign w:val="bottom"/>
          </w:tcPr>
          <w:p>
            <w:pPr>
              <w:spacing w:after="0"/>
              <w:rPr>
                <w:sz w:val="1"/>
                <w:szCs w:val="1"/>
                <w:color w:val="auto"/>
              </w:rPr>
            </w:pPr>
          </w:p>
        </w:tc>
      </w:tr>
      <w:tr>
        <w:trPr>
          <w:trHeight w:val="41"/>
        </w:trPr>
        <w:tc>
          <w:tcPr>
            <w:tcW w:w="1160" w:type="dxa"/>
            <w:vAlign w:val="bottom"/>
            <w:gridSpan w:val="2"/>
            <w:vMerge w:val="continue"/>
          </w:tcPr>
          <w:p>
            <w:pPr>
              <w:spacing w:after="0"/>
              <w:rPr>
                <w:sz w:val="3"/>
                <w:szCs w:val="3"/>
                <w:color w:val="auto"/>
              </w:rPr>
            </w:pPr>
          </w:p>
        </w:tc>
        <w:tc>
          <w:tcPr>
            <w:tcW w:w="2660" w:type="dxa"/>
            <w:vAlign w:val="bottom"/>
          </w:tcPr>
          <w:p>
            <w:pPr>
              <w:jc w:val="right"/>
              <w:ind w:right="2559"/>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51 MERCEDES WAY</w:t>
            </w:r>
          </w:p>
        </w:tc>
        <w:tc>
          <w:tcPr>
            <w:tcW w:w="0" w:type="dxa"/>
            <w:vAlign w:val="bottom"/>
          </w:tcPr>
          <w:p>
            <w:pPr>
              <w:spacing w:after="0"/>
              <w:rPr>
                <w:sz w:val="1"/>
                <w:szCs w:val="1"/>
                <w:color w:val="auto"/>
              </w:rPr>
            </w:pPr>
          </w:p>
        </w:tc>
      </w:tr>
      <w:tr>
        <w:trPr>
          <w:trHeight w:val="81"/>
        </w:trPr>
        <w:tc>
          <w:tcPr>
            <w:tcW w:w="3820" w:type="dxa"/>
            <w:vAlign w:val="bottom"/>
            <w:gridSpan w:val="3"/>
          </w:tcPr>
          <w:p>
            <w:pPr>
              <w:spacing w:after="0" w:line="81" w:lineRule="exact"/>
              <w:rPr>
                <w:sz w:val="20"/>
                <w:szCs w:val="20"/>
                <w:color w:val="auto"/>
              </w:rPr>
            </w:pPr>
            <w:r>
              <w:rPr>
                <w:rFonts w:ascii="Arial" w:cs="Arial" w:eastAsia="Arial" w:hAnsi="Arial"/>
                <w:sz w:val="7"/>
                <w:szCs w:val="7"/>
                <w:color w:val="FFFFFF"/>
              </w:rPr>
              <w:t>EDGEWOOD NY 1</w:t>
            </w:r>
            <w:r>
              <w:rPr>
                <w:rFonts w:ascii="Arial" w:cs="Arial" w:eastAsia="Arial" w:hAnsi="Arial"/>
                <w:sz w:val="9"/>
                <w:szCs w:val="9"/>
                <w:color w:val="FFFFFF"/>
                <w:vertAlign w:val="subscript"/>
              </w:rPr>
              <w:t>1717</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60" w:type="dxa"/>
            <w:vAlign w:val="bottom"/>
          </w:tcPr>
          <w:p>
            <w:pPr>
              <w:jc w:val="right"/>
              <w:ind w:right="2499"/>
              <w:spacing w:after="0"/>
              <w:rPr>
                <w:sz w:val="20"/>
                <w:szCs w:val="20"/>
                <w:color w:val="auto"/>
              </w:rPr>
            </w:pPr>
            <w:r>
              <w:rPr>
                <w:rFonts w:ascii="Arial" w:cs="Arial" w:eastAsia="Arial" w:hAnsi="Arial"/>
                <w:sz w:val="3"/>
                <w:szCs w:val="3"/>
                <w:color w:val="FFFFFF"/>
              </w:rPr>
              <w:t>2</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60" w:type="dxa"/>
            <w:vAlign w:val="bottom"/>
          </w:tcPr>
          <w:p>
            <w:pPr>
              <w:jc w:val="right"/>
              <w:ind w:right="2499"/>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60" w:type="dxa"/>
            <w:vAlign w:val="bottom"/>
          </w:tcPr>
          <w:p>
            <w:pPr>
              <w:jc w:val="right"/>
              <w:ind w:right="2499"/>
              <w:spacing w:after="0"/>
              <w:rPr>
                <w:sz w:val="20"/>
                <w:szCs w:val="20"/>
                <w:color w:val="auto"/>
              </w:rPr>
            </w:pPr>
            <w:r>
              <w:rPr>
                <w:rFonts w:ascii="Arial" w:cs="Arial" w:eastAsia="Arial" w:hAnsi="Arial"/>
                <w:sz w:val="3"/>
                <w:szCs w:val="3"/>
                <w:color w:val="FFFFFF"/>
              </w:rPr>
              <w:t>4</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Investor Address Line 5</w:t>
            </w:r>
          </w:p>
        </w:tc>
        <w:tc>
          <w:tcPr>
            <w:tcW w:w="0" w:type="dxa"/>
            <w:vAlign w:val="bottom"/>
          </w:tcPr>
          <w:p>
            <w:pPr>
              <w:spacing w:after="0"/>
              <w:rPr>
                <w:sz w:val="1"/>
                <w:szCs w:val="1"/>
                <w:color w:val="auto"/>
              </w:rPr>
            </w:pP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John Sample</w:t>
            </w: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1234 ANYWHERE STREET</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ANY CITY, ON A1A 1A1</w:t>
            </w:r>
          </w:p>
        </w:tc>
        <w:tc>
          <w:tcPr>
            <w:tcW w:w="0" w:type="dxa"/>
            <w:vAlign w:val="bottom"/>
          </w:tcPr>
          <w:p>
            <w:pPr>
              <w:spacing w:after="0"/>
              <w:rPr>
                <w:sz w:val="1"/>
                <w:szCs w:val="1"/>
                <w:color w:val="auto"/>
              </w:rPr>
            </w:pPr>
          </w:p>
        </w:tc>
      </w:tr>
      <w:tr>
        <w:trPr>
          <w:trHeight w:val="41"/>
        </w:trPr>
        <w:tc>
          <w:tcPr>
            <w:tcW w:w="440" w:type="dxa"/>
            <w:vAlign w:val="bottom"/>
          </w:tcPr>
          <w:p>
            <w:pPr>
              <w:ind w:left="80"/>
              <w:spacing w:after="0" w:line="41" w:lineRule="exact"/>
              <w:rPr>
                <w:sz w:val="20"/>
                <w:szCs w:val="20"/>
                <w:color w:val="auto"/>
              </w:rPr>
            </w:pPr>
            <w:r>
              <w:rPr>
                <w:rFonts w:ascii="Arial" w:cs="Arial" w:eastAsia="Arial" w:hAnsi="Arial"/>
                <w:sz w:val="4"/>
                <w:szCs w:val="4"/>
                <w:color w:val="FFFFFF"/>
                <w:vertAlign w:val="subscript"/>
              </w:rPr>
              <w:t>2</w:t>
            </w:r>
            <w:r>
              <w:rPr>
                <w:rFonts w:ascii="Arial" w:cs="Arial" w:eastAsia="Arial" w:hAnsi="Arial"/>
                <w:sz w:val="2"/>
                <w:szCs w:val="2"/>
                <w:color w:val="FFFFFF"/>
              </w:rPr>
              <w:t>OF 2</w:t>
            </w:r>
          </w:p>
        </w:tc>
        <w:tc>
          <w:tcPr>
            <w:tcW w:w="720" w:type="dxa"/>
            <w:vAlign w:val="bottom"/>
            <w:vMerge w:val="restart"/>
          </w:tcPr>
          <w:p>
            <w:pPr>
              <w:ind w:left="60"/>
              <w:spacing w:after="0"/>
              <w:rPr>
                <w:sz w:val="20"/>
                <w:szCs w:val="20"/>
                <w:color w:val="auto"/>
              </w:rPr>
            </w:pPr>
            <w:r>
              <w:rPr>
                <w:rFonts w:ascii="Arial" w:cs="Arial" w:eastAsia="Arial" w:hAnsi="Arial"/>
                <w:sz w:val="14"/>
                <w:szCs w:val="14"/>
                <w:color w:val="FFFFFF"/>
                <w:w w:val="91"/>
              </w:rPr>
              <w:t>Information</w:t>
            </w: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line="122" w:lineRule="exact"/>
              <w:rPr>
                <w:sz w:val="20"/>
                <w:szCs w:val="20"/>
                <w:color w:val="auto"/>
              </w:rPr>
            </w:pPr>
            <w:r>
              <w:rPr>
                <w:rFonts w:ascii="Arial" w:cs="Arial" w:eastAsia="Arial" w:hAnsi="Arial"/>
                <w:sz w:val="14"/>
                <w:szCs w:val="14"/>
                <w:color w:val="FFFFFF"/>
              </w:rPr>
              <w:t>15</w:t>
            </w:r>
          </w:p>
        </w:tc>
        <w:tc>
          <w:tcPr>
            <w:tcW w:w="72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Meeting Type: Annual Meeting</w:t>
            </w: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For holders as of: March    2009</w:t>
            </w:r>
          </w:p>
        </w:tc>
        <w:tc>
          <w:tcPr>
            <w:tcW w:w="0" w:type="dxa"/>
            <w:vAlign w:val="bottom"/>
          </w:tcPr>
          <w:p>
            <w:pPr>
              <w:spacing w:after="0"/>
              <w:rPr>
                <w:sz w:val="1"/>
                <w:szCs w:val="1"/>
                <w:color w:val="auto"/>
              </w:rPr>
            </w:pPr>
          </w:p>
        </w:tc>
      </w:tr>
      <w:tr>
        <w:trPr>
          <w:trHeight w:val="0"/>
        </w:trPr>
        <w:tc>
          <w:tcPr>
            <w:tcW w:w="1160" w:type="dxa"/>
            <w:vAlign w:val="bottom"/>
            <w:gridSpan w:val="2"/>
          </w:tcPr>
          <w:p>
            <w:pPr>
              <w:spacing w:after="0" w:line="80" w:lineRule="exact"/>
              <w:rPr>
                <w:sz w:val="20"/>
                <w:szCs w:val="20"/>
                <w:color w:val="auto"/>
              </w:rPr>
            </w:pPr>
            <w:r>
              <w:rPr>
                <w:rFonts w:ascii="Arial" w:cs="Arial" w:eastAsia="Arial" w:hAnsi="Arial"/>
                <w:sz w:val="9"/>
                <w:szCs w:val="9"/>
                <w:color w:val="FFFFFF"/>
              </w:rPr>
              <w:t>Date: May 05, 2009</w:t>
            </w:r>
          </w:p>
        </w:tc>
        <w:tc>
          <w:tcPr>
            <w:tcW w:w="2660" w:type="dxa"/>
            <w:vAlign w:val="bottom"/>
          </w:tcPr>
          <w:p>
            <w:pPr>
              <w:jc w:val="right"/>
              <w:ind w:right="1479"/>
              <w:spacing w:after="0" w:line="80" w:lineRule="exact"/>
              <w:rPr>
                <w:sz w:val="20"/>
                <w:szCs w:val="20"/>
                <w:color w:val="auto"/>
              </w:rPr>
            </w:pPr>
            <w:r>
              <w:rPr>
                <w:rFonts w:ascii="Arial" w:cs="Arial" w:eastAsia="Arial" w:hAnsi="Arial"/>
                <w:sz w:val="9"/>
                <w:szCs w:val="9"/>
                <w:color w:val="FFFFFF"/>
              </w:rPr>
              <w:t>ime:16,1:00 AM PDT</w:t>
            </w:r>
          </w:p>
        </w:tc>
        <w:tc>
          <w:tcPr>
            <w:tcW w:w="0" w:type="dxa"/>
            <w:vAlign w:val="bottom"/>
          </w:tcPr>
          <w:p>
            <w:pPr>
              <w:spacing w:after="0" w:line="20" w:lineRule="exact"/>
              <w:rPr>
                <w:sz w:val="1"/>
                <w:szCs w:val="1"/>
                <w:color w:val="auto"/>
              </w:rPr>
            </w:pPr>
          </w:p>
        </w:tc>
      </w:tr>
    </w:tbl>
    <w:p>
      <w:pPr>
        <w:ind w:left="980"/>
        <w:spacing w:after="0" w:line="25" w:lineRule="auto"/>
        <w:rPr>
          <w:sz w:val="20"/>
          <w:szCs w:val="20"/>
          <w:color w:val="auto"/>
        </w:rPr>
      </w:pPr>
      <w:r>
        <w:rPr>
          <w:rFonts w:ascii="Arial" w:cs="Arial" w:eastAsia="Arial" w:hAnsi="Arial"/>
          <w:sz w:val="1"/>
          <w:szCs w:val="1"/>
          <w:color w:val="FFFFFF"/>
        </w:rPr>
        <w:t>Theater</w:t>
      </w:r>
    </w:p>
    <w:p>
      <w:pPr>
        <w:spacing w:after="0" w:line="227" w:lineRule="auto"/>
        <w:tabs>
          <w:tab w:leader="none" w:pos="1400" w:val="left"/>
        </w:tabs>
        <w:rPr>
          <w:sz w:val="20"/>
          <w:szCs w:val="20"/>
          <w:color w:val="auto"/>
        </w:rPr>
      </w:pPr>
      <w:r>
        <w:rPr>
          <w:rFonts w:ascii="Arial" w:cs="Arial" w:eastAsia="Arial" w:hAnsi="Arial"/>
          <w:sz w:val="10"/>
          <w:szCs w:val="10"/>
          <w:color w:val="FFFFFF"/>
        </w:rPr>
        <w:t>WynnLocation:Las EncoreVegas</w:t>
      </w:r>
      <w:r>
        <w:rPr>
          <w:sz w:val="20"/>
          <w:szCs w:val="20"/>
          <w:color w:val="auto"/>
        </w:rPr>
        <w:tab/>
      </w:r>
      <w:r>
        <w:rPr>
          <w:rFonts w:ascii="Arial" w:cs="Arial" w:eastAsia="Arial" w:hAnsi="Arial"/>
          <w:sz w:val="11"/>
          <w:szCs w:val="11"/>
          <w:color w:val="FFFFFF"/>
        </w:rPr>
        <w:t>at</w:t>
      </w:r>
    </w:p>
    <w:p>
      <w:pPr>
        <w:spacing w:after="0" w:line="2" w:lineRule="exact"/>
        <w:rPr>
          <w:sz w:val="20"/>
          <w:szCs w:val="20"/>
          <w:color w:val="auto"/>
        </w:rPr>
      </w:pPr>
    </w:p>
    <w:p>
      <w:pPr>
        <w:spacing w:after="0"/>
        <w:rPr>
          <w:sz w:val="20"/>
          <w:szCs w:val="20"/>
          <w:color w:val="auto"/>
        </w:rPr>
      </w:pPr>
      <w:r>
        <w:rPr>
          <w:rFonts w:ascii="Arial" w:cs="Arial" w:eastAsia="Arial" w:hAnsi="Arial"/>
          <w:sz w:val="3"/>
          <w:szCs w:val="3"/>
          <w:color w:val="FFFFFF"/>
        </w:rPr>
        <w:t>Las Vegas, Nevada</w:t>
      </w:r>
    </w:p>
    <w:p>
      <w:pPr>
        <w:spacing w:after="0" w:line="194" w:lineRule="auto"/>
        <w:rPr>
          <w:sz w:val="20"/>
          <w:szCs w:val="20"/>
          <w:color w:val="auto"/>
        </w:rPr>
      </w:pPr>
      <w:r>
        <w:rPr>
          <w:rFonts w:ascii="Arial" w:cs="Arial" w:eastAsia="Arial" w:hAnsi="Arial"/>
          <w:sz w:val="5"/>
          <w:szCs w:val="5"/>
          <w:color w:val="FFFFFF"/>
        </w:rPr>
        <w:t>You are receiving this communication because you hold shares in the above named company.</w:t>
      </w:r>
    </w:p>
    <w:p>
      <w:pPr>
        <w:spacing w:after="0" w:line="211" w:lineRule="auto"/>
        <w:rPr>
          <w:sz w:val="20"/>
          <w:szCs w:val="20"/>
          <w:color w:val="auto"/>
        </w:rPr>
      </w:pPr>
      <w:r>
        <w:rPr>
          <w:rFonts w:ascii="Arial" w:cs="Arial" w:eastAsia="Arial" w:hAnsi="Arial"/>
          <w:sz w:val="2"/>
          <w:szCs w:val="2"/>
          <w:color w:val="FFFFFF"/>
        </w:rPr>
        <w:t>This is not</w:t>
      </w:r>
      <w:r>
        <w:rPr>
          <w:rFonts w:ascii="Arial" w:cs="Arial" w:eastAsia="Arial" w:hAnsi="Arial"/>
          <w:sz w:val="4"/>
          <w:szCs w:val="4"/>
          <w:color w:val="FFFFFF"/>
          <w:vertAlign w:val="subscript"/>
        </w:rPr>
        <w:t>materials</w:t>
      </w:r>
      <w:r>
        <w:rPr>
          <w:rFonts w:ascii="Arial" w:cs="Arial" w:eastAsia="Arial" w:hAnsi="Arial"/>
          <w:sz w:val="2"/>
          <w:szCs w:val="2"/>
          <w:color w:val="FFFFFF"/>
        </w:rPr>
        <w:t>ballot. You cannot use this notice to vote these shares. This communication presents only an overview of the more complete proxy materials that are available to you on the Internet. You may view</w:t>
      </w:r>
    </w:p>
    <w:p>
      <w:pPr>
        <w:spacing w:after="0" w:line="212"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1" w:lineRule="auto"/>
        <w:rPr>
          <w:sz w:val="20"/>
          <w:szCs w:val="20"/>
          <w:color w:val="auto"/>
        </w:rPr>
      </w:pPr>
      <w:r>
        <w:rPr>
          <w:rFonts w:ascii="Arial" w:cs="Arial" w:eastAsia="Arial" w:hAnsi="Arial"/>
          <w:sz w:val="4"/>
          <w:szCs w:val="4"/>
          <w:color w:val="FFFFFF"/>
          <w:vertAlign w:val="superscript"/>
        </w:rPr>
        <w:t>See</w:t>
      </w:r>
    </w:p>
    <w:p>
      <w:pPr>
        <w:spacing w:after="0" w:line="188" w:lineRule="auto"/>
        <w:rPr>
          <w:sz w:val="20"/>
          <w:szCs w:val="20"/>
          <w:color w:val="auto"/>
        </w:rPr>
      </w:pPr>
      <w:r>
        <w:rPr>
          <w:rFonts w:ascii="Arial" w:cs="Arial" w:eastAsia="Arial" w:hAnsi="Arial"/>
          <w:sz w:val="9"/>
          <w:szCs w:val="9"/>
          <w:color w:val="FFFFFF"/>
        </w:rPr>
        <w:t>W encouragethereverseyousidetoof this noticeandreviewtoobtainall proxyofthe materials and voting instructions.containedin the proxy materials before voting.</w:t>
      </w:r>
    </w:p>
    <w:p>
      <w:pPr>
        <w:spacing w:after="0"/>
        <w:rPr>
          <w:sz w:val="20"/>
          <w:szCs w:val="20"/>
          <w:color w:val="auto"/>
        </w:rPr>
      </w:pPr>
      <w:r>
        <w:rPr>
          <w:rFonts w:ascii="Arial" w:cs="Arial" w:eastAsia="Arial" w:hAnsi="Arial"/>
          <w:sz w:val="3"/>
          <w:szCs w:val="3"/>
          <w:color w:val="FFFFFF"/>
        </w:rPr>
        <w:t>JobBroadridge# Internal Use Only</w:t>
      </w:r>
    </w:p>
    <w:p>
      <w:pPr>
        <w:spacing w:after="0" w:line="194" w:lineRule="auto"/>
        <w:rPr>
          <w:sz w:val="20"/>
          <w:szCs w:val="20"/>
          <w:color w:val="auto"/>
        </w:rPr>
      </w:pPr>
      <w:r>
        <w:rPr>
          <w:rFonts w:ascii="Arial" w:cs="Arial" w:eastAsia="Arial" w:hAnsi="Arial"/>
          <w:sz w:val="5"/>
          <w:szCs w:val="5"/>
          <w:color w:val="FFFFFF"/>
        </w:rPr>
        <w:t>Envelope #</w:t>
      </w:r>
    </w:p>
    <w:p>
      <w:pPr>
        <w:spacing w:after="0"/>
        <w:rPr>
          <w:sz w:val="20"/>
          <w:szCs w:val="20"/>
          <w:color w:val="auto"/>
        </w:rPr>
      </w:pPr>
      <w:r>
        <w:rPr>
          <w:rFonts w:ascii="Arial" w:cs="Arial" w:eastAsia="Arial" w:hAnsi="Arial"/>
          <w:sz w:val="3"/>
          <w:szCs w:val="3"/>
          <w:color w:val="FFFFFF"/>
        </w:rPr>
        <w:t>Sequence #</w:t>
      </w:r>
    </w:p>
    <w:p>
      <w:pPr>
        <w:spacing w:after="0" w:line="194" w:lineRule="auto"/>
        <w:rPr>
          <w:sz w:val="20"/>
          <w:szCs w:val="20"/>
          <w:color w:val="auto"/>
        </w:rPr>
      </w:pPr>
      <w:r>
        <w:rPr>
          <w:rFonts w:ascii="Arial" w:cs="Arial" w:eastAsia="Arial" w:hAnsi="Arial"/>
          <w:sz w:val="5"/>
          <w:szCs w:val="5"/>
          <w:color w:val="FFFFFF"/>
        </w:rPr>
        <w:t># of # Sequence #</w:t>
      </w:r>
    </w:p>
    <w:p>
      <w:pPr>
        <w:spacing w:after="0"/>
        <w:rPr>
          <w:sz w:val="20"/>
          <w:szCs w:val="20"/>
          <w:color w:val="auto"/>
        </w:rPr>
      </w:pPr>
      <w:r>
        <w:rPr>
          <w:rFonts w:ascii="Arial" w:cs="Arial" w:eastAsia="Arial" w:hAnsi="Arial"/>
          <w:sz w:val="3"/>
          <w:szCs w:val="3"/>
          <w:color w:val="FFFFFF"/>
        </w:rPr>
        <w:t>BARCODE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0000015491_1 R2.09.03.15</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81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How to Access the Proxy Materials</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Proxy Materials Available to VIEW or RECEIVED:</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1 Annual Report</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2.</w:t>
            </w:r>
          </w:p>
        </w:tc>
        <w:tc>
          <w:tcPr>
            <w:tcW w:w="1680" w:type="dxa"/>
            <w:vAlign w:val="bottom"/>
            <w:gridSpan w:val="2"/>
          </w:tcPr>
          <w:p>
            <w:pPr>
              <w:spacing w:after="0"/>
              <w:rPr>
                <w:sz w:val="20"/>
                <w:szCs w:val="20"/>
                <w:color w:val="auto"/>
              </w:rPr>
            </w:pPr>
            <w:r>
              <w:rPr>
                <w:rFonts w:ascii="Arial" w:cs="Arial" w:eastAsia="Arial" w:hAnsi="Arial"/>
                <w:sz w:val="3"/>
                <w:szCs w:val="3"/>
                <w:color w:val="FFFFFF"/>
              </w:rPr>
              <w:t>Notice &amp; Proxy Statement</w:t>
            </w: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3"/>
                <w:szCs w:val="3"/>
                <w:color w:val="auto"/>
              </w:rPr>
            </w:pPr>
          </w:p>
        </w:tc>
        <w:tc>
          <w:tcPr>
            <w:tcW w:w="1080" w:type="dxa"/>
            <w:vAlign w:val="bottom"/>
          </w:tcPr>
          <w:p>
            <w:pPr>
              <w:ind w:left="160"/>
              <w:spacing w:after="0"/>
              <w:rPr>
                <w:sz w:val="20"/>
                <w:szCs w:val="20"/>
                <w:color w:val="auto"/>
              </w:rPr>
            </w:pPr>
            <w:r>
              <w:rPr>
                <w:rFonts w:ascii="Arial" w:cs="Arial" w:eastAsia="Arial" w:hAnsi="Arial"/>
                <w:sz w:val="3"/>
                <w:szCs w:val="3"/>
                <w:color w:val="FFFFFF"/>
              </w:rPr>
              <w:t>to View Online: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ind w:left="100"/>
              <w:spacing w:after="0"/>
              <w:rPr>
                <w:sz w:val="20"/>
                <w:szCs w:val="20"/>
                <w:color w:val="auto"/>
              </w:rPr>
            </w:pPr>
            <w:r>
              <w:rPr>
                <w:rFonts w:ascii="Arial" w:cs="Arial" w:eastAsia="Arial" w:hAnsi="Arial"/>
                <w:sz w:val="3"/>
                <w:szCs w:val="3"/>
                <w:color w:val="FFFFFF"/>
              </w:rPr>
              <w:t>ave the 12-Digit Control Number available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How to Request and Receive a PAPER or E-MAIL Copy:</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If you want to receive a paper or</w:t>
            </w:r>
          </w:p>
        </w:tc>
        <w:tc>
          <w:tcPr>
            <w:tcW w:w="9220" w:type="dxa"/>
            <w:vAlign w:val="bottom"/>
            <w:gridSpan w:val="4"/>
          </w:tcPr>
          <w:p>
            <w:pPr>
              <w:ind w:left="40"/>
              <w:spacing w:after="0"/>
              <w:rPr>
                <w:sz w:val="20"/>
                <w:szCs w:val="20"/>
                <w:color w:val="auto"/>
              </w:rPr>
            </w:pPr>
            <w:r>
              <w:rPr>
                <w:rFonts w:ascii="Arial" w:cs="Arial" w:eastAsia="Arial" w:hAnsi="Arial"/>
                <w:sz w:val="3"/>
                <w:szCs w:val="3"/>
                <w:color w:val="FFFFFF"/>
              </w:rPr>
              <w:t>-mail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1)</w:t>
            </w:r>
          </w:p>
        </w:tc>
        <w:tc>
          <w:tcPr>
            <w:tcW w:w="2160" w:type="dxa"/>
            <w:vAlign w:val="bottom"/>
            <w:gridSpan w:val="3"/>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2)</w:t>
            </w:r>
          </w:p>
        </w:tc>
        <w:tc>
          <w:tcPr>
            <w:tcW w:w="1080" w:type="dxa"/>
            <w:vAlign w:val="bottom"/>
          </w:tcPr>
          <w:p>
            <w:pPr>
              <w:spacing w:after="0"/>
              <w:rPr>
                <w:sz w:val="3"/>
                <w:szCs w:val="3"/>
                <w:color w:val="auto"/>
              </w:rPr>
            </w:pPr>
          </w:p>
        </w:tc>
        <w:tc>
          <w:tcPr>
            <w:tcW w:w="1080" w:type="dxa"/>
            <w:vAlign w:val="bottom"/>
            <w:gridSpan w:val="2"/>
          </w:tcPr>
          <w:p>
            <w:pPr>
              <w:jc w:val="right"/>
              <w:ind w:right="183"/>
              <w:spacing w:after="0"/>
              <w:rPr>
                <w:sz w:val="20"/>
                <w:szCs w:val="20"/>
                <w:color w:val="auto"/>
              </w:rPr>
            </w:pPr>
            <w:r>
              <w:rPr>
                <w:rFonts w:ascii="Arial" w:cs="Arial" w:eastAsia="Arial" w:hAnsi="Arial"/>
                <w:sz w:val="3"/>
                <w:szCs w:val="3"/>
                <w:color w:val="FFFFFF"/>
              </w:rPr>
              <w:t>1-800-579-1639</w:t>
            </w:r>
          </w:p>
        </w:tc>
        <w:tc>
          <w:tcPr>
            <w:tcW w:w="10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.com</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12-Digit Control Number (located on the following page) in the subject line.</w:t>
            </w: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April 21, 2009 to facilitate</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To Vote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Please Choose One of The Following Voting Methods</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0"/>
        </w:trPr>
        <w:tc>
          <w:tcPr>
            <w:tcW w:w="3320" w:type="dxa"/>
            <w:vAlign w:val="bottom"/>
            <w:gridSpan w:val="5"/>
          </w:tcPr>
          <w:p>
            <w:pPr>
              <w:spacing w:after="0" w:line="80" w:lineRule="exact"/>
              <w:rPr>
                <w:sz w:val="20"/>
                <w:szCs w:val="20"/>
                <w:color w:val="auto"/>
              </w:rPr>
            </w:pPr>
            <w:r>
              <w:rPr>
                <w:rFonts w:ascii="Arial" w:cs="Arial" w:eastAsia="Arial" w:hAnsi="Arial"/>
                <w:sz w:val="9"/>
                <w:szCs w:val="9"/>
                <w:color w:val="FFFFFF"/>
              </w:rPr>
              <w:t>materials, which will contain the appropriate instructions.</w:t>
            </w:r>
          </w:p>
        </w:tc>
        <w:tc>
          <w:tcPr>
            <w:tcW w:w="2120" w:type="dxa"/>
            <w:vAlign w:val="bottom"/>
          </w:tcPr>
          <w:p>
            <w:pPr>
              <w:ind w:left="180"/>
              <w:spacing w:after="0" w:line="80" w:lineRule="exact"/>
              <w:rPr>
                <w:sz w:val="20"/>
                <w:szCs w:val="20"/>
                <w:color w:val="auto"/>
              </w:rPr>
            </w:pPr>
            <w:r>
              <w:rPr>
                <w:rFonts w:ascii="Arial" w:cs="Arial" w:eastAsia="Arial" w:hAnsi="Arial"/>
                <w:sz w:val="9"/>
                <w:szCs w:val="9"/>
                <w:color w:val="FFFFFF"/>
              </w:rPr>
              <w:t>shareholder meetings have attend</w:t>
            </w:r>
          </w:p>
        </w:tc>
        <w:tc>
          <w:tcPr>
            <w:tcW w:w="5600" w:type="dxa"/>
            <w:vAlign w:val="bottom"/>
          </w:tcPr>
          <w:p>
            <w:pPr>
              <w:ind w:left="140"/>
              <w:spacing w:after="0" w:line="80" w:lineRule="exact"/>
              <w:rPr>
                <w:sz w:val="20"/>
                <w:szCs w:val="20"/>
                <w:color w:val="auto"/>
              </w:rPr>
            </w:pPr>
            <w:r>
              <w:rPr>
                <w:rFonts w:ascii="Arial" w:cs="Arial" w:eastAsia="Arial" w:hAnsi="Arial"/>
                <w:sz w:val="9"/>
                <w:szCs w:val="9"/>
                <w:color w:val="FFFFFF"/>
              </w:rPr>
              <w:t>requirements including, but not limited to, the possession of an attendance ticket issued by the entity</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holding the meeting. Please check the meeting materials forMany special requirements for meeting attendance.</w:t>
      </w:r>
    </w:p>
    <w:p>
      <w:pPr>
        <w:spacing w:after="0" w:line="211" w:lineRule="auto"/>
        <w:rPr>
          <w:sz w:val="20"/>
          <w:szCs w:val="20"/>
          <w:color w:val="auto"/>
        </w:rPr>
      </w:pPr>
      <w:r>
        <w:rPr>
          <w:rFonts w:ascii="Arial" w:cs="Arial" w:eastAsia="Arial" w:hAnsi="Arial"/>
          <w:sz w:val="4"/>
          <w:szCs w:val="4"/>
          <w:color w:val="FFFFFF"/>
          <w:vertAlign w:val="superscript"/>
        </w:rPr>
        <w:t>Vote</w:t>
      </w:r>
    </w:p>
    <w:p>
      <w:pPr>
        <w:ind w:left="280"/>
        <w:spacing w:after="0" w:line="188" w:lineRule="auto"/>
        <w:rPr>
          <w:sz w:val="20"/>
          <w:szCs w:val="20"/>
          <w:color w:val="auto"/>
        </w:rPr>
      </w:pPr>
      <w:r>
        <w:rPr>
          <w:rFonts w:ascii="Arial" w:cs="Arial" w:eastAsia="Arial" w:hAnsi="Arial"/>
          <w:sz w:val="9"/>
          <w:szCs w:val="9"/>
          <w:color w:val="FFFFFF"/>
        </w:rPr>
        <w:t>byBy Mail:Internet:YouTocanvotevotebybyInternet,mailbygorequestingtowww.proxyvote.com.apapercopyof Havethematerials,the12DigitwhichControlwillincludeNumbera availablevotinginstructionandfollowform.the instructions.</w:t>
      </w:r>
    </w:p>
    <w:p>
      <w:pPr>
        <w:spacing w:after="0"/>
        <w:rPr>
          <w:sz w:val="20"/>
          <w:szCs w:val="20"/>
          <w:color w:val="auto"/>
        </w:rPr>
      </w:pPr>
      <w:r>
        <w:rPr>
          <w:rFonts w:ascii="Arial" w:cs="Arial" w:eastAsia="Arial" w:hAnsi="Arial"/>
          <w:sz w:val="14"/>
          <w:szCs w:val="14"/>
          <w:color w:val="FFFFFF"/>
        </w:rPr>
        <w:t>0000015491_2 R2.09.03.15</w:t>
      </w:r>
    </w:p>
    <w:p>
      <w:pPr>
        <w:sectPr>
          <w:pgSz w:w="11900" w:h="16838" w:orient="portrait"/>
          <w:cols w:equalWidth="0" w:num="1">
            <w:col w:w="11040"/>
          </w:cols>
          <w:pgMar w:left="240" w:top="1440" w:right="6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884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rPr>
          <w:sz w:val="20"/>
          <w:szCs w:val="20"/>
          <w:color w:val="auto"/>
        </w:rPr>
      </w:pPr>
      <w:r>
        <w:rPr>
          <w:rFonts w:ascii="Arial" w:cs="Arial" w:eastAsia="Arial" w:hAnsi="Arial"/>
          <w:sz w:val="3"/>
          <w:szCs w:val="3"/>
          <w:color w:val="FFFFFF"/>
        </w:rPr>
        <w:t>1.TheElectionBoard ofof DirectorsDirectors recommends that you vote “For” the following</w:t>
      </w:r>
    </w:p>
    <w:p>
      <w:pPr>
        <w:spacing w:after="0" w:line="194" w:lineRule="auto"/>
        <w:rPr>
          <w:sz w:val="20"/>
          <w:szCs w:val="20"/>
          <w:color w:val="auto"/>
        </w:rPr>
      </w:pPr>
      <w:r>
        <w:rPr>
          <w:rFonts w:ascii="Arial" w:cs="Arial" w:eastAsia="Arial" w:hAnsi="Arial"/>
          <w:sz w:val="5"/>
          <w:szCs w:val="5"/>
          <w:color w:val="FFFFFF"/>
        </w:rPr>
        <w:t>Nominees</w:t>
      </w:r>
    </w:p>
    <w:p>
      <w:pPr>
        <w:spacing w:after="0"/>
        <w:rPr>
          <w:sz w:val="20"/>
          <w:szCs w:val="20"/>
          <w:color w:val="auto"/>
        </w:rPr>
      </w:pPr>
      <w:r>
        <w:rPr>
          <w:rFonts w:ascii="Arial" w:cs="Arial" w:eastAsia="Arial" w:hAnsi="Arial"/>
          <w:sz w:val="3"/>
          <w:szCs w:val="3"/>
          <w:color w:val="FFFFFF"/>
        </w:rPr>
        <w:t>01 Linda Chen 02 Elaine P. Wynn 03 John A. Moran</w:t>
      </w:r>
    </w:p>
    <w:p>
      <w:pPr>
        <w:spacing w:after="0" w:line="194" w:lineRule="auto"/>
        <w:rPr>
          <w:sz w:val="20"/>
          <w:szCs w:val="20"/>
          <w:color w:val="auto"/>
        </w:rPr>
      </w:pPr>
      <w:r>
        <w:rPr>
          <w:rFonts w:ascii="Arial" w:cs="Arial" w:eastAsia="Arial" w:hAnsi="Arial"/>
          <w:sz w:val="3"/>
          <w:szCs w:val="3"/>
          <w:color w:val="FFFFFF"/>
        </w:rPr>
        <w:t xml:space="preserve">The Board of Directors </w:t>
      </w:r>
      <w:r>
        <w:rPr>
          <w:rFonts w:ascii="Arial" w:cs="Arial" w:eastAsia="Arial" w:hAnsi="Arial"/>
          <w:sz w:val="5"/>
          <w:szCs w:val="5"/>
          <w:color w:val="FFFFFF"/>
          <w:vertAlign w:val="subscript"/>
        </w:rPr>
        <w:t>recommends</w:t>
      </w:r>
      <w:r>
        <w:rPr>
          <w:rFonts w:ascii="Arial" w:cs="Arial" w:eastAsia="Arial" w:hAnsi="Arial"/>
          <w:sz w:val="3"/>
          <w:szCs w:val="3"/>
          <w:color w:val="FFFFFF"/>
        </w:rPr>
        <w:t xml:space="preserve"> you vote FOR the following proposal(s).</w:t>
      </w:r>
    </w:p>
    <w:p>
      <w:pPr>
        <w:ind w:right="2959"/>
        <w:spacing w:after="0"/>
        <w:rPr>
          <w:sz w:val="20"/>
          <w:szCs w:val="20"/>
          <w:color w:val="auto"/>
        </w:rPr>
      </w:pPr>
      <w:r>
        <w:rPr>
          <w:rFonts w:ascii="Arial" w:cs="Arial" w:eastAsia="Arial" w:hAnsi="Arial"/>
          <w:sz w:val="7"/>
          <w:szCs w:val="7"/>
          <w:color w:val="FFFFFF"/>
        </w:rPr>
        <w:t>2. The Audit Committee’ appointment of Ernst &amp; Young, LLP as the independent auditors for the Company and all of its subsidiaries NOTE: Such other business as may properly come before the meeting or any adjournment thereof.</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BARCODE</w:t>
      </w:r>
    </w:p>
    <w:p>
      <w:pPr>
        <w:spacing w:after="0" w:line="194" w:lineRule="auto"/>
        <w:rPr>
          <w:sz w:val="20"/>
          <w:szCs w:val="20"/>
          <w:color w:val="auto"/>
        </w:rPr>
      </w:pPr>
      <w:r>
        <w:rPr>
          <w:rFonts w:ascii="Arial" w:cs="Arial" w:eastAsia="Arial" w:hAnsi="Arial"/>
          <w:sz w:val="5"/>
          <w:szCs w:val="5"/>
          <w:color w:val="FFFFFF"/>
          <w:vertAlign w:val="superscript"/>
        </w:rPr>
        <w:t>0000</w:t>
      </w:r>
      <w:r>
        <w:rPr>
          <w:rFonts w:ascii="Arial" w:cs="Arial" w:eastAsia="Arial" w:hAnsi="Arial"/>
          <w:sz w:val="3"/>
          <w:szCs w:val="3"/>
          <w:color w:val="FFFFFF"/>
        </w:rPr>
        <w:t>015491_3 R2.09.03.15</w:t>
      </w:r>
    </w:p>
    <w:p>
      <w:pPr>
        <w:ind w:left="320"/>
        <w:spacing w:after="0" w:line="188" w:lineRule="auto"/>
        <w:rPr>
          <w:sz w:val="20"/>
          <w:szCs w:val="20"/>
          <w:color w:val="auto"/>
        </w:rPr>
      </w:pPr>
      <w:r>
        <w:rPr>
          <w:rFonts w:ascii="Arial" w:cs="Arial" w:eastAsia="Arial" w:hAnsi="Arial"/>
          <w:sz w:val="9"/>
          <w:szCs w:val="9"/>
          <w:color w:val="FFFFFF"/>
        </w:rPr>
        <w:t>0000 0000</w:t>
      </w:r>
    </w:p>
    <w:p>
      <w:pPr>
        <w:spacing w:after="0" w:line="187" w:lineRule="auto"/>
        <w:rPr>
          <w:sz w:val="20"/>
          <w:szCs w:val="20"/>
          <w:color w:val="auto"/>
        </w:rPr>
      </w:pPr>
      <w:r>
        <w:rPr>
          <w:rFonts w:ascii="Arial" w:cs="Arial" w:eastAsia="Arial" w:hAnsi="Arial"/>
          <w:sz w:val="9"/>
          <w:szCs w:val="9"/>
          <w:color w:val="FFFFFF"/>
        </w:rPr>
        <w:t>xxxxxxxxxxBroadridgeInternal Use Only</w:t>
      </w:r>
    </w:p>
    <w:p>
      <w:pPr>
        <w:spacing w:after="0"/>
        <w:rPr>
          <w:sz w:val="20"/>
          <w:szCs w:val="20"/>
          <w:color w:val="auto"/>
        </w:rPr>
      </w:pPr>
      <w:r>
        <w:rPr>
          <w:rFonts w:ascii="Arial" w:cs="Arial" w:eastAsia="Arial" w:hAnsi="Arial"/>
          <w:sz w:val="3"/>
          <w:szCs w:val="3"/>
          <w:color w:val="FFFFFF"/>
        </w:rPr>
        <w:t>Cusip</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14"/>
          <w:szCs w:val="14"/>
          <w:color w:val="FFFFFF"/>
        </w:rPr>
        <w:t># of # Sequence #</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FFFFFF"/>
        </w:rPr>
        <w:t>VotingReservedInstructionsforBroadridge Internal Control Information</w:t>
      </w:r>
    </w:p>
    <w:p>
      <w:pPr>
        <w:ind w:right="1699"/>
        <w:spacing w:after="0"/>
        <w:rPr>
          <w:sz w:val="20"/>
          <w:szCs w:val="20"/>
          <w:color w:val="auto"/>
        </w:rPr>
      </w:pPr>
      <w:r>
        <w:rPr>
          <w:rFonts w:ascii="Arial" w:cs="Arial" w:eastAsia="Arial" w:hAnsi="Arial"/>
          <w:sz w:val="10"/>
          <w:szCs w:val="10"/>
          <w:color w:val="FFFFFF"/>
        </w:rPr>
        <w:t>THIS SPACE RESERVED FOR LANGUAGE PERTAINING TO BANKS AND BROKERS AS REQUIRED BY THE NEW YORK STOCK EXCHANGE 0000015491_4 R2.09.03.15</w:t>
      </w:r>
    </w:p>
    <w:p>
      <w:pPr>
        <w:spacing w:after="0" w:line="196" w:lineRule="auto"/>
        <w:rPr>
          <w:sz w:val="20"/>
          <w:szCs w:val="20"/>
          <w:color w:val="auto"/>
        </w:rPr>
      </w:pPr>
      <w:r>
        <w:rPr>
          <w:rFonts w:ascii="Arial" w:cs="Arial" w:eastAsia="Arial" w:hAnsi="Arial"/>
          <w:sz w:val="5"/>
          <w:szCs w:val="5"/>
          <w:color w:val="FFFFFF"/>
        </w:rPr>
        <w:t>BroadridgeTHISSPACEInternalRESERVEDUseOnlyFOR SIGNATURES IF APPLICABLE</w:t>
      </w:r>
    </w:p>
    <w:p>
      <w:pPr>
        <w:spacing w:after="0"/>
        <w:rPr>
          <w:sz w:val="20"/>
          <w:szCs w:val="20"/>
          <w:color w:val="auto"/>
        </w:rPr>
      </w:pPr>
      <w:r>
        <w:rPr>
          <w:rFonts w:ascii="Arial" w:cs="Arial" w:eastAsia="Arial" w:hAnsi="Arial"/>
          <w:sz w:val="3"/>
          <w:szCs w:val="3"/>
          <w:color w:val="FFFFFF"/>
        </w:rPr>
        <w:t>Job #</w:t>
      </w:r>
    </w:p>
    <w:p>
      <w:pPr>
        <w:spacing w:after="0" w:line="194" w:lineRule="auto"/>
        <w:rPr>
          <w:sz w:val="20"/>
          <w:szCs w:val="20"/>
          <w:color w:val="auto"/>
        </w:rPr>
      </w:pPr>
      <w:r>
        <w:rPr>
          <w:rFonts w:ascii="Arial" w:cs="Arial" w:eastAsia="Arial" w:hAnsi="Arial"/>
          <w:sz w:val="5"/>
          <w:szCs w:val="5"/>
          <w:color w:val="FFFFFF"/>
        </w:rPr>
        <w:t>Envelope #</w:t>
      </w:r>
    </w:p>
    <w:p>
      <w:pPr>
        <w:spacing w:after="0"/>
        <w:rPr>
          <w:sz w:val="20"/>
          <w:szCs w:val="20"/>
          <w:color w:val="auto"/>
        </w:rPr>
      </w:pPr>
      <w:r>
        <w:rPr>
          <w:rFonts w:ascii="Arial" w:cs="Arial" w:eastAsia="Arial" w:hAnsi="Arial"/>
          <w:sz w:val="3"/>
          <w:szCs w:val="3"/>
          <w:color w:val="FFFFFF"/>
        </w:rPr>
        <w:t>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of # Sequence #</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2019-12-10T21:40:29Z</dcterms:created>
  <dcterms:modified xsi:type="dcterms:W3CDTF">2019-12-10T21:40:29Z</dcterms:modified>
</cp:coreProperties>
</file>