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15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7"/>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WYNN RESORTS LTD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1780" w:type="dxa"/>
            <w:vAlign w:val="bottom"/>
            <w:gridSpan w:val="4"/>
            <w:vMerge w:val="restart"/>
          </w:tcPr>
          <w:p>
            <w:pPr>
              <w:ind w:left="5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0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7"/>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9"/>
              </w:rPr>
              <w:t>below)</w:t>
            </w:r>
          </w:p>
        </w:tc>
        <w:tc>
          <w:tcPr>
            <w:tcW w:w="6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9"/>
              </w:rPr>
              <w:t>below)</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9"/>
            <w:vMerge w:val="restart"/>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6"/>
                <w:szCs w:val="16"/>
                <w:color w:val="0000FF"/>
              </w:rPr>
              <w:t>06/03/2026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00" w:type="dxa"/>
            <w:vAlign w:val="bottom"/>
            <w:gridSpan w:val="7"/>
            <w:vMerge w:val="continue"/>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20" w:type="dxa"/>
            <w:vAlign w:val="bottom"/>
            <w:gridSpan w:val="8"/>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
              <w:spacing w:after="0" w:line="176" w:lineRule="exact"/>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ind w:left="140"/>
              <w:spacing w:after="0"/>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1800" w:type="dxa"/>
            <w:vAlign w:val="bottom"/>
            <w:tcBorders>
              <w:bottom w:val="single" w:sz="8" w:color="2C2C2C"/>
            </w:tcBorders>
            <w:gridSpan w:val="5"/>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20"/>
          </w:tcPr>
          <w:p>
            <w:pPr>
              <w:ind w:lef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10"/>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gridSpan w:val="7"/>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260" w:type="dxa"/>
            <w:vAlign w:val="bottom"/>
            <w:tcBorders>
              <w:bottom w:val="single" w:sz="8" w:color="2C2C2C"/>
            </w:tcBorders>
            <w:gridSpan w:val="7"/>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8"/>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0" w:type="dxa"/>
            <w:vAlign w:val="bottom"/>
            <w:gridSpan w:val="16"/>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06/03/2026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250,000</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w w:val="94"/>
              </w:rPr>
              <w:t>12/04/2026</w:t>
            </w:r>
          </w:p>
        </w:tc>
        <w:tc>
          <w:tcPr>
            <w:tcW w:w="140" w:type="dxa"/>
            <w:vAlign w:val="bottom"/>
          </w:tcPr>
          <w:p>
            <w:pPr>
              <w:spacing w:after="0"/>
              <w:rPr>
                <w:sz w:val="10"/>
                <w:szCs w:val="10"/>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12/04/2026</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250,000</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5.1086</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250,000</w:t>
            </w:r>
          </w:p>
        </w:tc>
        <w:tc>
          <w:tcPr>
            <w:tcW w:w="92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3"/>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60" w:type="dxa"/>
            <w:vAlign w:val="bottom"/>
            <w:tcBorders>
              <w:right w:val="single" w:sz="8" w:color="2C2C2C"/>
            </w:tcBorders>
            <w:gridSpan w:val="3"/>
          </w:tcPr>
          <w:p>
            <w:pPr>
              <w:ind w:left="6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9"/>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9"/>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7"/>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Hospitality Headquarters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-5667375</wp:posOffset>
            </wp:positionV>
            <wp:extent cx="28575" cy="1814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575" cy="1814195"/>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ectPr>
          <w:pgSz w:w="11900" w:h="16838" w:orient="portrait"/>
          <w:cols w:equalWidth="0" w:num="1">
            <w:col w:w="11080"/>
          </w:cols>
          <w:pgMar w:left="460" w:top="21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5"/>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-2212975</wp:posOffset>
            </wp:positionV>
            <wp:extent cx="2812415" cy="2288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12415" cy="228854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28"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28"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5" Type="http://schemas.openxmlformats.org/officeDocument/2006/relationships/hyperlink" Target="http://www.sec.gov/cgi-bin/browse-edgar?action=getcompany&amp;CIK=0001675506" TargetMode="External"/><Relationship Id="rId16" Type="http://schemas.openxmlformats.org/officeDocument/2006/relationships/hyperlink" Target="http://www.sec.gov/cgi-bin/browse-edgar?action=getcompany&amp;CIK=0001319392" TargetMode="External"/><Relationship Id="rId18"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2026-06-05T15:23:08Z</dcterms:created>
  <dcterms:modified xsi:type="dcterms:W3CDTF">2026-06-05T15:23:08Z</dcterms:modified>
</cp:coreProperties>
</file>