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7" w:lineRule="exact"/>
        <w:rPr>
          <w:sz w:val="24"/>
          <w:szCs w:val="24"/>
          <w:color w:val="auto"/>
        </w:rPr>
      </w:pPr>
    </w:p>
    <w:p>
      <w:pPr>
        <w:ind w:left="36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-237490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19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-619125</wp:posOffset>
            </wp:positionV>
            <wp:extent cx="57785" cy="632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2460"/>
                    </a:xfrm>
                    <a:prstGeom prst="rect">
                      <a:avLst/>
                    </a:prstGeom>
                    <a:noFill/>
                  </pic:spPr>
                </pic:pic>
              </a:graphicData>
            </a:graphic>
          </wp:anchor>
        </w:drawing>
        <w:drawing>
          <wp:anchor simplePos="0" relativeHeight="251657728" behindDoc="1" locked="0" layoutInCell="0" allowOverlap="1">
            <wp:simplePos x="0" y="0"/>
            <wp:positionH relativeFrom="column">
              <wp:posOffset>3968115</wp:posOffset>
            </wp:positionH>
            <wp:positionV relativeFrom="paragraph">
              <wp:posOffset>-619125</wp:posOffset>
            </wp:positionV>
            <wp:extent cx="57785" cy="632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246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21590</wp:posOffset>
            </wp:positionV>
            <wp:extent cx="6995160" cy="45262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4526280"/>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240" w:space="340"/>
            <w:col w:w="850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CAMERON-DOE JULIE</w:t>
        </w:r>
      </w:hyperlink>
    </w:p>
    <w:p>
      <w:pPr>
        <w:spacing w:after="0" w:line="29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WYNN RESORTS, LIMITED</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3131 LAS VEGAS BOULEVARD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WYNN RESORTS LTD</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WYNN</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4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05/11/2022</w:t>
      </w:r>
    </w:p>
    <w:p>
      <w:pPr>
        <w:spacing w:after="0" w:line="20" w:lineRule="exact"/>
        <w:rPr>
          <w:sz w:val="24"/>
          <w:szCs w:val="24"/>
          <w:color w:val="auto"/>
        </w:rPr>
      </w:pPr>
      <w:r>
        <w:rPr>
          <w:sz w:val="24"/>
          <w:szCs w:val="24"/>
          <w:color w:val="auto"/>
        </w:rPr>
        <w:br w:type="column"/>
      </w:r>
    </w:p>
    <w:p>
      <w:pPr>
        <w:ind w:left="-7" w:right="660" w:firstLine="7"/>
        <w:spacing w:after="0" w:line="253" w:lineRule="auto"/>
        <w:tabs>
          <w:tab w:leader="none" w:pos="13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4"/>
          <w:szCs w:val="24"/>
          <w:color w:val="auto"/>
        </w:rPr>
      </w:pPr>
    </w:p>
    <w:tbl>
      <w:tblPr>
        <w:tblLayout w:type="fixed"/>
        <w:tblInd w:w="193" w:type="dxa"/>
        <w:tblCellMar>
          <w:top w:w="0" w:type="dxa"/>
          <w:left w:w="0" w:type="dxa"/>
          <w:bottom w:w="0" w:type="dxa"/>
          <w:right w:w="0" w:type="dxa"/>
        </w:tblCellMar>
      </w:tblPr>
      <w:tr>
        <w:trPr>
          <w:trHeight w:val="167"/>
        </w:trPr>
        <w:tc>
          <w:tcPr>
            <w:tcW w:w="220" w:type="dxa"/>
            <w:vAlign w:val="bottom"/>
          </w:tcPr>
          <w:p>
            <w:pPr>
              <w:spacing w:after="0"/>
              <w:rPr>
                <w:sz w:val="14"/>
                <w:szCs w:val="14"/>
                <w:color w:val="auto"/>
              </w:rPr>
            </w:pPr>
          </w:p>
        </w:tc>
        <w:tc>
          <w:tcPr>
            <w:tcW w:w="1520" w:type="dxa"/>
            <w:vAlign w:val="bottom"/>
          </w:tcPr>
          <w:p>
            <w:pPr>
              <w:ind w:left="120"/>
              <w:spacing w:after="0"/>
              <w:rPr>
                <w:sz w:val="20"/>
                <w:szCs w:val="20"/>
                <w:color w:val="auto"/>
              </w:rPr>
            </w:pPr>
            <w:r>
              <w:rPr>
                <w:rFonts w:ascii="Arial" w:cs="Arial" w:eastAsia="Arial" w:hAnsi="Arial"/>
                <w:sz w:val="13"/>
                <w:szCs w:val="13"/>
                <w:color w:val="auto"/>
              </w:rPr>
              <w:t>Director</w:t>
            </w:r>
          </w:p>
        </w:tc>
        <w:tc>
          <w:tcPr>
            <w:tcW w:w="960" w:type="dxa"/>
            <w:vAlign w:val="bottom"/>
          </w:tcPr>
          <w:p>
            <w:pPr>
              <w:ind w:left="1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4"/>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52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960" w:type="dxa"/>
            <w:vAlign w:val="bottom"/>
          </w:tcPr>
          <w:p>
            <w:pPr>
              <w:ind w:left="18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152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960" w:type="dxa"/>
            <w:vAlign w:val="bottom"/>
            <w:vMerge w:val="restart"/>
          </w:tcPr>
          <w:p>
            <w:pPr>
              <w:ind w:left="18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520" w:type="dxa"/>
            <w:vAlign w:val="bottom"/>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9"/>
        </w:trPr>
        <w:tc>
          <w:tcPr>
            <w:tcW w:w="220" w:type="dxa"/>
            <w:vAlign w:val="bottom"/>
          </w:tcPr>
          <w:p>
            <w:pPr>
              <w:spacing w:after="0"/>
              <w:rPr>
                <w:sz w:val="20"/>
                <w:szCs w:val="20"/>
                <w:color w:val="auto"/>
              </w:rPr>
            </w:pPr>
          </w:p>
        </w:tc>
        <w:tc>
          <w:tcPr>
            <w:tcW w:w="1520" w:type="dxa"/>
            <w:vAlign w:val="bottom"/>
          </w:tcPr>
          <w:p>
            <w:pPr>
              <w:ind w:left="1020"/>
              <w:spacing w:after="0"/>
              <w:rPr>
                <w:sz w:val="20"/>
                <w:szCs w:val="20"/>
                <w:color w:val="auto"/>
              </w:rPr>
            </w:pPr>
            <w:r>
              <w:rPr>
                <w:rFonts w:ascii="Times New Roman" w:cs="Times New Roman" w:eastAsia="Times New Roman" w:hAnsi="Times New Roman"/>
                <w:sz w:val="17"/>
                <w:szCs w:val="17"/>
                <w:color w:val="0000FF"/>
              </w:rPr>
              <w:t>CFO</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53" w:lineRule="exact"/>
        <w:rPr>
          <w:sz w:val="24"/>
          <w:szCs w:val="24"/>
          <w:color w:val="auto"/>
        </w:rPr>
      </w:pPr>
    </w:p>
    <w:p>
      <w:pPr>
        <w:sectPr>
          <w:pgSz w:w="11900" w:h="16838" w:orient="portrait"/>
          <w:cols w:equalWidth="0" w:num="3">
            <w:col w:w="3180" w:space="720"/>
            <w:col w:w="3107" w:space="720"/>
            <w:col w:w="3353"/>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3740" w:type="dxa"/>
            <w:vAlign w:val="bottom"/>
            <w:gridSpan w:val="8"/>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00" w:type="dxa"/>
            <w:vAlign w:val="bottom"/>
            <w:gridSpan w:val="10"/>
          </w:tcPr>
          <w:p>
            <w:pPr>
              <w:ind w:left="2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gridSpan w:val="2"/>
          </w:tcPr>
          <w:p>
            <w:pPr>
              <w:ind w:left="2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3600" w:type="dxa"/>
            <w:vAlign w:val="bottom"/>
            <w:gridSpan w:val="10"/>
            <w:vMerge w:val="restart"/>
          </w:tcPr>
          <w:p>
            <w:pPr>
              <w:ind w:left="44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LAS VEGAS</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NV</w:t>
            </w: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89109</w:t>
            </w: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60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9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98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60" w:type="dxa"/>
            <w:vAlign w:val="bottom"/>
            <w:tcBorders>
              <w:bottom w:val="single" w:sz="8" w:color="9A9A9A"/>
            </w:tcBorders>
          </w:tcPr>
          <w:p>
            <w:pPr>
              <w:spacing w:after="0"/>
              <w:rPr>
                <w:sz w:val="6"/>
                <w:szCs w:val="6"/>
                <w:color w:val="auto"/>
              </w:rPr>
            </w:pPr>
          </w:p>
        </w:tc>
        <w:tc>
          <w:tcPr>
            <w:tcW w:w="108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restart"/>
          </w:tcPr>
          <w:p>
            <w:pPr>
              <w:spacing w:after="0"/>
              <w:rPr>
                <w:sz w:val="6"/>
                <w:szCs w:val="6"/>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5"/>
          </w:tcPr>
          <w:p>
            <w:pPr>
              <w:spacing w:after="0"/>
              <w:rPr>
                <w:sz w:val="10"/>
                <w:szCs w:val="10"/>
                <w:color w:val="auto"/>
              </w:rPr>
            </w:pPr>
          </w:p>
        </w:tc>
        <w:tc>
          <w:tcPr>
            <w:tcW w:w="2580" w:type="dxa"/>
            <w:vAlign w:val="bottom"/>
            <w:tcBorders>
              <w:bottom w:val="single" w:sz="8" w:color="2C2C2C"/>
            </w:tcBorders>
            <w:gridSpan w:val="4"/>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280" w:type="dxa"/>
            <w:vAlign w:val="bottom"/>
          </w:tcPr>
          <w:p>
            <w:pPr>
              <w:spacing w:after="0"/>
              <w:rPr>
                <w:sz w:val="14"/>
                <w:szCs w:val="14"/>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90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0" w:type="dxa"/>
            <w:vAlign w:val="bottom"/>
            <w:gridSpan w:val="3"/>
          </w:tcPr>
          <w:p>
            <w:pPr>
              <w:ind w:left="60"/>
              <w:spacing w:after="0"/>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00" w:type="dxa"/>
            <w:vAlign w:val="bottom"/>
            <w:gridSpan w:val="4"/>
          </w:tcPr>
          <w:p>
            <w:pPr>
              <w:ind w:left="100"/>
              <w:spacing w:after="0"/>
              <w:rPr>
                <w:sz w:val="20"/>
                <w:szCs w:val="20"/>
                <w:color w:val="auto"/>
              </w:rPr>
            </w:pPr>
            <w:r>
              <w:rPr>
                <w:rFonts w:ascii="Arial" w:cs="Arial" w:eastAsia="Arial" w:hAnsi="Arial"/>
                <w:sz w:val="11"/>
                <w:szCs w:val="11"/>
                <w:b w:val="1"/>
                <w:bCs w:val="1"/>
                <w:color w:val="auto"/>
              </w:rPr>
              <w:t>Disposed Of (D) (Instr. 3, 4 and</w:t>
            </w:r>
          </w:p>
        </w:tc>
        <w:tc>
          <w:tcPr>
            <w:tcW w:w="6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(Month/Day/Year)</w:t>
            </w:r>
          </w:p>
        </w:tc>
        <w:tc>
          <w:tcPr>
            <w:tcW w:w="48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ind w:left="260"/>
              <w:spacing w:after="0"/>
              <w:rPr>
                <w:sz w:val="20"/>
                <w:szCs w:val="20"/>
                <w:color w:val="auto"/>
              </w:rPr>
            </w:pPr>
            <w:r>
              <w:rPr>
                <w:rFonts w:ascii="Arial" w:cs="Arial" w:eastAsia="Arial" w:hAnsi="Arial"/>
                <w:sz w:val="11"/>
                <w:szCs w:val="11"/>
                <w:b w:val="1"/>
                <w:bCs w:val="1"/>
                <w:color w:val="auto"/>
              </w:rPr>
              <w:t>(A) or</w:t>
            </w:r>
          </w:p>
        </w:tc>
        <w:tc>
          <w:tcPr>
            <w:tcW w:w="56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680" w:type="dxa"/>
            <w:vAlign w:val="bottom"/>
            <w:vMerge w:val="restart"/>
          </w:tcPr>
          <w:p>
            <w:pPr>
              <w:ind w:left="260"/>
              <w:spacing w:after="0"/>
              <w:rPr>
                <w:sz w:val="20"/>
                <w:szCs w:val="20"/>
                <w:color w:val="auto"/>
              </w:rPr>
            </w:pPr>
            <w:r>
              <w:rPr>
                <w:rFonts w:ascii="Arial" w:cs="Arial" w:eastAsia="Arial" w:hAnsi="Arial"/>
                <w:sz w:val="11"/>
                <w:szCs w:val="11"/>
                <w:b w:val="1"/>
                <w:bCs w:val="1"/>
                <w:color w:val="auto"/>
              </w:rPr>
              <w:t>(D)</w:t>
            </w:r>
          </w:p>
        </w:tc>
        <w:tc>
          <w:tcPr>
            <w:tcW w:w="5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4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2900" w:type="dxa"/>
            <w:vAlign w:val="bottom"/>
            <w:tcBorders>
              <w:bottom w:val="single" w:sz="8" w:color="2C2C2C"/>
            </w:tcBorders>
            <w:gridSpan w:val="7"/>
          </w:tcPr>
          <w:p>
            <w:pPr>
              <w:spacing w:after="0"/>
              <w:rPr>
                <w:sz w:val="6"/>
                <w:szCs w:val="6"/>
                <w:color w:val="auto"/>
              </w:rPr>
            </w:pPr>
          </w:p>
        </w:tc>
        <w:tc>
          <w:tcPr>
            <w:tcW w:w="2580" w:type="dxa"/>
            <w:vAlign w:val="bottom"/>
            <w:tcBorders>
              <w:bottom w:val="single" w:sz="8" w:color="2C2C2C"/>
            </w:tcBorders>
            <w:gridSpan w:val="4"/>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1000" w:type="dxa"/>
            <w:vAlign w:val="bottom"/>
            <w:tcBorders>
              <w:bottom w:val="single" w:sz="8" w:color="2C2C2C"/>
            </w:tcBorders>
            <w:gridSpan w:val="3"/>
          </w:tcPr>
          <w:p>
            <w:pPr>
              <w:spacing w:after="0"/>
              <w:rPr>
                <w:sz w:val="2"/>
                <w:szCs w:val="2"/>
                <w:color w:val="auto"/>
              </w:rPr>
            </w:pPr>
          </w:p>
        </w:tc>
        <w:tc>
          <w:tcPr>
            <w:tcW w:w="1440" w:type="dxa"/>
            <w:vAlign w:val="bottom"/>
            <w:tcBorders>
              <w:bottom w:val="single" w:sz="8" w:color="2C2C2C"/>
            </w:tcBorders>
            <w:gridSpan w:val="3"/>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4.</w:t>
            </w:r>
          </w:p>
        </w:tc>
        <w:tc>
          <w:tcPr>
            <w:tcW w:w="1000" w:type="dxa"/>
            <w:vAlign w:val="bottom"/>
            <w:gridSpan w:val="3"/>
          </w:tcPr>
          <w:p>
            <w:pPr>
              <w:ind w:left="12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40" w:type="dxa"/>
            <w:vAlign w:val="bottom"/>
            <w:gridSpan w:val="3"/>
          </w:tcPr>
          <w:p>
            <w:pPr>
              <w:ind w:left="8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w:t>
            </w:r>
          </w:p>
        </w:tc>
        <w:tc>
          <w:tcPr>
            <w:tcW w:w="720" w:type="dxa"/>
            <w:vAlign w:val="bottom"/>
            <w:gridSpan w:val="2"/>
          </w:tcPr>
          <w:p>
            <w:pPr>
              <w:ind w:left="1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240" w:type="dxa"/>
            <w:vAlign w:val="bottom"/>
            <w:gridSpan w:val="3"/>
          </w:tcPr>
          <w:p>
            <w:pPr>
              <w:ind w:left="8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720" w:type="dxa"/>
            <w:vAlign w:val="bottom"/>
            <w:gridSpan w:val="2"/>
          </w:tcPr>
          <w:p>
            <w:pPr>
              <w:ind w:left="1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8)</w:t>
            </w:r>
          </w:p>
        </w:tc>
        <w:tc>
          <w:tcPr>
            <w:tcW w:w="1000" w:type="dxa"/>
            <w:vAlign w:val="bottom"/>
            <w:gridSpan w:val="3"/>
          </w:tcPr>
          <w:p>
            <w:pPr>
              <w:ind w:left="120"/>
              <w:spacing w:after="0"/>
              <w:rPr>
                <w:sz w:val="20"/>
                <w:szCs w:val="20"/>
                <w:color w:val="auto"/>
              </w:rPr>
            </w:pPr>
            <w:r>
              <w:rPr>
                <w:rFonts w:ascii="Arial" w:cs="Arial" w:eastAsia="Arial" w:hAnsi="Arial"/>
                <w:sz w:val="11"/>
                <w:szCs w:val="11"/>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40" w:type="dxa"/>
            <w:vAlign w:val="bottom"/>
            <w:gridSpan w:val="3"/>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0" w:type="dxa"/>
            <w:vAlign w:val="bottom"/>
            <w:gridSpan w:val="3"/>
          </w:tcPr>
          <w:p>
            <w:pPr>
              <w:ind w:left="120"/>
              <w:spacing w:after="0"/>
              <w:rPr>
                <w:sz w:val="20"/>
                <w:szCs w:val="20"/>
                <w:color w:val="auto"/>
              </w:rPr>
            </w:pPr>
            <w:r>
              <w:rPr>
                <w:rFonts w:ascii="Arial" w:cs="Arial" w:eastAsia="Arial" w:hAnsi="Arial"/>
                <w:sz w:val="11"/>
                <w:szCs w:val="11"/>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40" w:type="dxa"/>
            <w:vAlign w:val="bottom"/>
            <w:gridSpan w:val="3"/>
          </w:tcPr>
          <w:p>
            <w:pPr>
              <w:ind w:left="8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0" w:type="dxa"/>
            <w:vAlign w:val="bottom"/>
            <w:gridSpan w:val="3"/>
          </w:tcPr>
          <w:p>
            <w:pPr>
              <w:ind w:left="120"/>
              <w:spacing w:after="0"/>
              <w:rPr>
                <w:sz w:val="20"/>
                <w:szCs w:val="20"/>
                <w:color w:val="auto"/>
              </w:rPr>
            </w:pPr>
            <w:r>
              <w:rPr>
                <w:rFonts w:ascii="Arial" w:cs="Arial" w:eastAsia="Arial" w:hAnsi="Arial"/>
                <w:sz w:val="11"/>
                <w:szCs w:val="11"/>
                <w:b w:val="1"/>
                <w:bCs w:val="1"/>
                <w:color w:val="auto"/>
              </w:rPr>
              <w:t>of (D) (Instr. 3,</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gridSpan w:val="2"/>
          </w:tcPr>
          <w:p>
            <w:pPr>
              <w:ind w:left="120"/>
              <w:spacing w:after="0"/>
              <w:rPr>
                <w:sz w:val="20"/>
                <w:szCs w:val="20"/>
                <w:color w:val="auto"/>
              </w:rPr>
            </w:pPr>
            <w:r>
              <w:rPr>
                <w:rFonts w:ascii="Arial" w:cs="Arial" w:eastAsia="Arial" w:hAnsi="Arial"/>
                <w:sz w:val="11"/>
                <w:szCs w:val="11"/>
                <w:b w:val="1"/>
                <w:bCs w:val="1"/>
                <w:color w:val="auto"/>
              </w:rPr>
              <w:t>4 and 5)</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V</w:t>
            </w:r>
          </w:p>
        </w:tc>
        <w:tc>
          <w:tcPr>
            <w:tcW w:w="48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240" w:type="dxa"/>
            <w:vAlign w:val="bottom"/>
          </w:tcPr>
          <w:p>
            <w:pPr>
              <w:spacing w:after="0"/>
              <w:rPr>
                <w:sz w:val="13"/>
                <w:szCs w:val="13"/>
                <w:color w:val="auto"/>
              </w:rPr>
            </w:pPr>
          </w:p>
        </w:tc>
        <w:tc>
          <w:tcPr>
            <w:tcW w:w="2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Options</w:t>
            </w:r>
          </w:p>
        </w:tc>
        <w:tc>
          <w:tcPr>
            <w:tcW w:w="620" w:type="dxa"/>
            <w:vAlign w:val="bottom"/>
            <w:vMerge w:val="restart"/>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58.85</w:t>
            </w:r>
          </w:p>
        </w:tc>
        <w:tc>
          <w:tcPr>
            <w:tcW w:w="140" w:type="dxa"/>
            <w:vAlign w:val="bottom"/>
          </w:tcPr>
          <w:p>
            <w:pPr>
              <w:spacing w:after="0"/>
              <w:rPr>
                <w:sz w:val="12"/>
                <w:szCs w:val="12"/>
                <w:color w:val="auto"/>
              </w:rPr>
            </w:pPr>
          </w:p>
        </w:tc>
        <w:tc>
          <w:tcPr>
            <w:tcW w:w="1060" w:type="dxa"/>
            <w:vAlign w:val="bottom"/>
            <w:vMerge w:val="restart"/>
          </w:tcPr>
          <w:p>
            <w:pPr>
              <w:ind w:left="260"/>
              <w:spacing w:after="0"/>
              <w:rPr>
                <w:sz w:val="20"/>
                <w:szCs w:val="20"/>
                <w:color w:val="auto"/>
              </w:rPr>
            </w:pPr>
            <w:r>
              <w:rPr>
                <w:rFonts w:ascii="Times New Roman" w:cs="Times New Roman" w:eastAsia="Times New Roman" w:hAnsi="Times New Roman"/>
                <w:sz w:val="13"/>
                <w:szCs w:val="13"/>
                <w:color w:val="0000FF"/>
              </w:rPr>
              <w:t>05/11/2022</w:t>
            </w: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A</w:t>
            </w:r>
          </w:p>
        </w:tc>
        <w:tc>
          <w:tcPr>
            <w:tcW w:w="48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w w:val="94"/>
              </w:rPr>
              <w:t>10,383</w:t>
            </w:r>
          </w:p>
        </w:tc>
        <w:tc>
          <w:tcPr>
            <w:tcW w:w="24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008000"/>
                <w:w w:val="77"/>
              </w:rPr>
              <w:t>(1)</w:t>
            </w:r>
          </w:p>
        </w:tc>
        <w:tc>
          <w:tcPr>
            <w:tcW w:w="280" w:type="dxa"/>
            <w:vAlign w:val="bottom"/>
          </w:tcPr>
          <w:p>
            <w:pPr>
              <w:spacing w:after="0"/>
              <w:rPr>
                <w:sz w:val="12"/>
                <w:szCs w:val="12"/>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12/31/2022</w:t>
            </w:r>
          </w:p>
        </w:tc>
        <w:tc>
          <w:tcPr>
            <w:tcW w:w="66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05/11/2025</w:t>
            </w:r>
          </w:p>
        </w:tc>
        <w:tc>
          <w:tcPr>
            <w:tcW w:w="680" w:type="dxa"/>
            <w:vAlign w:val="bottom"/>
          </w:tcPr>
          <w:p>
            <w:pPr>
              <w:ind w:left="1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10,383</w:t>
            </w:r>
          </w:p>
        </w:tc>
        <w:tc>
          <w:tcPr>
            <w:tcW w:w="40" w:type="dxa"/>
            <w:vAlign w:val="bottom"/>
          </w:tcPr>
          <w:p>
            <w:pPr>
              <w:spacing w:after="0"/>
              <w:rPr>
                <w:sz w:val="12"/>
                <w:szCs w:val="12"/>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3"/>
                <w:szCs w:val="13"/>
                <w:color w:val="0000FF"/>
              </w:rPr>
              <w:t>10,383</w:t>
            </w: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(right to</w:t>
            </w:r>
          </w:p>
        </w:tc>
        <w:tc>
          <w:tcPr>
            <w:tcW w:w="6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680" w:type="dxa"/>
            <w:vAlign w:val="bottom"/>
          </w:tcPr>
          <w:p>
            <w:pPr>
              <w:ind w:left="80"/>
              <w:spacing w:after="0" w:line="141" w:lineRule="exact"/>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$0.01</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-1914525</wp:posOffset>
            </wp:positionV>
            <wp:extent cx="28575" cy="19196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191960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40" w:right="180"/>
        <w:spacing w:after="0" w:line="259" w:lineRule="auto"/>
        <w:tabs>
          <w:tab w:leader="none" w:pos="168"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May 11, 2022, the Company initiated a voluntary program for certain employees of Wynn Macau, Limited to decrease cash expenditures by reducing the cash amounts of their base salaries for the remainder of 2022 in exchange for grants of an equivalent value of Wynn Macau, Limited restricted stock. In recognition of the significant portion of Wynn Resorts' NEOs' roles related to the oversight and supervision of our Macau Operations, Ms. Cameron-Doe voluntarily reduced the cash amount of her base salary for the remainder of 2022 by 33% in exchange for a grant of an equivalent value of options to acquire Wynn Resorts, Limited common stock. Such options shall vest in full on December 31, 2022. Should Ms. Cameron-Doe leave her employment prior to December 31, 2022 for any reason, the options shall vest on a pro-rata basis.</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18" w:lineRule="auto"/>
        <w:rPr>
          <w:sz w:val="20"/>
          <w:szCs w:val="20"/>
          <w:color w:val="auto"/>
        </w:rPr>
      </w:pPr>
      <w:r>
        <w:rPr>
          <w:rFonts w:ascii="Times New Roman" w:cs="Times New Roman" w:eastAsia="Times New Roman" w:hAnsi="Times New Roman"/>
          <w:sz w:val="17"/>
          <w:szCs w:val="17"/>
          <w:color w:val="0000FF"/>
        </w:rPr>
        <w:t xml:space="preserve">/s/ Nicholas Pannucci, attorney- </w:t>
      </w:r>
      <w:r>
        <w:rPr>
          <w:rFonts w:ascii="Times New Roman" w:cs="Times New Roman" w:eastAsia="Times New Roman" w:hAnsi="Times New Roman"/>
          <w:sz w:val="33"/>
          <w:szCs w:val="33"/>
          <w:color w:val="0000FF"/>
          <w:vertAlign w:val="subscript"/>
        </w:rPr>
        <w:t>05/13/2022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442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429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 for Julie Cameron-Doe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-21590</wp:posOffset>
            </wp:positionV>
            <wp:extent cx="12712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71270"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-86360</wp:posOffset>
            </wp:positionV>
            <wp:extent cx="4794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79425" cy="8255"/>
                    </a:xfrm>
                    <a:prstGeom prst="rect">
                      <a:avLst/>
                    </a:prstGeom>
                    <a:noFill/>
                  </pic:spPr>
                </pic:pic>
              </a:graphicData>
            </a:graphic>
          </wp:anchor>
        </w:drawing>
      </w:r>
    </w:p>
    <w:p>
      <w:pPr>
        <w:spacing w:after="0" w:line="22"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924941" TargetMode="External"/><Relationship Id="rId13"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2022-05-13T18:19:19Z</dcterms:created>
  <dcterms:modified xsi:type="dcterms:W3CDTF">2022-05-13T18:19:19Z</dcterms:modified>
</cp:coreProperties>
</file>