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6993890" cy="5875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875020"/>
                    </a:xfrm>
                    <a:prstGeom prst="rect">
                      <a:avLst/>
                    </a:prstGeom>
                    <a:noFill/>
                  </pic:spPr>
                </pic:pic>
              </a:graphicData>
            </a:graphic>
          </wp:anchor>
        </w:drawing>
      </w:r>
    </w:p>
    <w:p>
      <w:pPr>
        <w:spacing w:after="0" w:line="1239" w:lineRule="exact"/>
        <w:rPr>
          <w:sz w:val="24"/>
          <w:szCs w:val="24"/>
          <w:color w:val="auto"/>
        </w:rPr>
      </w:pPr>
    </w:p>
    <w:p>
      <w:pPr>
        <w:sectPr>
          <w:pgSz w:w="11900" w:h="16880"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CAMERON-DOE JULIE</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WYNN RESORTS, LIMITED</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WYNN RESORTS LTD</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WYNN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01/07/2025</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1418"/>
        <w:spacing w:after="0"/>
        <w:rPr>
          <w:sz w:val="20"/>
          <w:szCs w:val="20"/>
          <w:color w:val="auto"/>
        </w:rPr>
      </w:pPr>
      <w:r>
        <w:rPr>
          <w:rFonts w:ascii="Times New Roman" w:cs="Times New Roman" w:eastAsia="Times New Roman" w:hAnsi="Times New Roman"/>
          <w:sz w:val="17"/>
          <w:szCs w:val="17"/>
          <w:color w:val="0000FF"/>
        </w:rPr>
        <w:t>CFO</w:t>
      </w:r>
    </w:p>
    <w:p>
      <w:pPr>
        <w:spacing w:after="0" w:line="393" w:lineRule="exact"/>
        <w:rPr>
          <w:sz w:val="24"/>
          <w:szCs w:val="24"/>
          <w:color w:val="auto"/>
        </w:rPr>
      </w:pPr>
    </w:p>
    <w:p>
      <w:pPr>
        <w:sectPr>
          <w:pgSz w:w="11900" w:h="16880" w:orient="portrait"/>
          <w:cols w:equalWidth="0" w:num="3">
            <w:col w:w="3180" w:space="720"/>
            <w:col w:w="3102" w:space="720"/>
            <w:col w:w="3358"/>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3720" w:type="dxa"/>
            <w:vAlign w:val="bottom"/>
            <w:gridSpan w:val="8"/>
          </w:tcPr>
          <w:p>
            <w:pPr>
              <w:jc w:val="center"/>
              <w:ind w:right="74"/>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LAS VEGAS</w:t>
            </w:r>
          </w:p>
        </w:tc>
        <w:tc>
          <w:tcPr>
            <w:tcW w:w="2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NV</w:t>
            </w:r>
          </w:p>
        </w:tc>
        <w:tc>
          <w:tcPr>
            <w:tcW w:w="860" w:type="dxa"/>
            <w:vAlign w:val="bottom"/>
          </w:tcPr>
          <w:p>
            <w:pPr>
              <w:spacing w:after="0"/>
              <w:rPr>
                <w:sz w:val="10"/>
                <w:szCs w:val="10"/>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89109</w:t>
            </w: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6"/>
                <w:szCs w:val="6"/>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6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740" w:type="dxa"/>
            <w:vAlign w:val="bottom"/>
            <w:tcBorders>
              <w:bottom w:val="single" w:sz="8" w:color="2C2C2C"/>
            </w:tcBorders>
            <w:gridSpan w:val="8"/>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15"/>
          </w:tcPr>
          <w:p>
            <w:pPr>
              <w:ind w:left="7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6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jc w:val="center"/>
              <w:ind w:left="1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120" w:type="dxa"/>
            <w:vAlign w:val="bottom"/>
            <w:tcBorders>
              <w:bottom w:val="single" w:sz="8" w:color="2C2C2C"/>
            </w:tcBorders>
            <w:gridSpan w:val="6"/>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31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01/07/2025</w:t>
            </w: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1"/>
              </w:rPr>
              <w:t>12,098</w:t>
            </w:r>
            <w:r>
              <w:rPr>
                <w:rFonts w:ascii="Times New Roman" w:cs="Times New Roman" w:eastAsia="Times New Roman" w:hAnsi="Times New Roman"/>
                <w:sz w:val="21"/>
                <w:szCs w:val="21"/>
                <w:color w:val="008000"/>
                <w:w w:val="91"/>
                <w:vertAlign w:val="superscript"/>
              </w:rPr>
              <w:t>(1)</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84,467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31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01/07/2025</w:t>
            </w: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1"/>
              </w:rPr>
              <w:t>4,848</w:t>
            </w:r>
            <w:r>
              <w:rPr>
                <w:rFonts w:ascii="Times New Roman" w:cs="Times New Roman" w:eastAsia="Times New Roman" w:hAnsi="Times New Roman"/>
                <w:sz w:val="21"/>
                <w:szCs w:val="21"/>
                <w:color w:val="008000"/>
                <w:w w:val="91"/>
                <w:vertAlign w:val="superscript"/>
              </w:rPr>
              <w:t>(2)</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1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82.45</w:t>
            </w: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79,619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31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01/07/2025</w:t>
            </w: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1"/>
              </w:rPr>
              <w:t>9,074</w:t>
            </w:r>
            <w:r>
              <w:rPr>
                <w:rFonts w:ascii="Times New Roman" w:cs="Times New Roman" w:eastAsia="Times New Roman" w:hAnsi="Times New Roman"/>
                <w:sz w:val="21"/>
                <w:szCs w:val="21"/>
                <w:color w:val="008000"/>
                <w:w w:val="91"/>
                <w:vertAlign w:val="superscript"/>
              </w:rPr>
              <w:t>(3)</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88,693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31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01/07/2025</w:t>
            </w: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1"/>
              </w:rPr>
              <w:t>6,050</w:t>
            </w:r>
            <w:r>
              <w:rPr>
                <w:rFonts w:ascii="Times New Roman" w:cs="Times New Roman" w:eastAsia="Times New Roman" w:hAnsi="Times New Roman"/>
                <w:sz w:val="21"/>
                <w:szCs w:val="21"/>
                <w:color w:val="008000"/>
                <w:w w:val="91"/>
                <w:vertAlign w:val="superscript"/>
              </w:rPr>
              <w:t>(4)</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94,743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01/09/2025</w:t>
            </w: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1"/>
              </w:rPr>
              <w:t>1,031</w:t>
            </w:r>
            <w:r>
              <w:rPr>
                <w:rFonts w:ascii="Times New Roman" w:cs="Times New Roman" w:eastAsia="Times New Roman" w:hAnsi="Times New Roman"/>
                <w:sz w:val="21"/>
                <w:szCs w:val="21"/>
                <w:color w:val="008000"/>
                <w:w w:val="91"/>
                <w:vertAlign w:val="superscript"/>
              </w:rPr>
              <w:t>(5)</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1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81.17</w:t>
            </w: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93,712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jc w:val="center"/>
              <w:ind w:right="6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900" w:type="dxa"/>
            <w:vAlign w:val="bottom"/>
            <w:gridSpan w:val="11"/>
          </w:tcPr>
          <w:p>
            <w:pPr>
              <w:jc w:val="center"/>
              <w:ind w:right="10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26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5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Price of</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gridSpan w:val="2"/>
          </w:tcPr>
          <w:p>
            <w:pPr>
              <w:ind w:left="2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Security</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Performance</w:t>
            </w:r>
          </w:p>
        </w:tc>
        <w:tc>
          <w:tcPr>
            <w:tcW w:w="54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280" w:type="dxa"/>
            <w:vAlign w:val="bottom"/>
          </w:tcPr>
          <w:p>
            <w:pPr>
              <w:spacing w:after="0"/>
              <w:rPr>
                <w:sz w:val="12"/>
                <w:szCs w:val="12"/>
                <w:color w:val="auto"/>
              </w:rPr>
            </w:pPr>
          </w:p>
        </w:tc>
        <w:tc>
          <w:tcPr>
            <w:tcW w:w="86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01/07/2025</w:t>
            </w: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Pr>
          <w:p>
            <w:pPr>
              <w:spacing w:after="0"/>
              <w:rPr>
                <w:sz w:val="12"/>
                <w:szCs w:val="12"/>
                <w:color w:val="auto"/>
              </w:rPr>
            </w:pPr>
          </w:p>
        </w:tc>
        <w:tc>
          <w:tcPr>
            <w:tcW w:w="4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5,041</w:t>
            </w:r>
          </w:p>
        </w:tc>
        <w:tc>
          <w:tcPr>
            <w:tcW w:w="30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01/01/2028</w:t>
            </w: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01/01/2028</w:t>
            </w:r>
          </w:p>
        </w:tc>
        <w:tc>
          <w:tcPr>
            <w:tcW w:w="620" w:type="dxa"/>
            <w:vAlign w:val="bottom"/>
          </w:tcPr>
          <w:p>
            <w:pPr>
              <w:jc w:val="center"/>
              <w:ind w:right="54"/>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1"/>
                <w:szCs w:val="11"/>
                <w:color w:val="008000"/>
              </w:rPr>
              <w:t>(6)</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5,041</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Share Units</w:t>
            </w:r>
          </w:p>
        </w:tc>
        <w:tc>
          <w:tcPr>
            <w:tcW w:w="5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rPr>
              <w:t>$0.01</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-2176780</wp:posOffset>
            </wp:positionV>
            <wp:extent cx="29210" cy="2181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8186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34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common stock, par value $0.01 per share, of Wynn Resorts, Limited (the "Company") granted pursuant to the Company's Amended and Restated 2014 Omnibus Incentive Plan (the "Plan"), which shares vested immediately upon grant.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withholding obligation upon vesting of immediately vested stock granted on January 7, 2025.</w:t>
      </w:r>
    </w:p>
    <w:p>
      <w:pPr>
        <w:spacing w:after="0" w:line="43" w:lineRule="exact"/>
        <w:rPr>
          <w:rFonts w:ascii="Times New Roman" w:cs="Times New Roman" w:eastAsia="Times New Roman" w:hAnsi="Times New Roman"/>
          <w:sz w:val="13"/>
          <w:szCs w:val="13"/>
          <w:color w:val="008000"/>
        </w:rPr>
      </w:pPr>
    </w:p>
    <w:p>
      <w:pPr>
        <w:ind w:left="40" w:right="180" w:firstLine="2"/>
        <w:spacing w:after="0"/>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the Company granted pursuant to the Plan. Vesting of the shares is conditioned on continued service through January 7, 2028, with 1/3 of the shares vesting on each of the three consecutive anniversary dates from the date of grant; provided that if the reporting person's employment with the Company is terminated, certain accelerated vesting provisions may apply.</w:t>
      </w:r>
    </w:p>
    <w:p>
      <w:pPr>
        <w:spacing w:after="0" w:line="27" w:lineRule="exact"/>
        <w:rPr>
          <w:rFonts w:ascii="Times New Roman" w:cs="Times New Roman" w:eastAsia="Times New Roman" w:hAnsi="Times New Roman"/>
          <w:sz w:val="13"/>
          <w:szCs w:val="13"/>
          <w:color w:val="008000"/>
        </w:rPr>
      </w:pPr>
    </w:p>
    <w:p>
      <w:pPr>
        <w:jc w:val="both"/>
        <w:ind w:left="40" w:right="160" w:firstLine="2"/>
        <w:spacing w:after="0"/>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the Company granted pursuant to the Plan. Vesting of the shares is based on achievement of pre-established financial performance goals for the trailing one-, two-, and three-year periods ended December 31, 2025, 2026 and 2027, respectively, and if met, 1/3 of the shares will vest on each of the dates of February 28, 2026, 2027 and 2028; provided that if the reporting person's employment with the Company is terminated, certain accelerated vesting provisions may apply.</w:t>
      </w:r>
    </w:p>
    <w:p>
      <w:pPr>
        <w:spacing w:after="0" w:line="2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withholding obligation upon vesting of restricted stock previously granted on January 9, 2024.</w:t>
      </w:r>
    </w:p>
    <w:p>
      <w:pPr>
        <w:spacing w:after="0" w:line="43" w:lineRule="exact"/>
        <w:rPr>
          <w:rFonts w:ascii="Times New Roman" w:cs="Times New Roman" w:eastAsia="Times New Roman" w:hAnsi="Times New Roman"/>
          <w:sz w:val="13"/>
          <w:szCs w:val="13"/>
          <w:color w:val="008000"/>
        </w:rPr>
      </w:pPr>
    </w:p>
    <w:p>
      <w:pPr>
        <w:ind w:left="40" w:right="160" w:firstLine="2"/>
        <w:spacing w:after="0" w:line="23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performance share units ("PSUs") pursuant to the Plan. Each PSU represents the right to receive between 0 and 1.6 shares of Company common stock depending on the performance of the common stock from January 1, 2025 to January 1, 2028 (the "Vesting Date"), with such performance determined as the multiple of the volume-weighted average closing price of Company common stock over the 60 trading days preceding the Vesting Date, as adjusted to include dividends paid during the term of the PSU, to the volume-weighted average closing price of Company common stock over the 60 trading days preceding January 1, 2025.</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1" w:lineRule="auto"/>
        <w:rPr>
          <w:sz w:val="20"/>
          <w:szCs w:val="20"/>
          <w:color w:val="auto"/>
        </w:rPr>
      </w:pPr>
      <w:r>
        <w:rPr>
          <w:rFonts w:ascii="Times New Roman" w:cs="Times New Roman" w:eastAsia="Times New Roman" w:hAnsi="Times New Roman"/>
          <w:sz w:val="17"/>
          <w:szCs w:val="17"/>
          <w:color w:val="0000FF"/>
        </w:rPr>
        <w:t xml:space="preserve">/s/ Nicholas Pannucci, attorney- </w:t>
      </w:r>
      <w:r>
        <w:rPr>
          <w:rFonts w:ascii="Times New Roman" w:cs="Times New Roman" w:eastAsia="Times New Roman" w:hAnsi="Times New Roman"/>
          <w:sz w:val="33"/>
          <w:szCs w:val="33"/>
          <w:color w:val="0000FF"/>
          <w:vertAlign w:val="subscript"/>
        </w:rPr>
        <w:t>01/10/2025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Julie Cameron-Doe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-20955</wp:posOffset>
            </wp:positionV>
            <wp:extent cx="128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8270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3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80" w:orient="portrait"/>
          <w:cols w:equalWidth="0" w:num="1">
            <w:col w:w="11080"/>
          </w:cols>
          <w:pgMar w:left="460" w:top="217"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24941"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2025-01-10T19:20:02Z</dcterms:created>
  <dcterms:modified xsi:type="dcterms:W3CDTF">2025-01-10T19:20:02Z</dcterms:modified>
</cp:coreProperties>
</file>