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29, 2010</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00" w:space="720"/>
            <w:col w:w="2740" w:space="720"/>
            <w:col w:w="3340"/>
          </w:cols>
          <w:pgMar w:left="240" w:top="225"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225" w:right="239" w:bottom="1440" w:gutter="0" w:footer="0" w:header="0"/>
          <w:type w:val="continuous"/>
        </w:sectPr>
      </w:pPr>
    </w:p>
    <w:p>
      <w:pPr>
        <w:spacing w:after="0" w:line="239" w:lineRule="exact"/>
        <w:rPr>
          <w:sz w:val="24"/>
          <w:szCs w:val="24"/>
          <w:color w:val="auto"/>
        </w:rPr>
      </w:pPr>
    </w:p>
    <w:p>
      <w:pPr>
        <w:jc w:val="center"/>
        <w:ind w:right="170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700"/>
        <w:spacing w:after="0"/>
        <w:rPr>
          <w:sz w:val="20"/>
          <w:szCs w:val="20"/>
          <w:color w:val="auto"/>
        </w:rPr>
      </w:pPr>
      <w:r>
        <w:rPr>
          <w:rFonts w:ascii="Arial" w:cs="Arial" w:eastAsia="Arial" w:hAnsi="Arial"/>
          <w:sz w:val="20"/>
          <w:szCs w:val="20"/>
          <w:b w:val="1"/>
          <w:bCs w:val="1"/>
          <w:color w:val="auto"/>
        </w:rPr>
        <w:t>Las Vegas, Nevada</w:t>
      </w:r>
    </w:p>
    <w:p>
      <w:pPr>
        <w:jc w:val="center"/>
        <w:ind w:right="170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242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24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280"/>
          </w:cols>
          <w:pgMar w:left="240" w:top="22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MS PGothic" w:cs="MS PGothic" w:eastAsia="MS PGothic" w:hAnsi="MS PGothic"/>
          <w:sz w:val="20"/>
          <w:szCs w:val="20"/>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ind w:right="440"/>
        <w:spacing w:after="0" w:line="267" w:lineRule="auto"/>
        <w:rPr>
          <w:sz w:val="20"/>
          <w:szCs w:val="20"/>
          <w:color w:val="auto"/>
        </w:rPr>
      </w:pPr>
      <w:r>
        <w:rPr>
          <w:rFonts w:ascii="Arial" w:cs="Arial" w:eastAsia="Arial" w:hAnsi="Arial"/>
          <w:sz w:val="20"/>
          <w:szCs w:val="20"/>
          <w:b w:val="1"/>
          <w:bCs w:val="1"/>
          <w:color w:val="auto"/>
        </w:rPr>
        <w:t>Item 5.02(d). 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On July 29, 2010, Wynn Resorts, Limited (the “Company”) appointed Marc D. Schorr as a member of the Company’s Board of Directors. Mr. Schorr currently serves as Chief Operating Officer of the Company, a position he has held since June 2002, and is a member of the Company’s Gaming Compliance Committee. Mr. Schorr also serves as a member of the Board of Directors of Wynn Macau, Limited, a majority owned subsidiary of the Company, and as an officer of several of the Company’s other subsidiaries.</w:t>
      </w:r>
    </w:p>
    <w:p>
      <w:pPr>
        <w:spacing w:after="0" w:line="204"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Mr. Schorr is a party to an employment agreement with the Company which is described in the Company’s Current Report on Form 8-K filed with the Securities and Exchange Commission (the “SEC”) on March 4, 2008, which description is hereby incorporated by reference. Mr. Schorr is also a party to a time-sharing agreement with Las Vegas Jet, LLC, a wholly owned indirect subsidiary of the Company, covering his personal use of Company-owned aircraft. The time-sharing agreement is described under “Certain Relationships and Related Transactions— Aircraft Arrangements” in the Company’s Definitive Proxy Statement on Form DEF 14A filed with the SEC on April 1, 2010, which description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July 29, 2010</w:t>
      </w:r>
    </w:p>
    <w:p>
      <w:pPr>
        <w:spacing w:after="0" w:line="243" w:lineRule="exact"/>
        <w:rPr>
          <w:sz w:val="20"/>
          <w:szCs w:val="20"/>
          <w:color w:val="auto"/>
        </w:rPr>
      </w:pPr>
    </w:p>
    <w:p>
      <w:pPr>
        <w:ind w:left="682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820"/>
        <w:spacing w:after="0"/>
        <w:tabs>
          <w:tab w:leader="none" w:pos="7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10160</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ind w:left="744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Chief Financial Officer and</w:t>
      </w:r>
    </w:p>
    <w:p>
      <w:pPr>
        <w:ind w:left="7440"/>
        <w:spacing w:after="0"/>
        <w:rPr>
          <w:sz w:val="20"/>
          <w:szCs w:val="20"/>
          <w:color w:val="auto"/>
        </w:rPr>
      </w:pPr>
      <w:r>
        <w:rPr>
          <w:rFonts w:ascii="Arial" w:cs="Arial" w:eastAsia="Arial" w:hAnsi="Arial"/>
          <w:sz w:val="20"/>
          <w:szCs w:val="20"/>
          <w:color w:val="auto"/>
        </w:rPr>
        <w:t>Treasurer</w:t>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2019-12-10T22:13:57Z</dcterms:created>
  <dcterms:modified xsi:type="dcterms:W3CDTF">2019-12-10T22:13:57Z</dcterms:modified>
</cp:coreProperties>
</file>