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MADDOX MATT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WYNN RESORTS, LIMITED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WYNN RESORTS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WYNN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11/24/2010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03"/>
        <w:spacing w:after="0"/>
        <w:rPr>
          <w:sz w:val="20"/>
          <w:szCs w:val="20"/>
          <w:color w:val="auto"/>
        </w:rPr>
      </w:pPr>
      <w:r>
        <w:rPr>
          <w:rFonts w:ascii="Arial" w:cs="Arial" w:eastAsia="Arial" w:hAnsi="Arial"/>
          <w:sz w:val="18"/>
          <w:szCs w:val="18"/>
          <w:color w:val="0000FF"/>
        </w:rPr>
        <w:t>CFO, Treasurer</w:t>
      </w:r>
    </w:p>
    <w:p>
      <w:pPr>
        <w:spacing w:after="0" w:line="390"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12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620" w:type="dxa"/>
            <w:vAlign w:val="bottom"/>
            <w:gridSpan w:val="6"/>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8"/>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gridSpan w:val="4"/>
          </w:tcPr>
          <w:p>
            <w:pPr>
              <w:ind w:left="520"/>
              <w:spacing w:after="0"/>
              <w:rPr>
                <w:sz w:val="20"/>
                <w:szCs w:val="20"/>
                <w:color w:val="auto"/>
              </w:rPr>
            </w:pPr>
            <w:r>
              <w:rPr>
                <w:rFonts w:ascii="Arial" w:cs="Arial" w:eastAsia="Arial" w:hAnsi="Arial"/>
                <w:sz w:val="14"/>
                <w:szCs w:val="14"/>
                <w:color w:val="auto"/>
              </w:rPr>
              <w:t>Line)</w:t>
            </w: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0" w:type="dxa"/>
            <w:vAlign w:val="bottom"/>
            <w:gridSpan w:val="6"/>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LAS VEGAS</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NV</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89109</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40" w:type="dxa"/>
            <w:vAlign w:val="bottom"/>
            <w:gridSpan w:val="3"/>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w w:val="99"/>
              </w:rPr>
              <w:t>Common Stock, par value $0.01</w:t>
            </w:r>
          </w:p>
        </w:tc>
        <w:tc>
          <w:tcPr>
            <w:tcW w:w="1640" w:type="dxa"/>
            <w:vAlign w:val="bottom"/>
            <w:tcBorders>
              <w:bottom w:val="single" w:sz="8" w:color="2C2C2C"/>
            </w:tcBorders>
            <w:gridSpan w:val="3"/>
          </w:tcPr>
          <w:p>
            <w:pPr>
              <w:ind w:left="660"/>
              <w:spacing w:after="0"/>
              <w:rPr>
                <w:sz w:val="20"/>
                <w:szCs w:val="20"/>
                <w:color w:val="auto"/>
              </w:rPr>
            </w:pPr>
            <w:r>
              <w:rPr>
                <w:rFonts w:ascii="Arial" w:cs="Arial" w:eastAsia="Arial" w:hAnsi="Arial"/>
                <w:sz w:val="18"/>
                <w:szCs w:val="18"/>
                <w:color w:val="0000FF"/>
              </w:rPr>
              <w:t>11/24/2010</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80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0000FF"/>
              </w:rPr>
              <w:t>17,000</w:t>
            </w:r>
          </w:p>
        </w:tc>
        <w:tc>
          <w:tcPr>
            <w:tcW w:w="4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ind w:right="14"/>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102.93</w:t>
            </w:r>
            <w:r>
              <w:rPr>
                <w:rFonts w:ascii="Arial" w:cs="Arial" w:eastAsia="Arial" w:hAnsi="Arial"/>
                <w:sz w:val="22"/>
                <w:szCs w:val="22"/>
                <w:color w:val="008000"/>
                <w:w w:val="98"/>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80,000</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w w:val="99"/>
              </w:rPr>
              <w:t>Common Stock, par value $0.01</w:t>
            </w:r>
          </w:p>
        </w:tc>
        <w:tc>
          <w:tcPr>
            <w:tcW w:w="1640" w:type="dxa"/>
            <w:vAlign w:val="bottom"/>
            <w:tcBorders>
              <w:bottom w:val="single" w:sz="8" w:color="2C2C2C"/>
            </w:tcBorders>
            <w:gridSpan w:val="3"/>
          </w:tcPr>
          <w:p>
            <w:pPr>
              <w:ind w:left="660"/>
              <w:spacing w:after="0"/>
              <w:rPr>
                <w:sz w:val="20"/>
                <w:szCs w:val="20"/>
                <w:color w:val="auto"/>
              </w:rPr>
            </w:pPr>
            <w:r>
              <w:rPr>
                <w:rFonts w:ascii="Arial" w:cs="Arial" w:eastAsia="Arial" w:hAnsi="Arial"/>
                <w:sz w:val="18"/>
                <w:szCs w:val="18"/>
                <w:color w:val="0000FF"/>
              </w:rPr>
              <w:t>11/24/2010</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80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0000FF"/>
              </w:rPr>
              <w:t>20,000</w:t>
            </w:r>
          </w:p>
        </w:tc>
        <w:tc>
          <w:tcPr>
            <w:tcW w:w="4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102.711</w:t>
            </w:r>
            <w:r>
              <w:rPr>
                <w:rFonts w:ascii="Arial" w:cs="Arial" w:eastAsia="Arial" w:hAnsi="Arial"/>
                <w:sz w:val="22"/>
                <w:szCs w:val="22"/>
                <w:color w:val="008000"/>
                <w:w w:val="92"/>
                <w:vertAlign w:val="superscript"/>
              </w:rPr>
              <w:t>(2)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60,000</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60" w:type="dxa"/>
            <w:vAlign w:val="bottom"/>
            <w:gridSpan w:val="10"/>
          </w:tcPr>
          <w:p>
            <w:pPr>
              <w:jc w:val="center"/>
              <w:ind w:left="49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weighted average price of multiple transactions with a range of prices between $102.51 and $103.32. The reporting person, upon request by the staff of the SEC, Wynn Resorts, Limited or any security holder of Wynn Resorts, Limited, undertakes to provide further information regarding the number of securities sold at each separate price.</w:t>
      </w:r>
    </w:p>
    <w:p>
      <w:pPr>
        <w:spacing w:after="0" w:line="30" w:lineRule="exact"/>
        <w:rPr>
          <w:rFonts w:ascii="Arial" w:cs="Arial" w:eastAsia="Arial" w:hAnsi="Arial"/>
          <w:sz w:val="14"/>
          <w:szCs w:val="14"/>
          <w:color w:val="008000"/>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weighted average price of multiple transactions with a range of prices between $102.38 and $103.23. The reporting person, upon request by the staff of the SEC, Wynn Resorts, Limited or any security holder of Wynn Resorts, Limited, undertakes to provide further information regarding the number of securities sold at each separate price.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color w:val="0000FF"/>
                <w:w w:val="94"/>
              </w:rPr>
              <w:t>/s/ Kevin Tourek, attorney-in-</w:t>
            </w: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11/26/2010</w:t>
            </w:r>
          </w:p>
        </w:tc>
        <w:tc>
          <w:tcPr>
            <w:tcW w:w="0" w:type="dxa"/>
            <w:vAlign w:val="bottom"/>
          </w:tcPr>
          <w:p>
            <w:pPr>
              <w:spacing w:after="0"/>
              <w:rPr>
                <w:sz w:val="1"/>
                <w:szCs w:val="1"/>
                <w:color w:val="auto"/>
              </w:rPr>
            </w:pPr>
          </w:p>
        </w:tc>
      </w:tr>
      <w:tr>
        <w:trPr>
          <w:trHeight w:val="88"/>
        </w:trPr>
        <w:tc>
          <w:tcPr>
            <w:tcW w:w="210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fact for Matt Maddox</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2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5587"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2019-12-18T01:14:04Z</dcterms:created>
  <dcterms:modified xsi:type="dcterms:W3CDTF">2019-12-18T01:14:04Z</dcterms:modified>
</cp:coreProperties>
</file>