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333-114022</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118110</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Under this prospectus, Wynn Resorts, Limited may:</w:t>
      </w:r>
    </w:p>
    <w:p>
      <w:pPr>
        <w:spacing w:after="0" w:line="77" w:lineRule="exact"/>
        <w:rPr>
          <w:sz w:val="24"/>
          <w:szCs w:val="24"/>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common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preferred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depositary shares representing preferred stock to the public;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debt securities to the public.</w:t>
      </w:r>
    </w:p>
    <w:p>
      <w:pPr>
        <w:spacing w:after="0" w:line="158"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w:t>
      </w:r>
    </w:p>
    <w:p>
      <w:pPr>
        <w:spacing w:after="0" w:line="118"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112" w:lineRule="exact"/>
        <w:rPr>
          <w:sz w:val="24"/>
          <w:szCs w:val="24"/>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4"/>
          <w:szCs w:val="24"/>
          <w:color w:val="auto"/>
        </w:rPr>
      </w:pPr>
    </w:p>
    <w:p>
      <w:pPr>
        <w:ind w:right="3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1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164"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The date of this prospectus is April 21,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8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940" w:type="dxa"/>
            <w:vAlign w:val="bottom"/>
          </w:tcPr>
          <w:p>
            <w:pPr>
              <w:spacing w:after="0"/>
              <w:rPr>
                <w:sz w:val="19"/>
                <w:szCs w:val="19"/>
                <w:color w:val="auto"/>
              </w:rPr>
            </w:pPr>
          </w:p>
        </w:tc>
      </w:tr>
      <w:tr>
        <w:trPr>
          <w:trHeight w:val="326"/>
        </w:trPr>
        <w:tc>
          <w:tcPr>
            <w:tcW w:w="74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760" w:type="dxa"/>
            <w:vAlign w:val="bottom"/>
            <w:gridSpan w:val="4"/>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SPECIAL NOTE REGARDING FORWARD-LOOKING STATEMENTS</w:t>
              </w:r>
            </w:hyperlink>
          </w:p>
        </w:tc>
        <w:tc>
          <w:tcPr>
            <w:tcW w:w="226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WYNN RESORTS, LIMITED</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RATIO OF EARNINGS TO COMBINED FIXED CHARGES AND PREFERRED STOCK DIVIDENDS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DESCRIPTION OF SECURITIES</w:t>
              </w:r>
            </w:hyperlink>
          </w:p>
        </w:tc>
        <w:tc>
          <w:tcPr>
            <w:tcW w:w="5020" w:type="dxa"/>
            <w:vAlign w:val="bottom"/>
            <w:gridSpan w:val="9"/>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CAPITAL STOCK</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DEPOSITARY SHARES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DEBT SECURITIES</w:t>
              </w:r>
            </w:hyperlink>
          </w:p>
        </w:tc>
        <w:tc>
          <w:tcPr>
            <w:tcW w:w="280" w:type="dxa"/>
            <w:vAlign w:val="bottom"/>
            <w:tcBorders>
              <w:top w:val="single" w:sz="8" w:color="0000EE"/>
            </w:tcBorders>
          </w:tcPr>
          <w:p>
            <w:pPr>
              <w:spacing w:after="0"/>
              <w:rPr>
                <w:sz w:val="17"/>
                <w:szCs w:val="17"/>
                <w:color w:val="auto"/>
              </w:rPr>
            </w:pPr>
          </w:p>
        </w:tc>
        <w:tc>
          <w:tcPr>
            <w:tcW w:w="4240" w:type="dxa"/>
            <w:vAlign w:val="bottom"/>
            <w:gridSpan w:val="5"/>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548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6060" w:type="dxa"/>
            <w:vAlign w:val="bottom"/>
            <w:gridSpan w:val="1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77"/>
        </w:trPr>
        <w:tc>
          <w:tcPr>
            <w:tcW w:w="7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we may sell any combination of the securities described in this prospectus in one or more offerings up to a total dollar amount of $1,000,000,000.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8-K, filed on April 20,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2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have no obligation to pay any amounts due on any debt securities or to provide us with funds for our payment obligations. Our subsidiaries currently have no material operations or earnings, and the debt agreements of the Wynn Las Vegas entities contain significant restrictions on those entities’ ability to distribute funds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We have funded approximately $1.1 billion of project costs through December 31, 2003, with equity contributions and debt. As of December 31, 2003, we had more than $1.1 billion available under our existing credit agreements and approximately $220 million of long-term restricted cash available for the project.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demand. We will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the issuance of our 6% Convertible Subordinated Debentures due 2015.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outstanding for any of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Unless otherwise stated in the applicable prospectus supplement, we intend to use the net proceeds of any securities sold by us for general corporate purposes, including working capital, acquisitions, possible repurchases of our outstanding securities and other business opportunities.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a summary of our common stock, preferred stock, depositary shares and debt securities. These summaries are not meant to be a complete description of each security. The particular terms of any security to be issued pursuant to this Registration Statement will be set forth in a related prospectus supplement. This prospectus and the accompanying prospectus supplement will contain the material terms and conditions for each security. As used in this “Description of Securities” section, the words “Wynn Resorts,” “we,” “our,” “us,” or similar terms refer only to Wynn Resorts and not to any of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In addition, Mr. Wynn has entered into an agreement with us that gives us the right to require Mr. Wynn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two-thirds of the outstanding voting power, voting as a single class.</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two-thirds of the outstanding stock entitled to vote in the election of directors to amend the classified board provision. As a result, at least two annual meetings of stockholders may be necessary to change a majority of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Indemnification of Directors and Officers</w:t>
      </w:r>
      <w:r>
        <w:rPr>
          <w:rFonts w:ascii="Arial" w:cs="Arial" w:eastAsia="Arial" w:hAnsi="Arial"/>
          <w:sz w:val="16"/>
          <w:szCs w:val="16"/>
          <w:color w:val="auto"/>
        </w:rPr>
        <w:t>. 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 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Deposit Agreement and the depositary receipt relating to the preferred stock that is attached to the Deposit Agreement. You should read these documents as they, and not this description, define your rights as a holder of depositary shares. Forms of these documents have been filed with the SEC as an exhibit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attributing to any holder of depositary shares a fraction of one cent. The depositary will add the undistributed balance and treat it as part of the next sum received by the depositary for distribution to holders of depositary shares.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Redemption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applicable series of preferred stock. The depositary will mail notice of redemption to the record holders of the depositary shares that are to be redeemed between 30 and 60 days before the date fixed for redemption. The redemption price per depositary share will be equal to the applicable fraction of the redemption price per share on the applicable series of preferred stock. If less than all the depositary shares are to be redeemed, the depositary will select which shares to be redeemed by lot, proportionate allocation or any other method.</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actions requested by the depositary to enable it to vote as instructed.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 that (b) 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that we are required by law, the rules of an applicable securities exchange or quotation service or our second amended and restated articles of incorporation, as amended,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 Subordinated Debt Securities and the Subordinated Debt Securities, the “Subordinated Securities”). The debt securities we offer will be issued under an indenture between us and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Bank National Association, acting as trustee. Debt securities, whether senior, senior subordinated, subordinated or junior subordinated, may be issued as convertible debt securities or exchangeable 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3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issued in fully registered form without coupons or in a form registered as to principal only with coupons or in bearer form with coupons;</w:t>
      </w:r>
    </w:p>
    <w:p>
      <w:pPr>
        <w:spacing w:after="0" w:line="99"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if any, pursuant to which any debt securities will be subordinate to any of our other debt;</w:t>
      </w:r>
    </w:p>
    <w:p>
      <w:pPr>
        <w:spacing w:after="0" w:line="76" w:lineRule="exact"/>
        <w:rPr>
          <w:rFonts w:ascii="Arial" w:cs="Arial" w:eastAsia="Arial" w:hAnsi="Arial"/>
          <w:sz w:val="18"/>
          <w:szCs w:val="18"/>
          <w:color w:val="auto"/>
        </w:rPr>
      </w:pPr>
    </w:p>
    <w:p>
      <w:pPr>
        <w:ind w:left="800" w:right="28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and the terms and conditions of any acceleration;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covenants affording holders of debt protection with respect to our operations, financial condition or transactions involving us;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applicable prospectus supplement will set forth material U.S. federal income tax considerations for holders of any debt securities and the securities exchange or quotation system on which any debt securities are listed or quoted, if any.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83"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unsecured and unsubordinated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senior debt.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83" w:lineRule="exact"/>
        <w:rPr>
          <w:sz w:val="20"/>
          <w:szCs w:val="20"/>
          <w:color w:val="auto"/>
        </w:rPr>
      </w:pPr>
    </w:p>
    <w:p>
      <w:pPr>
        <w:ind w:right="520" w:firstLine="456"/>
        <w:spacing w:after="0" w:line="325" w:lineRule="auto"/>
        <w:rPr>
          <w:sz w:val="20"/>
          <w:szCs w:val="20"/>
          <w:color w:val="auto"/>
        </w:rPr>
      </w:pPr>
      <w:r>
        <w:rPr>
          <w:rFonts w:ascii="Arial" w:cs="Arial" w:eastAsia="Arial" w:hAnsi="Arial"/>
          <w:sz w:val="16"/>
          <w:szCs w:val="16"/>
          <w:color w:val="auto"/>
        </w:rPr>
        <w:t>Debt securities may be convertible into or exchangeable for other securities or property of Wynn Resorts. The terms and conditions of conversion or exchange will be set forth in the applicable prospectus supplement. The terms will include, among others, the following:</w:t>
      </w:r>
    </w:p>
    <w:p>
      <w:pPr>
        <w:spacing w:after="0" w:line="1"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regarding the ability of Wynn Resorts or the holder to convert or exchange the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8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cannot consolidate or merge with or into, or transfer or lease all or substantially all of our assets to, any person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9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of Wynn Resorts or a highly leveraged transaction, unless the transaction or change of control were structured to include a merger or consolidation or transfer or lease of all or substantially all of our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77" w:lineRule="exact"/>
        <w:rPr>
          <w:sz w:val="20"/>
          <w:szCs w:val="20"/>
          <w:color w:val="auto"/>
        </w:rPr>
      </w:pPr>
    </w:p>
    <w:p>
      <w:pPr>
        <w:ind w:left="800" w:right="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by Wynn Resorts in accordance with the terms of the debt securities shall not constitute a failure to pay interest;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of bankruptcy, insolvency or reorganization of Wynn Resorts; or</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series of debt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indenture. Unless otherwise indicated in the applicable prospectus supplement, an Event of Default relating to the payment of interest, principal or any sinking fund installment involving any series of debt securities has occurred and is continuing, the trustee or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holders of not less than 25% in aggregate principal amount of the debt securities of each affected series may declare the entire principal of all the debt securities of that series to be due and payable immediately.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otherwise indicated in the applicable prospectus supplement, an Event of Default relating to the performance of other covenants occurs and is continuing for a period of 90 days after notice of such, or if any other Event of Default occurs and is continuing involving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9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Similarly, unless otherwise indicated in the applicable prospectus supplement, if an Event of Default relating to the performance of other covenants occurs and is continuing for a period of 90 days after notice of such, or if any other Event of Default occurs and is continuing involving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however, the Event of Default relating to the performance of other covenants or any other Event of Default that has occurred and is continuing is for less than all of the series of Senior Debt Securities or Subordinated Securities, as the case may be, then, unless otherwise indicated in the applicable prospectus supplement,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relating to events of bankruptcy, insolvency or reorganization of Wynn Resorts occurs and is continuing, then the principal amount of all of the debt securities outstanding, and any accrued interest, will automatically become due and payable immediately, without any declaration or other act by the trustee or any holder.</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3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requesting holders have offered the trustee reasonable indemnity for expenses and liabilities that may be incurred by bringing the action;</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trustee has not received inconsistent direction by the holders of a majority in principal amount of the outstanding debt securities of the series.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an officer of Wynn Resorts, stating whether or not the officer knows of any default by us in the performance, observance or fulfillment of any condition or covenant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 w:lineRule="exact"/>
        <w:rPr>
          <w:sz w:val="20"/>
          <w:szCs w:val="20"/>
          <w:color w:val="auto"/>
        </w:rPr>
      </w:pPr>
    </w:p>
    <w:p>
      <w:pPr>
        <w:ind w:left="800" w:right="360" w:hanging="346"/>
        <w:spacing w:after="0" w:line="325"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 w:lineRule="exact"/>
        <w:rPr>
          <w:rFonts w:ascii="Arial" w:cs="Arial" w:eastAsia="Arial" w:hAnsi="Arial"/>
          <w:sz w:val="16"/>
          <w:szCs w:val="16"/>
          <w:color w:val="auto"/>
        </w:rPr>
      </w:pPr>
    </w:p>
    <w:p>
      <w:pPr>
        <w:jc w:val="both"/>
        <w:ind w:left="80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99" w:lineRule="exact"/>
        <w:rPr>
          <w:rFonts w:ascii="Arial" w:cs="Arial" w:eastAsia="Arial" w:hAnsi="Arial"/>
          <w:sz w:val="16"/>
          <w:szCs w:val="16"/>
          <w:color w:val="auto"/>
        </w:rPr>
      </w:pPr>
    </w:p>
    <w:p>
      <w:pPr>
        <w:ind w:left="800" w:right="6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2"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procedures of a participant through which the person owns its interest, to exercise any rights of a holder under the indenture.</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Wynn Resorts, the trustee or any other agent of Wynn Resorts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subject to the discharge and defeasance provisions of the indenture.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49" w:lineRule="exact"/>
        <w:rPr>
          <w:sz w:val="20"/>
          <w:szCs w:val="20"/>
          <w:color w:val="auto"/>
        </w:rPr>
      </w:pPr>
    </w:p>
    <w:p>
      <w:pPr>
        <w:ind w:left="80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37" w:lineRule="exact"/>
        <w:rPr>
          <w:rFonts w:ascii="Arial" w:cs="Arial" w:eastAsia="Arial" w:hAnsi="Arial"/>
          <w:sz w:val="18"/>
          <w:szCs w:val="18"/>
          <w:color w:val="auto"/>
        </w:rPr>
      </w:pPr>
    </w:p>
    <w:p>
      <w:pPr>
        <w:ind w:left="800" w:right="60" w:hanging="346"/>
        <w:spacing w:after="0" w:line="255"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provides that we and the trustee may enter into supplemental indentures without the consent of the holders of debt securities to:</w:t>
      </w:r>
    </w:p>
    <w:p>
      <w:pPr>
        <w:spacing w:after="0" w:line="100"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all series of Senior Debt Securities or Subordinated Securities,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18"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 the currency in which the principal (other than as may be provided otherwise with respect to a series), premium, if any, or interest is payable;</w:t>
      </w:r>
    </w:p>
    <w:p>
      <w:pPr>
        <w:spacing w:after="0" w:line="99" w:lineRule="exact"/>
        <w:rPr>
          <w:rFonts w:ascii="Arial" w:cs="Arial" w:eastAsia="Arial" w:hAnsi="Arial"/>
          <w:sz w:val="16"/>
          <w:szCs w:val="16"/>
          <w:color w:val="auto"/>
        </w:rPr>
      </w:pPr>
    </w:p>
    <w:p>
      <w:pPr>
        <w:ind w:left="800" w:right="74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Securities in a manner adverse to the holders of those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w:t>
      </w:r>
    </w:p>
    <w:p>
      <w:pPr>
        <w:spacing w:after="0" w:line="158" w:lineRule="exact"/>
        <w:rPr>
          <w:sz w:val="20"/>
          <w:szCs w:val="20"/>
          <w:color w:val="auto"/>
        </w:rPr>
      </w:pPr>
    </w:p>
    <w:p>
      <w:pPr>
        <w:ind w:right="1240" w:firstLine="456"/>
        <w:spacing w:after="0" w:line="375" w:lineRule="auto"/>
        <w:rPr>
          <w:sz w:val="20"/>
          <w:szCs w:val="20"/>
          <w:color w:val="auto"/>
        </w:rPr>
      </w:pPr>
      <w:r>
        <w:rPr>
          <w:rFonts w:ascii="Arial" w:cs="Arial" w:eastAsia="Arial" w:hAnsi="Arial"/>
          <w:sz w:val="18"/>
          <w:szCs w:val="18"/>
          <w:color w:val="auto"/>
        </w:rPr>
        <w:t xml:space="preserve">A prospectus supplement may set forth modifications or additions to these provisions with respect to a particular series of Debt Securities. </w:t>
      </w:r>
      <w:r>
        <w:rPr>
          <w:rFonts w:ascii="Arial" w:cs="Arial" w:eastAsia="Arial" w:hAnsi="Arial"/>
          <w:sz w:val="18"/>
          <w:szCs w:val="18"/>
          <w:b w:val="1"/>
          <w:bCs w:val="1"/>
          <w:color w:val="auto"/>
        </w:rPr>
        <w:t>Concerning the Trustee</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Wynn Resorts,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indenture provides that no incorporator and no past, present or future shareholder, officer or director, of Wynn Resorts or any successor corporation in their capacity as such shall have any individual liability for any of our obligations, covenants or agreements under the debt securities or the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Wynn Resorts may sell common stock, preferred stock, depositary shares or any series of debt securities in one or more of the following ways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70"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itself directly;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supplements relating to an offering of offered securities will set forth the terms of such offering, including:</w:t>
      </w:r>
    </w:p>
    <w:p>
      <w:pPr>
        <w:spacing w:after="0" w:line="7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to Wynn Resorts from the sale;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and commissions or agency fees and other items constituting underwriters’ or agents’ compensation; and</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3" w:lineRule="exact"/>
        <w:rPr>
          <w:sz w:val="20"/>
          <w:szCs w:val="20"/>
          <w:color w:val="auto"/>
        </w:rPr>
      </w:pPr>
    </w:p>
    <w:p>
      <w:pPr>
        <w:ind w:left="800" w:right="54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37" w:lineRule="exact"/>
        <w:rPr>
          <w:rFonts w:ascii="Arial" w:cs="Arial" w:eastAsia="Arial" w:hAnsi="Arial"/>
          <w:sz w:val="18"/>
          <w:szCs w:val="18"/>
          <w:color w:val="auto"/>
        </w:rPr>
      </w:pPr>
    </w:p>
    <w:p>
      <w:pPr>
        <w:ind w:left="800" w:right="240" w:hanging="346"/>
        <w:spacing w:after="0" w:line="33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transactions may be effected on any securities exchange, in the over-the-counter market, or otherwise. Underwriters are not required to engage in any of these activities, or to continue such activities if commenced.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dealer is used in the sale, Wynn Resorts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Offered securities may be sold directly by Wynn Resorts to one or more institutional purchasers, or through agents designated by Wynn Resorts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Wynn Resorts to such agent will be set forth, in the prospectus supplement relating to that offering. Unless otherwise indicated in such prospectus supplement, any such agent will be acting on a best efforts basis for the period of its appointment.</w:t>
      </w:r>
    </w:p>
    <w:p>
      <w:pPr>
        <w:spacing w:after="0" w:line="12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than our common stock, which is currently listed on the Nasdaq National Market, each of the securities issued hereunder will be a new issue of securities, will have no prior trading market, and may or may not be listed on a national securities exchange or the Nasdaq Stock Market. Any common stock sold pursuant to a prospectus supplement will be listed on the over-the-counter market or national securities exchange on which our common stock is then listed, subject to official notice of issuance. Any underwriters to whom Wynn Resorts sells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consolidated financial statements incorporated in this prospectus by reference from Wynn Resorts’ Annual Report on Form 10-K for the year ended December 31, 2003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2019-12-15T05:46:33Z</dcterms:created>
  <dcterms:modified xsi:type="dcterms:W3CDTF">2019-12-15T05:46:33Z</dcterms:modified>
</cp:coreProperties>
</file>