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2040" w:hanging="452"/>
        <w:spacing w:after="0" w:line="344"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2009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51"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90"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74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Outstanding at November 2, 2009</w:t>
            </w:r>
          </w:p>
        </w:tc>
        <w:tc>
          <w:tcPr>
            <w:tcW w:w="164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740" w:type="dxa"/>
            <w:vAlign w:val="bottom"/>
          </w:tcPr>
          <w:p>
            <w:pPr>
              <w:spacing w:after="0"/>
              <w:rPr>
                <w:sz w:val="20"/>
                <w:szCs w:val="20"/>
                <w:color w:val="auto"/>
              </w:rPr>
            </w:pPr>
            <w:r>
              <w:rPr>
                <w:rFonts w:ascii="Arial" w:cs="Arial" w:eastAsia="Arial" w:hAnsi="Arial"/>
                <w:sz w:val="18"/>
                <w:szCs w:val="18"/>
                <w:color w:val="auto"/>
              </w:rPr>
              <w:t>0.01 par value</w:t>
            </w:r>
          </w:p>
        </w:tc>
        <w:tc>
          <w:tcPr>
            <w:tcW w:w="2060" w:type="dxa"/>
            <w:vAlign w:val="bottom"/>
          </w:tcPr>
          <w:p>
            <w:pPr>
              <w:jc w:val="right"/>
              <w:ind w:right="522"/>
              <w:spacing w:after="0"/>
              <w:rPr>
                <w:sz w:val="20"/>
                <w:szCs w:val="20"/>
                <w:color w:val="auto"/>
              </w:rPr>
            </w:pPr>
            <w:r>
              <w:rPr>
                <w:rFonts w:ascii="Arial" w:cs="Arial" w:eastAsia="Arial" w:hAnsi="Arial"/>
                <w:sz w:val="18"/>
                <w:szCs w:val="18"/>
                <w:color w:val="auto"/>
              </w:rPr>
              <w:t>123,125,207</w:t>
            </w:r>
          </w:p>
        </w:tc>
        <w:tc>
          <w:tcPr>
            <w:tcW w:w="1640" w:type="dxa"/>
            <w:vAlign w:val="bottom"/>
          </w:tcPr>
          <w:p>
            <w:pPr>
              <w:spacing w:after="0"/>
              <w:rPr>
                <w:sz w:val="18"/>
                <w:szCs w:val="18"/>
                <w:color w:val="auto"/>
              </w:rPr>
            </w:pPr>
          </w:p>
        </w:tc>
      </w:tr>
      <w:tr>
        <w:trPr>
          <w:trHeight w:val="196"/>
        </w:trPr>
        <w:tc>
          <w:tcPr>
            <w:tcW w:w="2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gridSpan w:val="9"/>
          </w:tcPr>
          <w:p>
            <w:pPr>
              <w:spacing w:after="0"/>
              <w:rPr>
                <w:sz w:val="20"/>
                <w:szCs w:val="20"/>
                <w:color w:val="auto"/>
              </w:rPr>
            </w:pPr>
            <w:r>
              <w:rPr>
                <w:rFonts w:ascii="Arial" w:cs="Arial" w:eastAsia="Arial" w:hAnsi="Arial"/>
                <w:sz w:val="18"/>
                <w:szCs w:val="18"/>
                <w:b w:val="1"/>
                <w:bCs w:val="1"/>
                <w:color w:val="auto"/>
              </w:rPr>
              <w:t>Financial Information</w:t>
            </w:r>
          </w:p>
        </w:tc>
        <w:tc>
          <w:tcPr>
            <w:tcW w:w="66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2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Sheets—September 30, 2009 (unaudited) and December 31, 2008</w:t>
              </w:r>
            </w:hyperlink>
          </w:p>
        </w:tc>
        <w:tc>
          <w:tcPr>
            <w:tcW w:w="228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(unaudited)—Three and nine months ended September 30, 2009 and 2008</w:t>
              </w:r>
            </w:hyperlink>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(unaudited)—Nine months ended September 30, 2009 and 2008</w:t>
              </w:r>
            </w:hyperlink>
          </w:p>
        </w:tc>
        <w:tc>
          <w:tcPr>
            <w:tcW w:w="114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0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4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5960" w:type="dxa"/>
            <w:vAlign w:val="bottom"/>
          </w:tcPr>
          <w:p>
            <w:pPr>
              <w:spacing w:after="0"/>
              <w:rPr>
                <w:sz w:val="19"/>
                <w:szCs w:val="19"/>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444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1,296,078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1,133,904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122,258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125,196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111,793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120,944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28,268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31,047</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1,558,397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1,411,091</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5,087,166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5,118,646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49,049</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62,661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65,877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91,862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106,429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6,862,058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6,755,788</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115,335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232,136</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2,675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land concession obligation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21,485</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60,827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85,803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Gaming taxes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84,188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66,954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36,802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209,906</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 retention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78,599</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653,410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723,757</w:t>
            </w: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4,188,747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4,290,424</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115,939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124,511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8,672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4,966,768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5,154,193</w:t>
            </w:r>
          </w:p>
        </w:tc>
        <w:tc>
          <w:tcPr>
            <w:tcW w:w="0" w:type="dxa"/>
            <w:vAlign w:val="bottom"/>
          </w:tcPr>
          <w:p>
            <w:pPr>
              <w:spacing w:after="0"/>
              <w:rPr>
                <w:sz w:val="1"/>
                <w:szCs w:val="1"/>
                <w:color w:val="auto"/>
              </w:rPr>
            </w:pPr>
          </w:p>
        </w:tc>
      </w:tr>
      <w:tr>
        <w:trPr>
          <w:trHeight w:val="221"/>
        </w:trPr>
        <w:tc>
          <w:tcPr>
            <w:tcW w:w="906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Common stock, par value $0.01; 400,000,000 shares authorized; 135,930,161 and 124,817,994 shares issued;</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123,125,207 and 112,013,040 shares outstanding</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Treasury stock, at cost; 12,804,954 shares</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(1,119,407)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(1,119,407)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3,002,209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2,734,276</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 (deficit)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88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1,895,290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1,601,595</w:t>
            </w:r>
          </w:p>
        </w:tc>
        <w:tc>
          <w:tcPr>
            <w:tcW w:w="0" w:type="dxa"/>
            <w:vAlign w:val="bottom"/>
          </w:tcPr>
          <w:p>
            <w:pPr>
              <w:spacing w:after="0"/>
              <w:rPr>
                <w:sz w:val="1"/>
                <w:szCs w:val="1"/>
                <w:color w:val="auto"/>
              </w:rPr>
            </w:pPr>
          </w:p>
        </w:tc>
      </w:tr>
      <w:tr>
        <w:trPr>
          <w:trHeight w:val="28"/>
        </w:trPr>
        <w:tc>
          <w:tcPr>
            <w:tcW w:w="9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6,862,058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6,755,788</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565,072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590,576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1,615,071</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1,805,984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109,152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87,607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330,293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836,905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827,092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2,434,240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2,543,705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(63,834)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(57,906)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(197,958)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(170,656)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773,071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769,186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2,236,282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2,373,049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358,605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377,322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1,062,408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1,165,647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52,607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188,207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88,946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85,371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265,544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13,911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101,907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11,272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693,572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691,518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2,046,836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2,060,609</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79,499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77,668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189,446</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(50,140)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(40,263)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(160,861)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(55,118)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(43,495)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(137,959)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(102,572)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(25,612)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370,046</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122,200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103,266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122,610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104,270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119,263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110,106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25,875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370,046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306,106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192,328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(160,491)</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Equity in income (loss) of unconsolidated affiliates, net of distributions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swap fair value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(5,119)</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(8,654)</w:t>
            </w: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(24,801)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488,775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(431,182)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(943,407)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(44,071)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(432,957)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(983,779)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209,760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1,379,808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(680,862)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(2,909)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restricted for stock repurchases</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(940,130)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(5,744)</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to settle swap</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(2,193)</w:t>
            </w: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(18,172)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(3,979)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927,694</w:t>
            </w:r>
          </w:p>
        </w:tc>
        <w:tc>
          <w:tcPr>
            <w:tcW w:w="120" w:type="dxa"/>
            <w:vAlign w:val="bottom"/>
            <w:shd w:val="clear" w:color="auto" w:fill="CCEEFF"/>
          </w:tcPr>
          <w:p>
            <w:pPr>
              <w:spacing w:after="0"/>
              <w:rPr>
                <w:sz w:val="18"/>
                <w:szCs w:val="18"/>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162,174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438,549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1,133,904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1,275,120</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1,296,078</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1,713,669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In Macau, the Company owns Wynn Macau, which opened on September 6, 2006. In addition, the Company is constructing Encore at Wynn Macau, an expansion of Wynn Macau which is expected to open in the first half of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2009 are not necessarily indicative of results to be expected for the full fiscal year. These condensed consolidated financial statements should be read in conjunction with the consolidated financial statements and notes thereto for the year ended December 31, 2008 contained in the Current Report on Form 8-K filed August 7, 2009. The Form 8-K reflects the retrospective application of the Company’s accounting for convertible debt under new accounting standards that were adopted on January 1, 2009, as required.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Cash and cash equivalents are comprised of highly liquid investments with purchase maturities of three months or less. Cash equivalents are carried at cost, which approximates fair value. Cash equivalents of $954.5 million and $762.1 million at September 30, 2009 and December 31, 2008, respectively, were invested in money market accounts and U.S. treasuries. The Company utilized Level 1 inputs as described in Note 9 to determine fair value.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2009 and December 31, 2008, approximately 76% and 78%,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recorded as a reduction of revenue. Consequently, the Company’s casino revenues are reduced by discounts, certain commissions and points earned in customer loyalty programs, such as the players club loyalty program.</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$ 11,743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37,340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Food and beverage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20,839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19,450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$ 36,053</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31,900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110,598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93,521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an assessment on the Company’s gaming revenues and are recorded as an expense within the “Casino” line item in the accompanying Condensed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Consolidated Statements of Operations. These taxes totaled approximately $223.2 million and $231.6 million for the three months ended September 30, 2009 and 2008, respectively, and $642.2 million and $733.6 million for the nine months ended September 30, 2009 and 2008,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September 30, 2009 and 2008, advertising costs totaled approximately $4.2 million and $4.5 million, respectively. For the nine months ended September 30, 2009 and 2008, advertising costs totaled approximately $16.6 million and $18.2 million, respectively. During the three and nine months ended September 30, 2008 there was approximately $0.8 million and $2 million, respectively of advertising costs related to Encore at Wynn Las Vegas that were included in pre-opening expenses.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2008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income.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accordance with accounting standards for subsequent events, the Company has evaluated subsequent events through November 9, 2009, the date these financial statements were issued.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September 2006, the Financial Accounting Standards Board (“FASB”) issued new accounting standards regarding fair value measurements. These standards define fair value, establish a framework for measuring fair value, and expand disclosures about fair value measurements under other accounting pronouncements that require or permit fair value measurements. These standards do not require any new fair value measurements. The Company partially adopted these new standards effective January 1, 2008 and adopted the remaining provisions on January 1, 2009. The Company currently does not have any non-financial assets or liabilities that are, or were recognized or disclosed at fair value on a recurring basis and accordingly the final adoption of these standards on January 1, 2009, did not have an impact the Company’s condensed consolidated financial statements.</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new accounting standards regarding business combinations. These new accounting standards establish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These new accounting standards apply prospectively to business combinations where the acquisition date is on or after the beginning of the first annual reporting period beginning on or after December 15, 2008. The adoption of these new accounting standards on January 1, 2009, did not impact the Company’s condensed consolidated financial statements.</w:t>
      </w:r>
    </w:p>
    <w:p>
      <w:pPr>
        <w:spacing w:after="0" w:line="12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December 2007, the FASB issued new accounting standards regarding noncontrolling interest in consolidated financial statements. These new accounting standards establish accounting and reporting standards for ownership interest in subsidiaries held by parties other than the parent and for the deconsolidation of a subsidiary. They also clarify that a noncontrolling interest in a subsidiary is an ownership interest in the consolidated entity that should be reported as equity in the consolidated financial statements. These new accounting standards change the way the consolidated income statement is presented by requiring consolidated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income to be reported at amounts that include the amount attributable to both the parent and the noncontrolling interests. These new accounting standards also establish reporting requirements that provide sufficient disclosure that clearly identify and distinguish between the interest of the parent and those of the noncontrolling owners. These new accounting standards are effective for fiscal years beginning on or after December 15, 2008. The adoption of these new accounting standards on January 1, 2009, did not impact the Company’s condensed consolidated financial statements, however the new standards will apply beginning in the fourth quarter of 2009 as a result of the initial public offering of shares of Wynn Macau, Limited on the Hong Kong stock exchange as discussed in Note 18.</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March 2008, the FASB issued new accounting standards regarding disclosures about derivative instruments and hedging activities. These new accounting standards are intended to improve financial reporting about derivative instruments and hedging activities by requiring enhanced disclosures to enable investors to better understand their effects on an entity’s financial position, financial performance, and cash flows. These new accounting standards are effective for fiscal years beginning after November 15, 2008. The adoption of these new accounting standards on January 1, 2009, did not have a material impact on the Company’s condensed consolidated financial statements.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June 2009,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Basic earnings per share (“EPS”), is computed by dividing net income by the weighted average number of shares outstanding during the period. Diluted EPS reflects the addition of potentially dilutive securities, which for the Company include stock options and nonvested stock.</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80" w:type="dxa"/>
            <w:vAlign w:val="bottom"/>
            <w:gridSpan w:val="3"/>
          </w:tcPr>
          <w:p>
            <w:pPr>
              <w:jc w:val="right"/>
              <w:ind w:right="2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4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7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common shares outstanding (used in calculation of basic earnings per</w:t>
            </w: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103,266</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9"/>
              </w:rPr>
              <w:t>Potential dilution from the assumed exercise of stock options and non-vested stock</w:t>
            </w:r>
          </w:p>
        </w:tc>
        <w:tc>
          <w:tcPr>
            <w:tcW w:w="740" w:type="dxa"/>
            <w:vAlign w:val="bottom"/>
          </w:tcPr>
          <w:p>
            <w:pPr>
              <w:jc w:val="right"/>
              <w:spacing w:after="0"/>
              <w:rPr>
                <w:sz w:val="20"/>
                <w:szCs w:val="20"/>
                <w:color w:val="auto"/>
              </w:rPr>
            </w:pPr>
            <w:r>
              <w:rPr>
                <w:rFonts w:ascii="Arial" w:cs="Arial" w:eastAsia="Arial" w:hAnsi="Arial"/>
                <w:sz w:val="18"/>
                <w:szCs w:val="18"/>
                <w:color w:val="auto"/>
              </w:rPr>
              <w:t>410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and common equivalent shares outstanding (used in</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calculation of diluted earnings per 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119,263</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110,106</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jc w:val="right"/>
              <w:ind w:right="1232"/>
              <w:spacing w:after="0"/>
              <w:rPr>
                <w:sz w:val="20"/>
                <w:szCs w:val="20"/>
                <w:color w:val="auto"/>
              </w:rPr>
            </w:pPr>
            <w:r>
              <w:rPr>
                <w:rFonts w:ascii="Arial" w:cs="Arial" w:eastAsia="Arial" w:hAnsi="Arial"/>
                <w:sz w:val="18"/>
                <w:szCs w:val="18"/>
                <w:color w:val="auto"/>
              </w:rPr>
              <w:t>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0" w:type="dxa"/>
            <w:vAlign w:val="bottom"/>
            <w:gridSpan w:val="4"/>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0" w:type="dxa"/>
            <w:vAlign w:val="bottom"/>
            <w:gridSpan w:val="4"/>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$ 34,210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$ 51,199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$ 25,875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$ 370,046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5,412</w:t>
            </w:r>
          </w:p>
        </w:tc>
        <w:tc>
          <w:tcPr>
            <w:tcW w:w="4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$ 34,210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$ 56,611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$ 25,615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$ 375,052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2009 and December 31, 2008,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Interest paid for the nine months ended September 30, 2009 and 2008 totaled approximately $139.7 million and $145 million, respectively. Interest capitalized for the nine months ended September 30, 2009 and 2008 totaled approximately $7.3 million and $61.4 million, respectively.</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nine months ended September 30, 2009 and 2008, capital expenditures include a decrease of $179.1 million and an increase of approximately $15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194,223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Hotel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27,922</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230,520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228,015</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(108,262)</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(102,819)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122,258</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125,196</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jc w:val="right"/>
              <w:ind w:right="5952"/>
              <w:spacing w:after="0"/>
              <w:rPr>
                <w:sz w:val="20"/>
                <w:szCs w:val="20"/>
                <w:color w:val="auto"/>
              </w:rPr>
            </w:pPr>
            <w:r>
              <w:rPr>
                <w:rFonts w:ascii="Arial" w:cs="Arial" w:eastAsia="Arial" w:hAnsi="Arial"/>
                <w:sz w:val="18"/>
                <w:szCs w:val="18"/>
                <w:b w:val="1"/>
                <w:bCs w:val="1"/>
                <w:color w:val="auto"/>
                <w:w w:val="88"/>
              </w:rPr>
              <w:t>7. Property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709,436</w:t>
            </w: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707,531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3,194,974</w:t>
            </w:r>
          </w:p>
        </w:tc>
        <w:tc>
          <w:tcPr>
            <w:tcW w:w="6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3,164,082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1,581,178</w:t>
            </w:r>
          </w:p>
        </w:tc>
        <w:tc>
          <w:tcPr>
            <w:tcW w:w="6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1,556,507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81,566</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407,568</w:t>
            </w:r>
          </w:p>
        </w:tc>
        <w:tc>
          <w:tcPr>
            <w:tcW w:w="6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221,696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6,052,048</w:t>
            </w:r>
          </w:p>
        </w:tc>
        <w:tc>
          <w:tcPr>
            <w:tcW w:w="6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5,794,500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(964,882)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(675,854)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5,087,166</w:t>
            </w:r>
          </w:p>
        </w:tc>
        <w:tc>
          <w:tcPr>
            <w:tcW w:w="6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$ 5,118,646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jc w:val="right"/>
              <w:ind w:right="25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September 30, 2009 and December 31, 2008, construction in progress primarily consisted of costs capitalized in conjunction with the development and construction of Encore at Wynn Macau.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120" w:type="dxa"/>
            <w:vAlign w:val="bottom"/>
          </w:tcPr>
          <w:p>
            <w:pPr>
              <w:spacing w:after="0"/>
              <w:rPr>
                <w:sz w:val="14"/>
                <w:szCs w:val="14"/>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201"/>
        </w:trPr>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Wynn Las Vegas First Mortgage Notes, due December 1, 2014, net of original issue discount of $7,141 at</w:t>
            </w: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2009, and $9,561 at December 31, 2008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$ 1,627,089</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$1,690,439</w:t>
            </w:r>
          </w:p>
        </w:tc>
        <w:tc>
          <w:tcPr>
            <w:tcW w:w="120" w:type="dxa"/>
            <w:vAlign w:val="bottom"/>
            <w:shd w:val="clear" w:color="auto" w:fill="CCEEFF"/>
          </w:tcPr>
          <w:p>
            <w:pPr>
              <w:spacing w:after="0"/>
              <w:rPr>
                <w:sz w:val="19"/>
                <w:szCs w:val="19"/>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Wynn Resorts Term Loan Facility, due June 21, 2010; interest at LIBOR plus 2.25%</w:t>
            </w:r>
          </w:p>
        </w:tc>
        <w:tc>
          <w:tcPr>
            <w:tcW w:w="1140" w:type="dxa"/>
            <w:vAlign w:val="bottom"/>
            <w:gridSpan w:val="2"/>
          </w:tcPr>
          <w:p>
            <w:pPr>
              <w:jc w:val="center"/>
              <w:ind w:left="75"/>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15, 2013; interest at LIBOR plus 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741,650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120" w:type="dxa"/>
            <w:vAlign w:val="bottom"/>
            <w:shd w:val="clear" w:color="auto" w:fill="CCEEFF"/>
          </w:tcPr>
          <w:p>
            <w:pPr>
              <w:spacing w:after="0"/>
              <w:rPr>
                <w:sz w:val="18"/>
                <w:szCs w:val="18"/>
                <w:color w:val="auto"/>
              </w:rPr>
            </w:pP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rPr>
              <w:t>Wynn Las Vegas Term Loan Facility; $112.5 million due September 30, 2012 with remaining $112.5 million due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August 15, 2013; interest at LIBOR plus 1.875%</w:t>
            </w: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Wynn Macau Senior Term Loan Facilities; due June 27, 2014; interest at LIBOR or HIBOR plus 1.75%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552,541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552,561</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Wynn Macau Senior Revolving Credit Facility, due June 2012; interest at LIBOR or HIBOR plus 1.75%</w:t>
            </w:r>
          </w:p>
        </w:tc>
        <w:tc>
          <w:tcPr>
            <w:tcW w:w="820" w:type="dxa"/>
            <w:vAlign w:val="bottom"/>
          </w:tcPr>
          <w:p>
            <w:pPr>
              <w:jc w:val="right"/>
              <w:spacing w:after="0"/>
              <w:rPr>
                <w:sz w:val="20"/>
                <w:szCs w:val="20"/>
                <w:color w:val="auto"/>
              </w:rPr>
            </w:pPr>
            <w:r>
              <w:rPr>
                <w:rFonts w:ascii="Arial" w:cs="Arial" w:eastAsia="Arial" w:hAnsi="Arial"/>
                <w:sz w:val="18"/>
                <w:szCs w:val="18"/>
                <w:color w:val="auto"/>
              </w:rPr>
              <w:t>979,559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502,356</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820" w:type="dxa"/>
            <w:vAlign w:val="bottom"/>
          </w:tcPr>
          <w:p>
            <w:pPr>
              <w:jc w:val="right"/>
              <w:spacing w:after="0"/>
              <w:rPr>
                <w:sz w:val="20"/>
                <w:szCs w:val="20"/>
                <w:color w:val="auto"/>
              </w:rPr>
            </w:pPr>
            <w:r>
              <w:rPr>
                <w:rFonts w:ascii="Arial" w:cs="Arial" w:eastAsia="Arial" w:hAnsi="Arial"/>
                <w:sz w:val="18"/>
                <w:szCs w:val="18"/>
                <w:color w:val="auto"/>
              </w:rPr>
              <w:t>27,083</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28,709</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jc w:val="center"/>
              <w:ind w:left="3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4,191,422</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4,293,109</w:t>
            </w:r>
          </w:p>
        </w:tc>
        <w:tc>
          <w:tcPr>
            <w:tcW w:w="12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14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7"/>
              </w:rPr>
              <w:t>(2,675)</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(2,685)</w:t>
            </w:r>
          </w:p>
        </w:tc>
      </w:tr>
      <w:tr>
        <w:trPr>
          <w:trHeight w:val="222"/>
        </w:trPr>
        <w:tc>
          <w:tcPr>
            <w:tcW w:w="9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$ 4,188,747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4,290,424</w:t>
            </w:r>
          </w:p>
        </w:tc>
        <w:tc>
          <w:tcPr>
            <w:tcW w:w="12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Wynn Las Vegas 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13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During the three and nine months ended September 30, 2009, Wynn Resorts purchased $0 and $65.8 million, respectively, face amount of the Wynn Las Vegas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“First Mortgage Notes”) through open market purchases at a discount. These transactions resulted in gains on early extinguishment of debt, net of the write-off of unamortized debt discount and debt issue costs, of $13.7 million for the nine months ended September 30, 2009. As of September 30, 2009, Wynn Resorts holds this debt and has not contributed it to its wholly-owned subsidiary, Wynn Las Vegas. For accounting purposes this transaction has been treated as an extinguishment of debt by Wynn Resorts.</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Term Loan Facility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June 2009, the Company purchased and retired outstanding loans of $375 million under the Wynn Resorts Term Loan Facility for $364.7 million, reflecting a discounted price of 97.25%. In connection with this transaction, the Company recognized an $8.8 million gain on early retirement of debt, net of the write-off of unamortized debt issue cost.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Facility</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April 2009, the Company entered into a fourth amendment to the Wynn Las Vegas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the Consolidated Interest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Coverage Ratio, as defined in the Credit Agreement, by reducing such ratio from 1.75 : 1 to 1.25 : 1 beginning June 30, 2009 through March 31, 2011;</w:t>
      </w:r>
    </w:p>
    <w:p>
      <w:pPr>
        <w:spacing w:after="0" w:line="38" w:lineRule="exact"/>
        <w:rPr>
          <w:sz w:val="20"/>
          <w:szCs w:val="20"/>
          <w:color w:val="auto"/>
        </w:rPr>
      </w:pPr>
    </w:p>
    <w:p>
      <w:pPr>
        <w:jc w:val="both"/>
        <w:ind w:right="60" w:firstLine="8"/>
        <w:spacing w:after="0" w:line="252"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extends the maturity on approximately $610 million of Wynn Las Vegas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term of the loan. In exchange for the amendments, the Company (i) repaid 30% of the outstanding revolver loans of lenders consenting to the extension of their commitment (approximately $238 million) and permanently reduced such lender commitments by 25% to approximately $697 million; and (ii) agreed to an increase in the overall interest rate spread on the Wynn Las Vegas Credit Facilities from LIBOR plus 1.7% to LIBOR plus 2.6%.</w:t>
      </w:r>
    </w:p>
    <w:p>
      <w:pPr>
        <w:spacing w:after="0" w:line="14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fourth amendment, the Wynn Las Vegas revolver commitments will reduce by an additional $61 million on August 15, 2011, and a further $55 million on August 15, 2012. The remaining commitments will mature on July 15, 2013. Lenders holding $87 million of the Wynn Las Vegas revolver commitments did not agree to the amendment, with the result that their commitments mature on the original maturity date of August 15, 2011.</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August 2009, pursuant to the terms of the Credit Agreement, the Company expanded the availability of the Wynn Las Vegas revolver by $65 million. All of the additional availability was borrowed as of September 30,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2009, the Company entered into a fifth amendment to the Wynn Las Vegas Credit Agreement. This amendment, among other things,</w:t>
      </w:r>
    </w:p>
    <w:p>
      <w:pPr>
        <w:spacing w:after="0" w:line="38" w:lineRule="exact"/>
        <w:rPr>
          <w:sz w:val="20"/>
          <w:szCs w:val="20"/>
          <w:color w:val="auto"/>
        </w:rPr>
      </w:pPr>
    </w:p>
    <w:p>
      <w:pPr>
        <w:ind w:right="480" w:firstLine="8"/>
        <w:spacing w:after="0" w:line="323" w:lineRule="auto"/>
        <w:tabs>
          <w:tab w:leader="none" w:pos="21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2009, the Company borrowed approximately $500 million under the Wynn Macau Senior Revolving Credit Facility. As of September 30, 2009, the outstanding balance was approximately $980 million and the Company has approximately $25 million of availability under the Wynn Macau Senior Revolving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estimated fair value of the Company’s long-term debt at September 30, 2009 was approximately $3.8 billion compared to the carrying value which was $4.2 billion. The estimated fair value is based upon the most recent trades at September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Condensed Consolidated Statements of Operations, as the interest rate swaps do not qualify for hedge accounting.</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regarding fair value measurements. These standards establish a three-tier fair value hierarchy, which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table represents the historical fair values as of September 30, 2009 and December 31, 2008.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As of September 30, 2009, the Wynn Resorts interest rate swap is included in other current accrued liabilities and the Wynn Las Vegas and Wynn Macau interest rate swaps are included in other long-term liabilities.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Liability fair value at:</w:t>
            </w: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w w:val="99"/>
              </w:rPr>
              <w:t>Wynn</w:t>
            </w:r>
          </w:p>
        </w:tc>
        <w:tc>
          <w:tcPr>
            <w:tcW w:w="1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Wynn</w:t>
            </w:r>
          </w:p>
        </w:tc>
        <w:tc>
          <w:tcPr>
            <w:tcW w:w="20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rPr>
              <w:t>Wynn</w:t>
            </w:r>
          </w:p>
        </w:tc>
        <w:tc>
          <w:tcPr>
            <w:tcW w:w="2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88"/>
              </w:rPr>
              <w:t>(amounts in thousands)</w:t>
            </w: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0"/>
              </w:rPr>
              <w:t>Resorts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2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Macau</w:t>
            </w:r>
          </w:p>
        </w:tc>
        <w:tc>
          <w:tcPr>
            <w:tcW w:w="2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6"/>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4"/>
              </w:rPr>
              <w:t>September 30, 2009</w:t>
            </w: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(3,978)</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(15,322)</w:t>
            </w:r>
          </w:p>
        </w:tc>
        <w:tc>
          <w:tcPr>
            <w:tcW w:w="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 (28,861)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7"/>
              </w:rPr>
              <w:t>December 31, 2008</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(15,334)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 (12,539)</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92"/>
              </w:rPr>
              <w:t>$ (27,873)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entered into this interest rate swap to hedge the underlying interest rate risk on all of the borrowings under the Wynn Resorts Term Loan Facility. Pursuant to the terms of this interest rate swap, the Company pays a fixed rate of 3.95% which had fixed the interest rate at approximately 6.2% through June 2010 on the related debt. Although the debt originally associated with this interest rate swap was retired in June 2009, the swap agreement is still effective. This will result in a monthly settlement with the counterparty equal to the difference between LIBOR (receive amount) and the fixed pay rate of 3.95% on the notional amount of $375 million through June 2010, the date the swap agreement matures.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entered into an interest rate swap agreement on August 14, 2009, with an effective date of November 27, 2009, to hedge a portion of the underlying interest rate risk on borrowings under the Wynn Las Vegas Credit Agreement. Under this new swap agreement, beginning November 27, 2009, the Company will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has two interest rate swap agreements to hedge a portion of the underlying interest rate risk on borrowings under the Wynn Macau Senior Term Loan Facilities (the “Wynn Macau Term Loan”). Under the first swap agreement, the Company pays a fixed interest rate of 3.632% on U.S. dollar borrowings of approximately $153.8 million incurred under the Wynn Macau Term Loan in exchange for receipts on the same amount at a variable interest rate based on the applicable LIBOR at the time of payment. Under the second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 These interest rate swap agreements mature in August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entered into an interest rate swap agreement on August 17, 2009, with an effective date of November 27, 2009, to hedge a portion of the underlying interest rate risk on borrowings under the Wynn Macau Senior Revolving Credit Facility. Under this new swap agreement, beginning November 27, 2009, the Company will pay a fixed interest rate of 2.15% on borrowings of approximately HK$2.3 billion (approximately U.S. $300 million) incurred under the Wynn Macau Senior Revolving Credit Facility in exchange for receipts on the same amount at a variable interest rate based on the applicable HIBOR at the time of payment. This interest rate swap fixes the interest rate on HK$2.3 billion (approximately U.S. $300 million) of borrowings under the Wynn Macau Senior Revolving Credit Facility at approximately 3.9%. This interest rate swap agreement matures in June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such officers and directors have deposits with the Company to prepay any such items, which are replenished on an ongoing basis as needed. As of September 30, 2009 and December 31, 2008, Mr. Wynn and the other officers and directors had a credit balance with the Company of approximately $426,163 and $434,003, respectively.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villa suites in the Wynn Las Vegas resort as their personal residences.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 In March 2009, this lease was amended to add an additional unit to the leased premises. Based upon a third-party appraisal, there was no change in the rent due to the significant deterioration in the Las Vegas rental market.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Macau—Intellectual Property License Agreement and Corporate Support Services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Wynn Resorts has licensed to Wynn Macau certain trademarks and service marks, other marks and works, and hotel/casino design, development and management know-how through an Intellectual Property License Agreement. Wynn Macau pays to Wynn Resorts a royalty fee pursuant to this agreement as a fixed percent of gross revenue. Wynn Macau was charged royalty fees of $17.8 million and $18.4 million during the three months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ended September 30, 2009 and 2008, respectively. Such fees were $51.3 million and $58.3 million for the nine months ended September 30, 2009 and 2008, respectively. In the accompanying Condensed Consolidated Financial Statements these royalty fees have been eliminated in consolidation.</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Wynn Resorts also provides corporate support services in large part related to assisting Wynn Macau with U.S. regulatory requirements. The costs of these services are billed to Wynn Macau based on the estimated time spent by the departments involved. Wynn Macau was charged $1.6 million and $3.6 million during the three months ended September 30, 2009 and 2008, respectively. Such costs were $6.5 million and $10.3 million for the nine months ended September 30, 2009 and 2008, respectively. In the accompanying Condensed Consolidated Financial Statements these corporate support service costs have been eliminated in consolidation.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Property charges and other generally include costs related to the retirement of assets for remodels and asset abandonments. Property charges and other for the three months ended September 30, 2009 and 2008, were $0.7 million and $1.6 million, respectively, and related to miscellaneous remodels, abandonments and loss on sale of equipment at Wynn Las Vegas and Wynn Macau.</w:t>
      </w:r>
    </w:p>
    <w:p>
      <w:pPr>
        <w:spacing w:after="0" w:line="14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Property charges and other for the nine months ended September 30, 2009 include the write-off of $14.9 million of aircraft purchase deposits in the first quarter of 2009, offset by the refund of $8.1 million of such deposits in May 2009. On February 19, 2009, the Company cancelled the agreements to purchase two aircraft. The deposit on one of the aircraft was refundable to the extent another buyer was found. Due to the uncertainty as to the recoverability of this deposit and a $1.5 million nonrefundable deposit on a second aircraft, the Company wrote off these deposits in the first quarter of 2009. In May 2009, another buyer was found for one of the aircraft and in accordance with the original purchase agreement, a portion of the Company’s deposit was refunded. The remaining property charges during 2009 were related to renovations, abandonments and loss on sale of equipment at Wynn Las Vegas and Wynn Macau. Property charges and other for the nine months ended September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Company also incurred a charge of $3.6 million at Wynn Macau related to the abandonment of certain existing floor space to begin construction of a new restaurant. The remaining property charges during 2008 were related to renovations and abandonments at both Wynn Las Vegas and Wynn Macau.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88"/>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Nine Months Ended</w:t>
            </w:r>
          </w:p>
        </w:tc>
      </w:tr>
      <w:tr>
        <w:trPr>
          <w:trHeight w:val="161"/>
        </w:trPr>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0" w:type="dxa"/>
            <w:vAlign w:val="bottom"/>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4,381</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11,623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20" w:type="dxa"/>
            <w:vAlign w:val="bottom"/>
          </w:tcPr>
          <w:p>
            <w:pPr>
              <w:spacing w:after="0"/>
              <w:rPr>
                <w:sz w:val="18"/>
                <w:szCs w:val="18"/>
                <w:color w:val="auto"/>
              </w:rPr>
            </w:pPr>
          </w:p>
        </w:tc>
      </w:tr>
      <w:tr>
        <w:trPr>
          <w:trHeight w:val="221"/>
        </w:trPr>
        <w:tc>
          <w:tcPr>
            <w:tcW w:w="808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6,903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5,436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18,697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13,990</w:t>
            </w:r>
          </w:p>
        </w:tc>
      </w:tr>
      <w:tr>
        <w:trPr>
          <w:trHeight w:val="218"/>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7,050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5,596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19,136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14,486</w:t>
            </w:r>
          </w:p>
        </w:tc>
      </w:tr>
      <w:tr>
        <w:trPr>
          <w:trHeight w:val="20"/>
        </w:trPr>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May 2009, the Company granted 2.6 million stock options to employees and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20, 2009, the Company completed a secondary common stock offering of 11,040,000 shares with net proceeds of $202.3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Adoption of New Accounting Standards for Convertible Debt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May 2008, new accounting standards were issued that require the issuer of certain convertible debt instruments that may be settled in cash on conversion to separately account for the liability (debt) and equity (conversion option) components of the instruments in a manner that reflects the issuer’s nonconvertible debt borrowing rate. These new accounting standards were effective for financial statements issued for fiscal years beginning after December 15, 2008, and interim periods within those fiscal years and did not permit earlier application. However, the transition guidance required retrospective application to all periods presented and does not grandfather existing instruments.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July 2003, the Company issued $250 million aggregate principal amount of 6% Convertible Subordinated Debentures due July 15, 2015 (the “Debentures”). During 2006, $25.9 million principal amount of the Debentures were converted into 1,124,862 shares of common stock. On June 15, 2007, the Company announced its intent to redeem all remaining amounts of the Debentures on July 20, 2007. Prior to redemption, in July 2007, all of the holders converted their Debentures into shares of the Company’s common stock. Upon adoption of the new accounting standards on January 1, 2009, the Company recorded an adjustment to retained earnings as of December 31, 2008 of $84.5 million which reflects the cumulative additional interest expense, net of capitalized interest of $13.2 million and loss on extinguishment of debt, net of taxes, that the Company would have recorded related to the Debentures if it had followed the new accounting standards from the issuance date of such Debentures. The adoption of this new accounting standard did not have a material impact on our results of operations for the periods ended September 30, 2009 and 2008.</w:t>
      </w:r>
    </w:p>
    <w:p>
      <w:pPr>
        <w:spacing w:after="0" w:line="193" w:lineRule="exact"/>
        <w:rPr>
          <w:sz w:val="20"/>
          <w:szCs w:val="20"/>
          <w:color w:val="auto"/>
        </w:rPr>
      </w:pPr>
    </w:p>
    <w:p>
      <w:pPr>
        <w:ind w:right="866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u w:val="single" w:color="auto"/>
          <w:color w:val="auto"/>
        </w:rPr>
        <w:t>Encore at Wynn Macau Construction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continues on a further expansion of Wynn Macau. Encore at Wynn Macau is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open in the first half of 2010, adding a fully-integrated resort hotel to Wynn Macau with approximately 400 luxury suites and four villas, along with restaurants, retail and gaming space. Wynn Macau, S.A. has executed a guaranteed maximum price contract with Leighton Contractors (Asia) Limited, China State Construction Engineering (Hong Kong) Limited and China Construction Engineering (Macau) Company Limited, acting together as the general contractor, for the construction of Encore at Wynn Macau. The contract sum, including change orders through September 30, 2009, totals $417.4 million. The current project budget is approximately $650 million.</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Through September 30, 2009, the Company had incurred approximately $375.6 million of project costs related to the development and construction of Encore at Wynn Macau.</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Land Concession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In June 2004, Wynn Macau, S.A. entered into a land concession contract for the Wynn Macau project site. Under the land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concession contract, Wynn Macau, S.A. leases a parcel of approximately 16 acres from the Macau government for an initial term of 25 years, with a right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renew for additional periods with government approval. Wynn Macau, S.A. has made all payments to the Macau government under the land concession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total payments of approximately $42.7 million. Wynn Macau, S.A. also paid approximately $18 million to an unrelated third party for its relinquishment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to a portion of the land. During the term of the land concession contract, Wynn Macau, S.A. is also required to make annual lease payments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$400,000. The Company has agreed with the Macau government regarding amendments to its land concession arrangement due to the construction of Encore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Wynn Macau and the additional square footage that will be added as a result of such construction. The Company will make an additional one-time land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premium payment of approximately $14.2 million that is expected to be paid prior to year end upon execution of the amendment. As of September 30, 2009, the Company has accrued this payment.</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u w:val="single" w:color="auto"/>
          <w:color w:val="auto"/>
        </w:rPr>
        <w:t>Cotai Land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 2008, subsidiaries of Wynn Resorts, Limited entered into an agreement with an unrelated third party to make a one-time payment in the amount of $50 million in consideration of the unrelated third party’s relinquishment of certain rights with respect to a portion of approximately 52 acres of land in the Cotai area of Macau. The payment will be made within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September 30, 2009,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During the three and nine months ended September 30, 2009, the Company recorded a tax benefit/(expense) of $9.8 million and $(25.6) million, respectively. Our provision for income taxes relates primarily to an increase in our domestic valuation allowance totaling $28.7 million relating to foreign tax credits not considered more likely than not realizable in the future and to our current earnings including the gain on extinguishment of debt and forecasted effective tax rate. None of the Company’s foreign earnings are considered permanently invested abroad. During the three and nine months ended September 30, 2009, the Company recognized income tax benefits related to excess tax deductions associated with stock based compensation costs of $0 and $45 million, respectively.</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the Company was exempted from the payment of approximately $7.7 million and $22.9 million in such taxes during the three and nine months ended September 30, 2009, respectively. The Company’s non-gaming profits remain subject to the Macau Complementary Tax and casino winnings remain subject to the Macau Special Gaming tax and other levies totaling 39% in accordance with its concession agreement. During June 2009, Wynn Macau, S.A. entered into an agreement with the Macau Special Administrative Region that provides for an annual payment of MOP $7.2 million (approximately $900,000 US dollars) to the Macau Special Administrative Region as complementary tax on dividends distributed to and otherwise due by shareholders. This agreement is effective as of 2006. Therefore, included in the tax provision for the three and nine months ended September 30, 2009 are the amounts related to the years 2006 through the nine months ended September 30, 2009 totaling approximately $0.2 million and $3.4 million respectively. This agreement on dividends is effective through 2010.</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three and nine months ended September 30, 2009 the Company received the results of an Internal Revenue Service examination of its 2004 and 2005 tax returns. Subsequent to September 30, 2009 the Company filed its appeal of the examination’s findings. In connection with that appeal, the Company agreed to extend the statute of limitations for its 2004 and 2005 tax returns to March 15, 2011. The Company does not expect resolution of the findings within 12 months. The Company believes that its liabilities for uncertain tax positions related to the examination’s findings are adequate.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monitors its operations and evaluates earnings by reviewing the assets and operations of Wynn Las Vegas, including Encore at Wynn Las Vegas, and Wynn Macau, including Encore at Wynn Macau. The Company’s total assets by segment are as follows (amounts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Wynn Las Vegas (including Encore at Wynn Las Vegas)</w:t>
            </w:r>
          </w:p>
        </w:tc>
        <w:tc>
          <w:tcPr>
            <w:tcW w:w="2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4,376,449</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4,584,271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at Wynn Macau)</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2,132,594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1,415,325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1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353,015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756,192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2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6,862,058</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6,755,788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its results of operations is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 for 2009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324,550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294,430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928,640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448,521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474,756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1,307,642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1,496,199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773,071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769,186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2,236,282</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2,373,049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 for 2009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70,042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70,082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189,399</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128,174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106,288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359,990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198,216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176,370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549,389</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 and other</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13,911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101,907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11,272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Equity in income/(loss) from unconsolidated affiliates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118,717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359,943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298,745</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79,499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77,668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189,446</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(50,140)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(40,263)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(160,861)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(Decrease)/increase in swap fair value</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Equity in income/(loss) from unconsolidated affiliates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(55,118)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(43,495)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(137,959)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(102,572)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Benefit/(provision) for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(25,612)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income and expenses, and includes equity in income/(loss)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Subsidiary IPO</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October 2009, Wynn Macau, Limited, a newly formed and indirect wholly owned subsidiary of the Company and the developer, owner and operator of Wynn Macau, had its ordinary shares of common stock listed on The Stock Exchange of Hong Kong Limited. Wynn Macau, Limited sold through an initial public offering, including the over allotment, 1,437,500 (27.7%) shares of this subsidiary’s common stock. Net proceeds to the Company as a result of this transaction were approximately $1.8 billion. The shares of Wynn Macau, Limited were not and will not be registered under the Securities Act of 1933, as amended, and may not be offered or sold in the United States absent a registration under the Securities Act of 1933, as amended, or an applicable exception from such registration requirements. As a result of this transaction, the Company will follow accounting standards for noncontrolling interest in consolidated financial statements beginning in October 2009.</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Agreement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Revolving Facility has been permanently reduced by $43.8 million and the Wynn Las Vegas Term Loan Facility has been permanently reduced by $44.8 million. In connection with this transaction, the Company will recognize a gain of approximately $2.1 million on early retirement of debt in the fourth quarter of 2009.</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13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In October 2009, Wynn Las Vegas, LLC and Wynn Las Vegas Capital Corp. (the “Issuers”), each a direct or indirect wholly owned subsidiary of Wynn Resorts, Limited, issued, in a private offering, $500 million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November 1, 2017 at a price of 97.823% of the principal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amount. Net proceeds to the Company were approximately $480 million, after deducting the original issue discount and underwriting fees and other expenses. The notes rank pari passu with the borrowing under the Wynn Las Vegas credit facilities and the outstanding 6 5/8% First Mortgage Notes previously issued by the Issuers.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(see Note 8), the Company used the proceeds of this offering to repay amounts outstanding under the Wynn Las Vegas Revolver and Term Loan facilities. Subsequent to this transaction and the offer to purchase loans discussed above, the outstanding balance under the Wynn Las Vegas Term Loan Facility is $80.4 million and the outstanding balance under the Wynn Las Vegas Revolving Facility is $317.9 million, with remaining availability of approximately $120 million. In connection with the permanent reduction of borrowings under the Wynn Las Vegas Credit Agreement, the Company will write off debt issue cost of approximately $5.8 million in the fourth quarter of 2009.</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Interest Rate Swap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October 2009, the Company terminated the Wynn Resorts interest rate swap discussed in Note 9, with a payment of $ 9.9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November 6, 2009, the Company’s Board of Directors declared a special cash dividend of $4.00 per share on its outstanding common stock. This dividend will be payable on December 3, 2009, to stockholders of record on November 19, 2009. The stock will begin to trade ex-dividend on November 17, 2009. The Company’s Board of Directors also approved the commencement of a regular cash dividend program, beginning in 2010. It is currently anticipated this regular cash dividend will be $0.20 per common share for the first quarter of 2010, payable in the second quarter of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Macau with anticipated cash flows generated at Wynn Macau;</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 and travel-related visa restrictions);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H1N1 influenza, avian flu, or the impact of a natural disaster may have on the travel and leisure industry;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the wars in the Middle East and any future security alerts and/or terrorist attacks;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developer, owner and operator of destination casino resorts. We currently own and operate two resort casinos.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as our Las Vegas Operations. In the Macau Special Administrative Region of the People’s Republic of China (“Macau”), we own and operate Wynn Macau, which opened on September 6, 2006. We are currently constructing Encore at Wynn Macau, a further expansion of Wynn Macau, which is expected to open in the first half of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operations as of November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Approximate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8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r>
      <w:tr>
        <w:trPr>
          <w:trHeight w:val="161"/>
        </w:trPr>
        <w:tc>
          <w:tcPr>
            <w:tcW w:w="496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820" w:type="dxa"/>
            <w:vAlign w:val="bottom"/>
          </w:tcPr>
          <w:p>
            <w:pPr>
              <w:spacing w:after="0"/>
              <w:rPr>
                <w:sz w:val="14"/>
                <w:szCs w:val="14"/>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214,000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Operations consist of Wynn Las Vegas and Encore at Wynn Las Vegas.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217 acres of land fronting the Las Vegas Strip. We also own approximately 18 additional acres of land across Sands Avenue, a portion of which is utilized for employee parking. Wynn Las Vegas currently features:</w:t>
      </w:r>
    </w:p>
    <w:p>
      <w:pPr>
        <w:spacing w:after="0" w:line="59" w:lineRule="exact"/>
        <w:rPr>
          <w:sz w:val="20"/>
          <w:szCs w:val="20"/>
          <w:color w:val="auto"/>
        </w:rPr>
      </w:pPr>
    </w:p>
    <w:p>
      <w:pPr>
        <w:ind w:left="900" w:right="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opened Encore at Wynn Las Vegas on December 22, 2008. This resort is an expansion of Wynn Las Vegas. Encore at Wynn Las Vegas currently features:</w:t>
      </w:r>
    </w:p>
    <w:p>
      <w:pPr>
        <w:spacing w:after="0" w:line="5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Approximately 27,000 square feet of high-end brand name retail shopping, including stores and boutiques by Hermes, Chanel and Rock &amp; Republic;</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our resort.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opened Wynn Macau on September 6, 2006 and completed an expansion of this resort in December 2007. We operate Wynn Macau under a 20-year casino concession agreement granted by the Macau government in June 2002. Wynn Macau currently features:</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approximately 214,000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48,000 square feet of high-end, brand-name retail shopping, including stores and boutiques by Bvlgari, Chanel, Dior, Dunhill, Fendi, Ferrari, Giorgio Armani, Gucci, Hermes, Hugo Boss, Louis Vuitton, Miu Miu, Piaget, Prada, Rolex, Tiffany, Van Cleef &amp; Arpels, Versace, Vertu and Zegna;</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On September 30, 2009, we added a new high-limit gaming salon containing approximately 40 slot machines. On November 1, 2009, we opened an additional private gaming salon containing 14 VIP table games. We also are reconfiguring an adjacent area to add another private gaming salon, which will include 15 VIP table games. This last private gaming salon is expected to open in late November 2009.</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2007, we commenced construction on a further expansion of Wynn Macau that will add a fully-integrated resort hotel named Encore at Wynn Macau, with approximately 400 luxury suites and four villas, as well as additional gaming areas that will include 37 VIP table games, approximately 20 high-limit slot machines, 24 premium mass market table games and 75 premium mass market slot machines, food and beverage and retail amenities. We expect Encore at Wynn Macau to open in the first half of 2010.</w:t>
      </w:r>
    </w:p>
    <w:p>
      <w:pPr>
        <w:spacing w:after="0" w:line="14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have made and expect to continue to make, enhancements and refinements to the property.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Approximately 142 acres of land comprising Wynn Las Vegas is currently improved with a golf course. While we may develop this property in the future, we have no immediate plans to develop this property due to the current economic environment and certain restrictions in our Wynn Las Vegas credit facilities.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applied to the government of Macau for a land concession for approximately 52 acres on Cotai and are awaiting final governmental approval of this concession. No construction timeline or budget have been prepared.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spending, and new U.S. political leadership, the outlook for the gaming, travel and entertainment industries both domestically and abroad continues to remain highly uncertain. Auto traffic into Las Vegas, airline capacity and air travel to McCarran International airport have continued to decline year over year, resulting in lower casino volumes and a reduced demand for hotel rooms. This slow down was particularly significant in the fourth quarter of 2008 and has continued throughout 2009. Based on our experience over the last several quarters and current market conditions, we believe that our Las Vegas Operations will continue to experience lower than historical hotel occupancy rates, room rates, casino volumes and departmental profitability. In addition, new supply in Las Vegas which is expected to open in December 2009 will continue to put pressure on occupancy and room rates going forward. As a result of the current economic conditions, we have focused on efficiency initiatives that we began implementing at both of our properties and corporate offices in early 2009. These initiatives include reductions in pay for salaried employees, reduced work weeks for full-time hourly employees, a reduction of 2009 bonus accruals and a suspension of the employer match to the 401(k) plan. We continually review the cost structure of our operating properties and corporate offices to identify further opportunities to reduce costs. In addition to the slowing global economy, Wynn Macau was adversely affected by the visa restrictions implemented in September 2008.</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IPO</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October 2009, Wynn Macau, Limited, our newly formed and indirect wholly owned subsidiary and the developer, owner and operator of Wynn Macau, had its ordinary shares of common stock listed on The Stock Exchange of Hong Kong Limited. Wynn Macau, Limited sold through an initial public offering, including the over allotment, 1,437,500 (27.7%) shares of its common stock. We received net proceeds of approximately $1.8 billion as a result of this transaction. We will follow accounting standards for noncontrolling interest in consolidated financial statements beginning in October 2009, which will require us to reflect the net income of the noncontrolling interest separate from net income attributable to our common share holders and our earnings per share will be reported based on net income attributable to our common share holders (excluding the net income attributable to the noncontrolling interest).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results of operations for the periods presented are not comparable as the three and nine months ended September 30, 2009 includes Encore at Wynn Las Vegas which opened on December 22, 2008, whereas the prior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year periods included only Wynn Las Vegas and Wynn Macau. We believe that our operating results at both properties for the three and nine months ended September 30, 2009, were adversely impacted by the weakened global economy. Disruptions in the global financial and stock markets and reduced levels of consumer spending have and may continue to adversely impact our financial results. In addition, as noted above, visa restrictions have placed certain limitations on visitation to Macau.</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Wynn Las Vegas, including Encore for 2009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324,550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294,430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928,640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876,850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448,521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474,756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1,307,642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1,496,199</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Total Net Revenues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773,071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769,186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2,236,282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2,373,049</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Reliance on only two properties (in two geographic regions) for our operating cash flow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the Company’s operational performance for the periods in which a Condensed Consolidated Statement of Operations is presented. There are two methods used to calculate win percentage in the casino industry. In Las Vegas and in the general casino at Wynn Macau, customers primarily purchase gaming chips from gaming tables. The cash and net markers used to purchase the gaming chips from gaming tables are deposited in the gaming table’s drop box. This is the base of measurement that we use in the casinos at Wynn Las Vegas, Encore at Wynn Las Vegas and in the general casino at Wynn Macau.</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our VIP casino at Wynn Macau, customers primarily purchase non-negotiable chips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the base for measuring VIP casino win percentage. Because of this difference in chip purchase activity, the measurement base used in the general casino is not the same as that used in the VIP casino. It is customary in Macau to measure VIP casino play using this Rolling Chip method.</w:t>
      </w:r>
    </w:p>
    <w:p>
      <w:pPr>
        <w:spacing w:after="0" w:line="14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at Wynn Macau tracks the initial purchase of chips, while the measurement method in the VIP casino at Wynn Macau tracks the sum of all losing wagers. Accordingly, the base measurement in the VIP casino is much larger than the general casino. As a result, the expected win percent with the same amount of gaming win (numerator) is smaller in the VIP casino at Wynn Macau as opposed to the general casino in Las Vegas and Macau.</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Even though both use the same measurement method, we experience different win percentages in the general casino activity in Las Vegas versus Macau. This difference is primarily due to the difference in the mix of table games between the two casinos. Each type of table game has its own theoretical win percentage. The life to date win percentage for Wynn Las Vegas table games is 22.1% whereas the life to date win percentage for the general casino table games at Wynn Macau is 19.6%.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2009 compared to the three months ended September 30, 2008.</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noted earlier, our financial results for the three months ended September 30, 2009 are not comparable to the three months ended September 30, 2008, as the three months ended September 30, 2009 include the expansion of Wynn Las Vegas by Encore at Wynn Las Vegas which opened on December 22, 2008, whereas the prior year quarter includes only Wynn Las Vegas and Wynn Macau.</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three months ended September 30, 2009 are comprised of $565.1 million in casino revenues (73.1% of total net revenues) and $208 million of net non-casino revenues (26.9% of total net revenues). Net revenues for the three months ended September 30, 2008 were comprised of $590.6 million in casino revenues (76.8% of total net revenues) and $178.6 million of net non-casino revenues (23.2% of total net revenues).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September 30, 2009 of approximately $565.1 million represent a $25.5 million (or 4.3%) decrease from casino revenues of $590.6 million for the three months ended September 30, 2008. We expanded Wynn Las Vegas with the opening of Encore in December 2008. Encore added approximately 90 table games and approximately 800 slot machines to our casino operations in Las Vegas. Even with these additions, our Las Vegas Operations experienced an increase of only $0.8 million in casino revenues compared to the prior year quarter. Drop decreased 2.4% and our average table games win percentage (before discounts) was 23.7% for the quarter ended September 30, 2009, which was within the expected range of 21% to 24% and compares to 24.3% for the prior year quarter. Slot handle at our Las Vegas Operations decreased less than 1% during the three months ended September 30, 2009 as compared to 2008, and the slot win percentage was within the expected range of 4.5% to 5.5%.</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Casino revenues at Wynn Macau decreased $26.3 million during the three months ended September 30, 2009, compared to the prior year quarter. At Wynn Macau, we experienced a 5.1% decrease in the VIP revenue segment due to a decrease in win percentage from 3.10% in the prior year quarter to 2.84% during the three months ended September 30, 2009. Our expected win percentage is 2.7% to 3.0%. This decrease in win percentage was offset by an increase in turnover of 5.9% compared to the prior year quarter. Our VIP casino segment win as a percent of turnover includes a nominal beneficial effect attributable to non-rolling chip play. In our general casino at Wynn Macau, drop decreased 11.8% when compared to the prior year quarter and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average table games win percentage was 20.8%, which was within the expected range of 19% to 21%. The average table game win percentage at Wynn Macau for the three months ended September 30, 2008 was 20.3%. Slot handle at Wynn Macau decreased 11.2% compared to the prior year quarter and the slot win percentage was within the expected range of 4.5% to 5.5%.</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three months ended September 30, 2009, room revenues were approximately $91.2 million, an increase of $11.6 million compared to prior year room revenue of $79.6 million. Room revenue at our Las Vegas Operations increased approximately $11.5 million compared to the prior year quarter reflecting the addition of 2,034 suites at Encore at Wynn Las Vegas, which opened December 22, 2008. In Las Vegas, we continued to experience a significant decrease in occupancy and room rates during the three months ended September 30, 2009, compared to the three months ended September 30, 2008. Room revenue at Wynn Macau was flat.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Three Months Ended</w:t>
            </w:r>
          </w:p>
        </w:tc>
      </w:tr>
      <w:tr>
        <w:trPr>
          <w:trHeight w:val="161"/>
        </w:trPr>
        <w:tc>
          <w:tcPr>
            <w:tcW w:w="8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2009</w:t>
            </w:r>
          </w:p>
        </w:tc>
        <w:tc>
          <w:tcPr>
            <w:tcW w:w="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210</w:t>
            </w:r>
          </w:p>
        </w:tc>
        <w:tc>
          <w:tcPr>
            <w:tcW w:w="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93"/>
              </w:rPr>
              <w:t>83.9%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100" w:type="dxa"/>
            <w:vAlign w:val="bottom"/>
          </w:tcPr>
          <w:p>
            <w:pPr>
              <w:spacing w:after="0"/>
              <w:rPr>
                <w:sz w:val="18"/>
                <w:szCs w:val="18"/>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w w:val="93"/>
              </w:rPr>
              <w:t>89.2%</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176</w:t>
            </w:r>
          </w:p>
        </w:tc>
        <w:tc>
          <w:tcPr>
            <w:tcW w:w="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Other non-casino revenues for the three months ended September 30, 2009 include food and beverage revenues of approximately $109.2 million, retail revenues of approximately $39.7 million, entertainment revenues of approximately $16.6 million, and other revenues from outlets such as the spa and salon, of approximately $15.2 million. Other non-gaming revenues for the three months ended September 30, 2008 included food and beverage revenues of approximately $87.6 million, retail revenues of approximately $40 million, entertainment revenues of approximately $16 million, and other revenues from outlets, including the spa and salon, of approximately $13.3 million. Food and beverage revenues at our Las Vegas Operations increased as a result of the additional 12 food and beverage outlets located in Encore at Wynn Las Vegas, which opened in December 2008, offset by a decrease of $0.7 million at Wynn Macau, as compared to the prior year quarter. Although we added new retail outlets at Encore, retail revenues in Las Vegas decreased approximately $2 million, offset by an increase at Wynn Macau.</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three months ended September 30, 2009, departmental expenses included casino expense of $358.6 million, rooms expense of $30.2 million, food and beverage expense of $64 million, and entertainment, retail and other expense of $43.6 million. Also included are general and administrative expenses of approximately $88.9 million and approximately $5.2 million charged as a provision for doubtful accounts receivable. During the three months ended September 30, 2008, departmental expenses included casino expenses of $377.3 million, room expenses of $19.3 million, food and beverage expenses of $52.6 million, and entertainment and retail and other expenses of $39.4 million. Also included for 2008 are general and administrative expenses of approximately $85.4 million and approximately $36.3 million charged as a provision for doubtful accounts receivable. Casino expenses have decreased during the three months ended September 30, 2009 due to a decrease in casino revenues especially at Wynn Macau where we incur a gaming revenue tax of 39%. Room, food and beverage and general and administrative expenses increased as a result of the opening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Encore at Wynn Las Vegas in December 2008. Entertainment, retail and other expense increased primarily in the entertainment department due to headliner performances during the quarter. Our provision for doubtful accounts receivable declined during the three months ended September 30, 2009, compared to the prior year quarter due in large part to the increase in reserves in the prior year in light of the economic uncertainty that existed at that time. Our reserves have also declined due to recent strong collection trends on our casino accounts receivables.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During the three months ended September 30, 2009, we incurred $0.3 million of pre-opening costs compared to $13.9 million for the three months ended September 30, 2008. Pre-opening costs incurred during the three months ended September 30, 2009 were related to Encore at Wynn Macau. Pre-opening costs incurred during the three months ended September 30, 2008 were related to Encore at Wynn Las Vegas which opened in December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Depreciation and amortization for the three months ended September 30, 2009 of $101.9 million increased by $36.3 million when compared to the three months ended September 30, 2008, primarily due to depreciation of the assets of Encore at Wynn Las Vegas, which were placed into service in December 2008.</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our Las Vegas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Property charges and other for the three months ended September 30, 2009 were $0.7 million compared to $1.6 million for the three months ended September 30, 2008. Property charges generally include costs related to the retirement of assets for remodels and asset abandonments. During the three months ended September 30, 2009 and 2008, these charges were related to miscellaneous remodels, abandonments and loss on sale of equipment at Wynn Las Vegas and Wynn Macau.</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continue to remodel and make enhancements at our properties.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income was $0.4 million for the three months ended September 30, 2009, compared to $2.7 million for the three months ended September 30, 2008. Interest income decreased $2.3 million primarily due to a significant decrease in the average interest rates earned on invested cash balances compared to the prior year quarter.</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Interest expense was $50.1 million, net of capitalized interest of $2.6 million, for the three months ended September 30, 2009, compared to $40.3 million, net of capitalized interest of $24 million, for the three months ended September 30, 2008. Our interest expense increased due to $21.4 million less of capitalized interest related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our construction activities with the opening of Encore at Wynn Las Vegas in December 2008, approximately $0.9 million related to additional borrowings on our Wynn Macau credit facilities and $1.7 million associated with additional borrowings and higher interest rates on the Wynn Las Vegas revolver. These increases were offset by approximately $10.6 million less interest expense due to the November 2008 paydown of the Wynn Resorts term loan, as well as the subsequent $375 million payoff of such term loan in June 2009, and approximately $3.6 million less interest due to lower average interest rates on the remainder of our debt.</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fair value of our interest rate swaps are recorded as either assets or liabilities. Changes in the fair value of our interest rate swaps are recorded as an increase (or decrease) in swap fair value in each period. We recorded an expense of approximately $5.3 million for the three months ended September 30, 2009 resulting from the decrease in the fair value of our interest rate swaps from June 30, 2009 to September 30, 2009. During the three months ended September 30, 2008 we recorded an expense of $3.6 million resulting from the net decrease in the fair value of interest rate swaps between June 30, 2008 and September 30, 2008. For further information on our interest rate swaps, see Item 3—“Quantitative and Qualitative Disclosures about Market Risk.”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the three months ended September 30, 2009, we recorded a tax benefit of $9.8 million and during the three months ended September 30, 2008 we recorded a tax benefit of $17 million. Our benefit for income taxes for the three months ended September 30, 2009 relates primarily to the U.S. tax benefit associated with our domestic loss. During the quarter ended September 30, 2008 we recorded a deferred tax benefit primarily associated with foreign tax credits applicable to earnings not considered permanently invested abroad. None of our foreign earnings are considered permanently invested abroad.</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we were exempted from the payment of approximately $7.7 million in such taxes for the three months ended September 30, 2009. Our non-gaming profits remain subject to the Macau Complementary Tax and casino winnings remain subject to the Macau Special Gaming tax and other levies totaling 39% in accordance with its concession agreement. We recorded a provision of $0.2 million during the three months ended September 30, 2009 as required under our dividend distribution tax agreement with the Macau Special Administrative Region.</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three months ended September 30, 2009, we received the results of an Internal Revenue Service examination of our 2004 and 2005 tax returns. Subsequent to September 30, 2009, we filed an appeal of the examination’s findings. In connection with that appeal, we agreed to extend the statute of limitations for our 2004 and 2005 tax returns to March 15, 2011. We do not expect resolution of the findings within 12 months. We believe that our liabilities for uncertain tax positions related to the examination’s findings are adequate.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2009 compared to the nine months ended September 30, 2008.</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noted earlier, our financial results for the nine months ended September 30, 2009 are not comparable to the nine months ended September 30, 2008, as the nine months ended September 30, 2009 include the expansion of Wynn Las Vegas by Encore at Wynn Las Vegas which opened on December 22, 2008, whereas the prior year includes only Wynn Las Vegas and Wynn Macau.</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nine months ended September 30, 2009 are comprised of $1,615.1 million in casino revenues (72.2% of total net revenues) and $621.2 million of net non-casino revenues (27.8% of total net revenues). Net revenues for the nine months ended September 30, 2008 were comprised of $1,806 million in casino revenues (76.1% of total net revenues) and $567.1 million of net non-casino revenues (23.9% of total net revenues).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nine months ended September 30, 2009 of approximately $1,615.1 million represents a $190.9 million (or 10.6 %) decrease from casino revenues of $1,806 million for the nine months ended September 30, 2008. We expanded Wynn Las Vegas with the opening of Encore at Wynn Las Vegas in December 2008. Encore added approximately 90 table games and approximately 800 slot machines to our Las Vegas casino operations. Even with these additions, our Las Vegas Operations experienced a 1% decrease in casino revenues compared to the prior year due to a 1.6% decrease in drop and a decrease in our average table games win percentage. Our average table games win percentage (before discounts) for the nine months ended September 30, 2009 was 20.7%, which was below the expected range of 21% to 24% and compares to 21.6% for the prior year. Slot handle at our Las Vegas Operations increased less than 1% during the nine months ended September 30, 2009 as compared to 2008, and the slot win percentage was within the expected range of 4.5% to 5.5%.</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Casino revenues at Wynn Macau decreased $187.7 million during the nine months ended September 30, 2009, compared to the prior year. At Wynn Macau, we experienced a 18.7% decrease in the VIP revenue segment primarily due to a 15.7% decrease in turnover. Our win as a percent of turnover was 2.98%, which was within the expected range of 2.7% to 3.0%, and compares to 3.02% in the prior year. Our VIP casino segment win as a percent of turnover includes a nominal beneficial effect attributable to non-rolling chip play in that segment. In our general casino at Wynn Macau, drop decreased 17% when compared to the prior year and the average table games win percentage was 21.5%, which was above the expected range of 19% to 21%. The average table game win percentage at Wynn Macau for the nine months ended September 30, 2008 was 19.6%. Slot handle at Wynn Macau increased 13.8% compared to the prior year and the slot win percentage was within the expected range of 4.5% to 5.5%. The increase in slot handle was primarily due to the play of several high-end slot customers.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nine months ended September 30, 2009, room revenues were approximately $284.8 million, an increase of $33.1 million compared to prior year room revenue of $251.7 million. Room revenue at our Las Vegas Operations increased approximately $35.4 million compared to the prior year due to the addition of 2,034 suites at Encore at Wynn Las Vegas, which opened December 22, 2008. In Las Vegas, we continued to experience a significant decrease in occupancy and room rates during the nine months ended September 30, 2009, compared to the nine months ended September 30, 2008. Room revenue at Wynn Macau decreased approximately $2.3 million due to a decrease in occupancy and room rates compared to the prior year.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$ 217</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Occupancy</w:t>
            </w:r>
          </w:p>
        </w:tc>
        <w:tc>
          <w:tcPr>
            <w:tcW w:w="3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470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96.1%</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4700" w:type="dxa"/>
            <w:vAlign w:val="bottom"/>
            <w:gridSpan w:val="3"/>
          </w:tcPr>
          <w:p>
            <w:pPr>
              <w:jc w:val="right"/>
              <w:ind w:right="572"/>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87.5%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$ 188</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Other non-casino revenues for the nine months ended September 30, 2009 include food and beverage revenues of approximately $330.3 million, retail revenues of approximately $114.5 million, entertainment revenues of approximately $41.6 million, and other revenues from outlets such as the spa and salon, of approximately $48 million. Other non-gaming revenues for the nine months ended September 30, 2008 included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food and beverage revenues of approximately $275.6 million, retail revenues of approximately $113.2 million, entertainment revenues of approximately $54.1 million, and other revenues from outlets, including the spa and salon, of approximately $43.1 million. Food and beverage revenues at our Las Vegas Operations increased as a result of the additional 12 food and beverage outlets located in Encore at Wynn Las Vegas, which opened in December 2008, offset by a decrease of $2.9 million at Wynn Macau, as compared to the prior year. Although we added new retail outlets at Encore, retail revenues in Las Vegas decreased, offset by an increase at Wynn Macau. Entertainment revenues decreased over the prior year primarily due to the closure of the Spamalot production show at Wynn Las Vegas in July 2008.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nine months ended September 30, 2009, departmental expenses included casino expense of $1,062.4 million, rooms expense of $80.3 million, food and beverage expense of $188.2 million, and entertainment, retail and other expense of $119.7 million. Also included are general and administrative expenses of approximately $265.5 million and approximately $13 million charged as a provision for doubtful accounts receivable. During the nine months ended September 30, 2008, departmental expenses included casino expenses of $1,165.6 million, room expenses of $60.1 million, food and beverage expenses of $159.4 million, and entertainment and retail and other expenses of $127.3 million. Also included are general and administrative expenses of approximately $249.6 million and approximately $49 million charged as a provision for doubtful accounts receivable. Casino expenses have decreased during the nine months ended September 30, 2009, due to a decrease in casino revenues especially at Wynn Macau where we incur a gaming revenue tax of 39%. Room, food and beverage and general and administrative expenses increased as a result of the opening of Encore at Wynn Las Vegas in December 2008. Entertainment, retail and other expense declined primarily as a result of the closure of Spamalot at Wynn Las Vegas in July 2008. Our provision for doubtful accounts receivable declined during the nine months ended September 30, 2009, compared to the prior year due to recent strong collection trends on our casino accounts receivable. This strength has allowed us to reduce a portion of the additional reserves we recorded in the third quarter of 2008.</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During the nine months ended September 30, 2009, we incurred pre-opening costs of $0.4 million compared to $26.1 million for the nine months ended September 30, 2008. Pre-opening costs incurred during the nine months ended September 30, 2009 were related to Encore at Wynn Macau. Pre-opening costs incurred during the nine months ended September 30, 2008 were related to Encore at Wynn Las Vegas which opened in December 2008. We expect that pre-opening costs related to the expansion at Wynn Macau will accelerate as we get closer to opening in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Depreciation and amortization for the nine months ended September 30, 2009 of $306.1 million increased by $113.8 million when compared to the nine months ended September 30, 2008, primarily due to depreciation of the assets of Encore at Wynn Las Vegas which were placed into service in December 2008.</w:t>
      </w:r>
    </w:p>
    <w:p>
      <w:pPr>
        <w:spacing w:after="0" w:line="6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our Las Vegas Operations.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Property charges and other for the nine months ended September 30, 2009 were $11.3 million compared to approximately $31.2 million for the nine months ended September 30, 2008. Property charges and other for the nine months ended September 30, 2009 include the $14.9 million of aircraft purchase deposits written off during the first quarter of 2009. On February 19, 2009, we cancelled the agreements to purchase two aircraft. Subsequently, we received refunds of our deposits equal to $8.1 million in May 2009 when another buyer for the aircraft was found. The remaining property charges of $4.5 million were related to miscellaneous renovations, abandonments and loss on sale of equipment at Wynn Las Vegas and Wynn Macau.</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Property charges and other for the nine months ended September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We also incurred a $3.6 million charge at Wynn Macau related to the abandonment of certain existing floor space to begin construction of a new restaurant. The remaining property charges during 2008 were related to renovations and abandonments at both Wynn Las Vegas and Wynn Macau.</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continue to remodel and make enhancements at our properties.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Interest income was $1.2 million for the nine months ended September 30, 2009, compared to $20.1 million for the nine months ended September 30, 2008. Interest income decreased $18.9 million primarily due to a significant decrease in the average interest rates earned on invested cash balances compared to the prior year period.</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expense was $160.9 million, net of capitalized interest of $7.3 million, for the nine months ended September 30, 2009, compared to $126.5 million, net of capitalized interest of $61.4 million, for the nine months ended September 30, 2008. Our interest expense increased due to $54.1 million less of capitalized interest related to our construction activities with the opening of Encore at Wynn Las Vegas in December 2008, approximately $9.6 million related to additional borrowings on our Wynn Macau credit facilities in February 2009 and $8 million associated with additional borrowings and increased interest rates on the Wynn Las Vegas revolver. These increases were offset by approximately $27.9 million less interest due to the November 2008 paydown of the Wynn Resorts term loan, as well as the subsequent $375 million payoff of such term loan in June 2009, and approximately $9.4 million less interest due to lower average interest rates on the remainder of our debt including the expiration of the Wynn Las Vegas interest rate swap in December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fair value of our interest rate swaps are recorded as an increase/(decrease) in swap fair value in each period. We recorded an expense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 million for the nine months ended September 30, 2009 resulting from the decrease in the fair value of our interest rate swaps from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to September 30, 2009. During the nine months ended September 30, 2008 we recorded a gain of $5.1 million resulting from the net increase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fair value of interest rate swaps between December 31, 2007 and September 30, 2008. For further information on our interest rate swaps, see Item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During the nine months ended September 30, 2009, we purchased and retired outstanding loans of $375 million under the Wynn Resorts Term Loan Facility at a discounted price of 97.25%. In connection with this transaction, we recognized an $8.8 million gain on early retirement of debt, net of the write-off of unamortized debt issue cost. During this same period, we purchased $65.8 million face amount of the Wynn Las Vegas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through open market purchases at a discount. This transaction resulted in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gain on early extinguishment of debt of $13.7 million, net of the write off of unamortized debt discount and debt issue costs. As of September 30, 2009, Wynn Resorts holds this debt and has not contributed it to its wholly-owned subsidiary, Wynn Las Vegas. For accounting purposes this transaction has been treated as an extinguishment of debt by Wynn Resorts.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nine months ended September 30, 2009, we recorded a tax expense of $25.6 million. Our provision for income taxes is driven by the U.S. tax benefit associated with our domestic loss; an increase in our domestic valuation allowances totaling $28.7 million relating to foreign tax credits not considered more likely than not realizable in the future; an increase in our earnings including the gain on extinguishment of debt; and forecasted effective tax rate. During the nine months ended September 30, 2008, we recorded a deferred tax benefit of $160.2 million primarily associated with foreign tax credits applicable to earnings not considered permanently invested abroad. None of our foreign earnings are considered permanently invested abroad.</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we were exempted from the payment of approximately $22.9 million in such taxes for the nine months ended September 30, 2009. Our non-gaming profits remain subject to the Macau Complementary Tax and casino winnings remain subject to the Macau Special Gaming tax and other levies totaling 39% in accordance with its concession agreement. In June 2009, Wynn Macau, S.A. entered into an agreement with the Macau Special Administrative Region that provides for an annual payment of MOP $7.2 million (approximately $900,000 US dollars) to the Macau Special Administrative Region as complementary tax on dividends distributed to and otherwise due by shareholders. This agreement is effective as of 2006. Therefore, included in the tax provision for the nine months ended September 30, 2009, are the amounts related to the years 2006 through the first nine months of 2009 totaling $3.4 million. This agreement on dividends is effective through 2010.</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nine months ended September 30, 2009, we received the results of an Internal Revenue Service examination of our 2004 and 2005 tax returns. Subsequent to September 30, 2009, we filed an appeal of the examination’s findings. In connection with that appeal, we agreed to extend the statute of limitations for our 2004 and 2005 tax returns to March 15, 2011. We do not expect resolution of the findings within 12 months. We believe that our liabilities for uncertain tax positions related to the examination’s findings are adequate.</w:t>
      </w:r>
    </w:p>
    <w:p>
      <w:pPr>
        <w:spacing w:after="0" w:line="218"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Net cash provided by operations for the nine months ended September 30, 2009 was $447.2 million compared to $488.8 million provided by operations for the nine months ended September 30, 2008. This decrease is primarily due to the decrease in operating income as discussed above offset by increased benefits from working capital changes and income tax benefits related to excess tax deductions associated with stock-based compensation costs that were not previously recognized.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require a certain amount of cash on hand for operations. At September 30, 2009, we had approximately $1.3 billion of cash and cash equivalents available for operations, debt service and retirement, development activities, general corporate purposes, enhancements to our properties, funding the remaining construction and retention payables related to Encore at Wynn Las Vegas (approximately $20.2 million) and to support the development and construction costs of Encore at Wynn Macau. As of September 30, 2009, approximately $258.6 million of our cash balance was held by Wynn Resorts, Limited, which is not a guarantor of the debt of its subsidiaries, including Wynn Las Vegas, LLC and Wynn Macau, S.A. As of September 30, 2009, we had no availability under our Wynn Las Vegas credit facilities and approximately $25 million under our Wynn Macau</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credit facilities. Except for scheduled quarterly payments on two notes payable, we have no outstanding debt maturities until August 2011. We believe that cash flow from operations and our existing cash balances will be adequate to satisfy our anticipated uses of capital during 2009.</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October 2009, Wynn Macau, Limited, a newly formed and indirect wholly owned subsidiary of the Company and the developer, owner, and operator of Wynn Macau completed an initial public offering of its ordinary shares on The Stock Exchange of Hong Kong Limited. Net proceeds as a result of this transaction were approximately $1.8 billion. In addition, as disclosed in Note 18, in October 2009 Wynn Las Vegas issued $500 million of first mortgage notes due November 2017. The proceeds of this note offering were used to repay amounts outstanding under the Wynn Las Vegas credit facility and result in availability under such credit facility of approximately $120 million as of October 2009.</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Cash and cash equivalents include investments in U.S. Treasury Bills, money market funds and bank time deposits, all with maturities of less than 90 days.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Capital expenditures were approximately $431.2 million for the nine months ended September 30, 2009, and related primarily to cash payments on construction and retention payables related to Encore at Wynn Las Vegas and the continued construction of Encore at Wynn Macau.</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June 2007, we commenced construction on Encore at Wynn Macau, a further expansion of Wynn Macau. Encore at Wynn Macau is a second hotel tower for Wynn Macau situated on top of a new low-rise podium. We expect Encore at Wynn Macau to open in the first half of 2010.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of the project continues to progress and current construction activities as of November 2009, include the following: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exterior of the hotel tower structure is complete and fully enclosed;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Interior fit-out is in progress in all areas;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Air conditioning has been activated in the hotel tower;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Furniture and fixtures are being installed in the hotel tower.</w:t>
      </w:r>
    </w:p>
    <w:p>
      <w:pPr>
        <w:spacing w:after="0" w:line="17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have executed a guaranteed maximum price contract with Leighton Contractors (Asia) Limited, China State Construction Engineering (Hong Kong) Limited and China Construction Engineering (Macau) Company Limited, acting together as the general contractor for the construction of the Encore at Wynn Macau. The current guaranteed maximum price, including change orders as of September 30, 2009, is $417.4 million.</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expect total development and construction costs to be approximately $650 million. The project budget will be funded from our cash flow from operations at Wynn Macau and existing cash balances.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September 30, 2009, we had incurred approximately $375.6 million of project costs related to the development and construction of Encore at Wynn Macau.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2009, we completed a secondary common stock offering of approximately 11 million shares resulting in net proceeds of $202.3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June 2009, we purchased and retired outstanding loans of $375 million under the Wynn Resorts Term Loan Facility for $364.7 million reflecting a discounted price of 97.25%. In connection with this transaction, the Company recognized an $8.8 million gain on early retirement of debt, net of the write-off of unamortized debt issue cost.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6, 2009, the Company’s Board of Directors declared a special cash dividend of $4.00 per share on its outstanding common stock. This dividend will be payable on December 3, 2009, to stockholders of record on November 19, 2009. The stock will begin to trade ex-dividend on November 17, 2009. The Company’s Board of Directors also approved the commencement of a regular cash dividend program, beginning in 2010. It is currently anticipated this regular cash dividend will be $0.20 per common share for the first quarter of 2010, payable in the second quarter of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Wynn Las Vegas 6 </w:t>
      </w:r>
      <w:r>
        <w:rPr>
          <w:rFonts w:ascii="Arial" w:cs="Arial" w:eastAsia="Arial" w:hAnsi="Arial"/>
          <w:sz w:val="11"/>
          <w:szCs w:val="11"/>
          <w:i w:val="1"/>
          <w:iCs w:val="1"/>
          <w:color w:val="auto"/>
        </w:rPr>
        <w:t>5</w:t>
      </w:r>
      <w:r>
        <w:rPr>
          <w:rFonts w:ascii="Arial" w:cs="Arial" w:eastAsia="Arial" w:hAnsi="Arial"/>
          <w:sz w:val="18"/>
          <w:szCs w:val="18"/>
          <w:i w:val="1"/>
          <w:iCs w:val="1"/>
          <w:color w:val="auto"/>
        </w:rPr>
        <w:t xml:space="preserve"> /</w:t>
      </w:r>
      <w:r>
        <w:rPr>
          <w:rFonts w:ascii="Arial" w:cs="Arial" w:eastAsia="Arial" w:hAnsi="Arial"/>
          <w:sz w:val="13"/>
          <w:szCs w:val="13"/>
          <w:i w:val="1"/>
          <w:iCs w:val="1"/>
          <w:color w:val="auto"/>
        </w:rPr>
        <w:t>8</w:t>
      </w:r>
      <w:r>
        <w:rPr>
          <w:rFonts w:ascii="Arial" w:cs="Arial" w:eastAsia="Arial" w:hAnsi="Arial"/>
          <w:sz w:val="18"/>
          <w:szCs w:val="18"/>
          <w:i w:val="1"/>
          <w:iCs w:val="1"/>
          <w:color w:val="auto"/>
        </w:rPr>
        <w:t>% Fixed Mortgage Notes</w:t>
      </w:r>
    </w:p>
    <w:p>
      <w:pPr>
        <w:spacing w:after="0" w:line="13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During the nine months ended September 30, 2009, Wynn Resorts purchased $65.8 million face amount of the Wynn Las Vegas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These transactions resulted in a gain on early extinguishment of debt of $13.7 million, net of the write off of unamortized debt discount and debt issue costs. As of September 30, 2009, Wynn Resorts holds this debt and has not contributed such debt to its wholly-owned subsidiary Wynn Las Vegas. For accounting purposes this transaction has been treated as an extinguishment of debt by Wynn Resorts.</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As of September 30, 2009, our Wynn Las Vegas credit facilities, as amended, consisted of a $761.8 million revolving credit facility (the “Revolver”) and a $225 million term loan facility (the “Term Loan”). As of September 30, 2009, we had borrowed $741.7 million under the Revolver. We also had $20.1 million of outstanding letters of credit that reduce our availability under the Revolver. Consequently, no amounts remain available under the Revolver for future borrowings as of September 30, 2009.</w:t>
      </w:r>
    </w:p>
    <w:p>
      <w:pPr>
        <w:spacing w:after="0" w:line="143"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In April 2009, we entered into a fourth amendment to our Wynn Las Vegas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(iii) extends the maturity on approximately $610 million of Wynn Las Vegas revolver commitments from August 15, 2011 to July 15, 2013 (after giving effect to the permanent reduction described below); and</w:t>
      </w:r>
    </w:p>
    <w:p>
      <w:pPr>
        <w:spacing w:after="0" w:line="2" w:lineRule="exact"/>
        <w:rPr>
          <w:sz w:val="20"/>
          <w:szCs w:val="20"/>
          <w:color w:val="auto"/>
        </w:rPr>
      </w:pPr>
    </w:p>
    <w:p>
      <w:pPr>
        <w:ind w:right="60" w:firstLine="8"/>
        <w:spacing w:after="0" w:line="295" w:lineRule="auto"/>
        <w:tabs>
          <w:tab w:leader="none" w:pos="297"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overall interest rate spread on the Wynn Las Vegas Credit Facility from LIBOR plus 1.7% to LIBOR plus 2.6%.</w:t>
      </w:r>
    </w:p>
    <w:p>
      <w:pPr>
        <w:spacing w:after="0" w:line="11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amended, the Wynn Las Vegas revolver commitments will reduce by $61 million on August 15, 2011, and an additional $55 million on August 15, 2012. The remaining commitments will mature on July 15, 2013. Lenders holding $87 million of the Wynn Las Vegas commitments did not agree to the amendment, with the result that their commitments will mature on the original maturity date of August 15, 2011. The Wynn Las Vegas Term Loan will mature in two installments: $112.5 million will be payable on September 30, 2012 and the remaining $112.5 million will be payable on August 15, 2013.</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August 2009, pursuant to the terms of the Credit Agreement, we expanded the availability of the Wynn Las Vegas Revolver by $65 million. All of the additional availability was borrowed as of September 30,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September 2009, we entered into a fifth amendment to the Wynn Las Vegas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has been permanently reduced by $43.8 million and the Wynn Las Vegas Term Loan has been permanently reduced by $44.8 million. In connection with this transaction, we will recognize a gain of approximately $2.1 million on early retirement of debt in the fourth quarter of 2009.</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Also, in October 2009, Wynn Las Vegas, LLC and Wynn Las Vegas Capital Corp. (the “Issuers”), a direct and indirect wholly owned subsidiary of Wynn Resorts, Limited, respectively,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The notes rank pari passu with the borrowing under the Wynn Las Vegas credit facilities and the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previously issued by the Issuers.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(see Note 8), we used the proceeds of this offering to repay amounts outstanding under the Wynn Las Vegas Revolver and Term Loan facilities. Subsequent to this transaction and the offer to purchase loans discussed above, the outstanding balance under the Wynn Las Vegas Term Loan is $80.4 million and the outstanding balance under the Wynn Las Vegas Revolver is $317.9 million, with remaining availability of $120 million. In connection with the permanent reduction of borrowings under the Wynn Las Vegas Credit Agreement, we will write off debt issue cost of approximately $5.8 million in the fourth quarter of 2009.</w:t>
      </w:r>
    </w:p>
    <w:p>
      <w:pPr>
        <w:spacing w:after="0" w:line="16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the company must make mandatory repayments of indebtedness from specified percentages of excess cash flow beginning after the opening of Encore. If our Wynn Las Vegas subsidiary meets a Consolidated Leverage Ratio, as defined in the Credit Agreement, of greater than 3.5 : 1, such repayment is defined as 50% of Excess Cash Flow, as defined in the Credit Agreement. If the Consolidated Leverage Ratio is less than 3.5 : 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2009, and therefore we do not expect to make any mandatory repayments pursuant to this requirement during 2009.</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As of September 30, 2009, our Wynn Macau credit facilities consisted of a $550 million equivalent fully funded senior term loan facility (“the “Wynn Macau Term Loan”), and a $1 billion senior revolving credit facility (the “Wynn Macau Revolver”) (together the “Wynn Macau Credit Facilities”), in a combination of Hong Kong and U.S. dollars. Wynn Macau has the ability to upsize the total facilities by an additional $50 million pursuant to the terms and provisions of the Amended Common Terms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1.75%.</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nine months ended September 30, 2009, we borrowed approximately $500 million under the Wynn Macau Revolver and repaid approximately $25 million. As of September 30, 2009, our outstanding balance was approximately $980 million and we have approximately $25 million available to borrow under the Wynn Macau Revolver.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September 30, 2009, we had outstanding letters of credit totaling $20.1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September 30, 2009, there have been no material changes to our contractual obligations or off balance sheet arrangements as disclosed in our Current Report on Form 8-K filed on August 7, 2009, other than (i) the $500 million draw under our Wynn Macau Revolver in February 2009, (ii) the $375 million paydown of the Wynn Resorts term loan in June 2009, (iii) the $138 million net paydown of the Wynn Las Vegas revolver, (iv) the reduction in construction related payables of approximately $180 million related to Encore at Wynn Las Vegas, and (v) the cancellation of two aircraft purchases in February 2009 that had future commitments of $85 million at December 31,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As a result of the sale of shares in Wynn Macau, Limited in October 2009, we have approximately $1.8 billion of available cash that is not subject to such restrictions, a portion of which will be utilized to fund the December 2009 dividend described above. Restrictions imposed by our Wynn Las Vegas and Wynn Macau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the distribution of loan proceeds.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Wynn Las Vegas, LLC intends to fund its operations and capital requirements from operating cash flow and to the extent additional funds are required, with additional contributions from Wynn Resorts. We cannot assure you, however, that our Las Vegas operations will generate sufficient cash flow from operations or that future contributions from Wynn Resorts or the availability of additional indebtedness will be sufficient to enable us to service and repay Wynn Las Vegas, LLC’s indebtedness and to fund its other liquidity needs. Similarly, we expect that Wynn Macau will fund Wynn Macau, S.A.’s debt service obligations with existing cash and operating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cash flow. However, we cannot assure you that operating cash flows be sufficient to do so. We may refinance all or a portion of our indebtedness on or before maturity. We cannot assure you that we will be able to refinance any of the indebtedness on acceptable terms or at all.</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the Current Report on Form 8-K, filed August 7, 2009. There has been no material change to these policies for the nine months ended September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September 2006, the Financial Accounting Standards Board (“FASB”) issued new accounting standards regarding fair value measurements. These standards define fair value, establish a framework for measuring fair value, and expand disclosures about fair value measurements under other accounting pronouncements that require or permit fair value measurements. These standards do not require any new fair value measurements. We partially adopted the new standards effective January 1, 2008 and adopted the remaining provisions on January 1, 2009. We currently do not have any non-financial assets or liabilities that are, or were recognized or disclosed at fair value on a recurring basis and accordingly the final adoption of this statement on January 1, 2009, did not have an impact the our condensed consolidated financial statements.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2007, the FASB issued new accounting standards regarding business combinations. These new accounting standards establish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These new accounting standards apply prospectively to business combinations where the acquisition date is on or after the beginning of the first annual reporting period beginning on or after December 15, 2008. The adoption of these new accounting standards on January 1, 2009, did not impact our condensed consolidated financial statements.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2007, the FASB issued new accounting standards regarding noncontrolling interest in consolidated financial statements. These new accounting standards establish accounting and reporting standards for ownership interest in subsidiaries held by parties other than the parent and for the deconsolidation of a subsidiary. They also clarify that a noncontrolling interest in a subsidiary is an ownership interest in the consolidated entity that should be reported as equity in the consolidated financial statements. These new accounting standards change the way the consolidated income statement is presented by requiring consolidated net income to be reported at amounts that include the amount attributable to both the parent and the noncontrolling interests. These new accounting standards also establish reporting requirements that provide sufficient disclosure that clearly identify and distinguish between the interest of the parent and those of the noncontrolling owners. These new accounting standards are effective for fiscal years beginning on or after December 15, 2008. The adoption of these new accounting standards on January 1, 2009, did not impact our condensed consolidated financial statements; however the new standards will apply upon the completion of the initial public offering of shares of Wynn Macau, Limited on the Hong Kong stock exchange as discussed in Note 18.</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March 2008, the FASB issued new accounting standards regarding disclosures about derivative instruments and hedging activities. These new accounting standards are intended to improve financial reporting about derivative instruments and hedging activities by requiring enhanced disclosures to enable investors to better understand their effects on an entity’s financial position, financial performance, and cash flows. These new accounting standards are effective for fiscal years beginning after November 15, 2008. The adoption of these new accounting standards on January 1, 2009, did not have a material impact on our condensed consolidated financial statements.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2009, the FASB issued new accounting standards regarding the consolidation of variable interest entities. These new accounting standards address the effects of elimination of the qualifying special-purpose entity concept from previous standards. These new accounting standards also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We are currently evaluating the impact, if any, of adopting these new accounting standards on our condensed consolidated financial statements.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entered into an interest rate swap to hedge the underlying interest rate risk on all of the borrowings under the Wynn Resorts Term Loan Facility. Pursuant to the terms of this interest rate swap, we pay a fixed rate of 3.95% which had fixed the interest rate at approximately 6.2% through June 2010 on the related debt. Although the debt originally associated with this interest rate swap has been retired as of September 30, 2009, the swap agreement is still effective. This will result in a monthly settlement with the counterparty equal to the difference between LIBOR (receive amount) and the fixed pay rate of 3.95% on the notional amount of $375 million through June 2010, the date the swap agreement matures. Changes in the fair value of this interest rate swap have and will continue to be recorded as an increase/(decrease) in swap fair value in our Condensed Consolidated Statements of Operations as the swap does not qualify for hedge accounting. In October 2009, we settled this interest rate swap with a payment of $ 9.9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entered into an interest rate swap agreement on August 14, 2009, with an effective date of November 27, 2009, to hedge a portion of the underlying interest rate risk on borrowings under the Wynn Las Vegas Credit Agreement. Under this new swap agreement, beginning November 27, 2009, we will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increase/(decrease) in swap fair value in our Condensed Consolidated Statements of Operations as the swap does not qualify for hedge accounting.</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September 30, 2009, we had two effective interest rate swaps intended to hedge a portion of the underlying interest rate risk on borrowings under the Wynn Macau Term Loan. Under the first swap agreement, we pay a fixed interest rate of 3.632% on U.S. dollar borrowings of $153.8 million incurred under the Wynn Macau Term Loan in exchange for receipts on the same amounts at a variable interest rate based on the applicable LIBOR at the time of payment. Under the second swap agreement, we pay a fixed interest rate of 3.39% on Hong Kong dollar borrowings of approximately HK $991.6 million (approximately U.S. $127.9 million) incurred under the Wynn Macau Term Loan in exchange for receipts on the same amounts at a variable interest rate based on the applicable HIBOR at the time of payment. These interest rate swap agreements mature in August 2011.</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These interest rate swaps fix the interest rates on the current U.S. dollar and Hong Kong dollar borrowings under the Wynn Macau Term Loan at approximately 5.382% and 5.14%, respectively. However, changes in the fair values of these interest rate swaps for each reporting period recorded are, and will continue to be, recognized as an increase/(decrease) in swap fair value in our Condensed Consolidated Statements of Operations, as the swaps do not qualify for hedge accounting.</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entered into a new interest rate swap agreement on August 17, 2009, with an effective date of November 27, 2009, to hedge a portion of the underlying interest rate risk on borrowings under the Wynn Macau Senior Revolving Credit Facility. Under this new swap agreement, beginning November 27, 2009, we will pay a fixed interest rate of 2.15% on borrowings of approximately HK$2.3 billion (approximately U.S. $300 million) incurred under the Wynn Macau Senior Revolving Credit Facility in exchange for receipts on the same amount at a variable interest rate based on the applicable HIBOR at the time of payment. This interest rate swap fixes the interest rate on HK$2.3 billion (approximately U.S. $300 million) of borrowings under the Wynn Macau Senior Revolving Credit Facility at approximately 3.9%. This interest rate swap agreement matures in June 2012.</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September 30, 2009 and December 31, 2008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Net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9"/>
              </w:rPr>
              <w:t>Wynn</w:t>
            </w: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Wynn</w:t>
            </w:r>
          </w:p>
        </w:tc>
        <w:tc>
          <w:tcPr>
            <w:tcW w:w="20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Wynn</w:t>
            </w:r>
          </w:p>
        </w:tc>
        <w:tc>
          <w:tcPr>
            <w:tcW w:w="2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Interest Rate</w:t>
            </w:r>
          </w:p>
        </w:tc>
        <w:tc>
          <w:tcPr>
            <w:tcW w:w="0" w:type="dxa"/>
            <w:vAlign w:val="bottom"/>
          </w:tcPr>
          <w:p>
            <w:pPr>
              <w:spacing w:after="0"/>
              <w:rPr>
                <w:sz w:val="1"/>
                <w:szCs w:val="1"/>
                <w:color w:val="auto"/>
              </w:rPr>
            </w:pPr>
          </w:p>
        </w:tc>
      </w:tr>
      <w:tr>
        <w:trPr>
          <w:trHeight w:val="161"/>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Liability fair value at:</w:t>
            </w: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0"/>
              </w:rPr>
              <w:t>Resorts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2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Macau</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Swaps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(3,978)</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(15,322)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(28,861)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(15,334)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 (12,539)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w w:val="92"/>
              </w:rPr>
              <w:t>(27,873)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September 30, 2009, approximately 46% of our long-term debt was based on fixed rates, including the notional amounts related to interest rate swaps that were effective as of September 30, 2009. Based on our borrowings as of September 30, 2009, an assumed 1% change in variable rates would cause our annual interest cost to change by $22.8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IA.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2008. There were no material changes to those risk factors during the nine months ended September 30,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adopted a policy regarding the payment of dividends, however we plan to evaluate the payment of dividends from time to time.</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the distribution of loan proceeds.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(a)</w:t>
            </w:r>
          </w:p>
        </w:tc>
        <w:tc>
          <w:tcPr>
            <w:tcW w:w="1004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r>
      <w:tr>
        <w:trPr>
          <w:trHeight w:val="540"/>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34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340" w:type="dxa"/>
            <w:vAlign w:val="bottom"/>
          </w:tcPr>
          <w:p>
            <w:pPr>
              <w:spacing w:after="0"/>
              <w:rPr>
                <w:sz w:val="24"/>
                <w:szCs w:val="24"/>
                <w:color w:val="auto"/>
              </w:rPr>
            </w:pPr>
          </w:p>
        </w:tc>
      </w:tr>
      <w:tr>
        <w:trPr>
          <w:trHeight w:val="316"/>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Second Amended and Restated Articles of Incorporation of the Registrant.</w:t>
            </w:r>
            <w:r>
              <w:rPr>
                <w:rFonts w:ascii="Arial" w:cs="Arial" w:eastAsia="Arial" w:hAnsi="Arial"/>
                <w:sz w:val="11"/>
                <w:szCs w:val="11"/>
                <w:color w:val="auto"/>
              </w:rPr>
              <w:t>(1)</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Fourth Amended and Restated Bylaws of the Registrant, as amended.</w:t>
            </w:r>
            <w:r>
              <w:rPr>
                <w:rFonts w:ascii="Arial" w:cs="Arial" w:eastAsia="Arial" w:hAnsi="Arial"/>
                <w:sz w:val="11"/>
                <w:szCs w:val="11"/>
                <w:color w:val="auto"/>
              </w:rPr>
              <w:t>(2)</w:t>
            </w: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Fourth Amendment to Amended and Restated Credit Agreement, dated as of April 17, 2009, among Wynn Las Vegas, LLC and each of the</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Lender parties thereto.</w:t>
            </w:r>
            <w:r>
              <w:rPr>
                <w:rFonts w:ascii="Arial" w:cs="Arial" w:eastAsia="Arial" w:hAnsi="Arial"/>
                <w:sz w:val="11"/>
                <w:szCs w:val="11"/>
                <w:color w:val="auto"/>
              </w:rPr>
              <w:t>(3)</w:t>
            </w: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7"/>
              </w:rPr>
              <w:t>Fifth Amendment to Amended and Restated Credit Agreement, dated as of September 10, 2009, among Wynn Las Vegas, LLC and each of the</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Lender parties thereto.</w:t>
            </w:r>
            <w:r>
              <w:rPr>
                <w:rFonts w:ascii="Arial" w:cs="Arial" w:eastAsia="Arial" w:hAnsi="Arial"/>
                <w:sz w:val="11"/>
                <w:szCs w:val="11"/>
                <w:color w:val="auto"/>
              </w:rPr>
              <w:t>(4)</w:t>
            </w:r>
          </w:p>
        </w:tc>
      </w:tr>
      <w:tr>
        <w:trPr>
          <w:trHeight w:val="318"/>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Waiver and Consent, dated as of July 31, 2009, by and among Stephen A. Wynn, Baron Investment Funds Trust (formerly known as Baron</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Asset Fund) and Aruze USA, Inc.</w:t>
            </w:r>
            <w:r>
              <w:rPr>
                <w:rFonts w:ascii="Arial" w:cs="Arial" w:eastAsia="Arial" w:hAnsi="Arial"/>
                <w:sz w:val="11"/>
                <w:szCs w:val="11"/>
                <w:color w:val="auto"/>
              </w:rPr>
              <w:t>(5)</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Waiver and Consent, dated as of August 13, 2009, by and between Stephen A. Wynn and Aruze USA, Inc.</w:t>
            </w:r>
            <w:r>
              <w:rPr>
                <w:rFonts w:ascii="Arial" w:cs="Arial" w:eastAsia="Arial" w:hAnsi="Arial"/>
                <w:sz w:val="11"/>
                <w:szCs w:val="11"/>
                <w:color w:val="auto"/>
              </w:rPr>
              <w:t>(6)</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*31.1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*31.2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*32.1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5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April 21, 2009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September 14, 2009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August 3, 2009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August 19, 2009 and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900" w:val="left"/>
          <w:tab w:leader="none" w:pos="7940" w:val="left"/>
          <w:tab w:leader="none" w:pos="8280" w:val="left"/>
        </w:tabs>
        <w:rPr>
          <w:sz w:val="20"/>
          <w:szCs w:val="20"/>
          <w:color w:val="auto"/>
        </w:rPr>
      </w:pPr>
      <w:r>
        <w:rPr>
          <w:rFonts w:ascii="Arial" w:cs="Arial" w:eastAsia="Arial" w:hAnsi="Arial"/>
          <w:sz w:val="18"/>
          <w:szCs w:val="18"/>
          <w:color w:val="auto"/>
        </w:rPr>
        <w:t>Dated: November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Matt Maddox</w:t>
      </w:r>
    </w:p>
    <w:p>
      <w:pPr>
        <w:jc w:val="center"/>
        <w:ind w:left="628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28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40"/>
          </w:cols>
          <w:pgMar w:left="240" w:top="459" w:right="11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00" w:val="left"/>
          <w:tab w:leader="none" w:pos="804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Stephen A. Wynn</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8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2009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2"/>
                <w:szCs w:val="12"/>
                <w:color w:val="auto"/>
              </w:rPr>
            </w:pPr>
          </w:p>
        </w:tc>
        <w:tc>
          <w:tcPr>
            <w:tcW w:w="2720" w:type="dxa"/>
            <w:vAlign w:val="bottom"/>
          </w:tcPr>
          <w:p>
            <w:pPr>
              <w:jc w:val="center"/>
              <w:ind w:right="1222"/>
              <w:spacing w:after="0" w:line="145" w:lineRule="exact"/>
              <w:rPr>
                <w:sz w:val="20"/>
                <w:szCs w:val="20"/>
                <w:color w:val="auto"/>
              </w:rPr>
            </w:pPr>
            <w:r>
              <w:rPr>
                <w:rFonts w:ascii="Arial" w:cs="Arial" w:eastAsia="Arial" w:hAnsi="Arial"/>
                <w:sz w:val="14"/>
                <w:szCs w:val="14"/>
                <w:b w:val="1"/>
                <w:bCs w:val="1"/>
                <w:color w:val="auto"/>
                <w:w w:val="88"/>
              </w:rPr>
              <w:t>Stephen A. Wynn</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63"/>
        </w:trPr>
        <w:tc>
          <w:tcPr>
            <w:tcW w:w="1860" w:type="dxa"/>
            <w:vAlign w:val="bottom"/>
            <w:gridSpan w:val="2"/>
          </w:tcPr>
          <w:p>
            <w:pPr>
              <w:spacing w:after="0"/>
              <w:rPr>
                <w:sz w:val="20"/>
                <w:szCs w:val="20"/>
                <w:color w:val="auto"/>
              </w:rPr>
            </w:pPr>
            <w:r>
              <w:rPr>
                <w:rFonts w:ascii="Arial" w:cs="Arial" w:eastAsia="Arial" w:hAnsi="Arial"/>
                <w:sz w:val="18"/>
                <w:szCs w:val="18"/>
                <w:color w:val="auto"/>
                <w:w w:val="93"/>
              </w:rPr>
              <w:t>Date: November 9, 2009</w:t>
            </w:r>
          </w:p>
        </w:tc>
        <w:tc>
          <w:tcPr>
            <w:tcW w:w="2720" w:type="dxa"/>
            <w:vAlign w:val="bottom"/>
          </w:tcPr>
          <w:p>
            <w:pPr>
              <w:spacing w:after="0"/>
              <w:rPr>
                <w:sz w:val="24"/>
                <w:szCs w:val="24"/>
                <w:color w:val="auto"/>
              </w:rPr>
            </w:pPr>
          </w:p>
        </w:tc>
      </w:tr>
      <w:tr>
        <w:trPr>
          <w:trHeight w:val="419"/>
        </w:trPr>
        <w:tc>
          <w:tcPr>
            <w:tcW w:w="560" w:type="dxa"/>
            <w:vAlign w:val="bottom"/>
          </w:tcPr>
          <w:p>
            <w:pPr>
              <w:spacing w:after="0"/>
              <w:rPr>
                <w:sz w:val="24"/>
                <w:szCs w:val="24"/>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2"/>
                <w:szCs w:val="12"/>
                <w:color w:val="auto"/>
              </w:rPr>
            </w:pPr>
          </w:p>
        </w:tc>
        <w:tc>
          <w:tcPr>
            <w:tcW w:w="2720" w:type="dxa"/>
            <w:vAlign w:val="bottom"/>
          </w:tcPr>
          <w:p>
            <w:pPr>
              <w:jc w:val="center"/>
              <w:ind w:right="1242"/>
              <w:spacing w:after="0" w:line="145" w:lineRule="exact"/>
              <w:rPr>
                <w:sz w:val="20"/>
                <w:szCs w:val="20"/>
                <w:color w:val="auto"/>
              </w:rPr>
            </w:pPr>
            <w:r>
              <w:rPr>
                <w:rFonts w:ascii="Arial" w:cs="Arial" w:eastAsia="Arial" w:hAnsi="Arial"/>
                <w:sz w:val="14"/>
                <w:szCs w:val="14"/>
                <w:b w:val="1"/>
                <w:bCs w:val="1"/>
                <w:color w:val="auto"/>
                <w:w w:val="93"/>
              </w:rPr>
              <w:t>Matt Maddox</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Chief Financial Officer and Treasurer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Roman"/>
      <w:start w:val="3"/>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decimal"/>
      <w:start w:val="15"/>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Roman"/>
      <w:start w:val="4"/>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2019-12-10T21:11:58Z</dcterms:created>
  <dcterms:modified xsi:type="dcterms:W3CDTF">2019-12-10T21:11:58Z</dcterms:modified>
</cp:coreProperties>
</file>