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20"/>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____________________</w:t>
      </w:r>
    </w:p>
    <w:p>
      <w:pPr>
        <w:spacing w:after="0" w:line="383"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6"/>
          <w:szCs w:val="16"/>
          <w:color w:val="auto"/>
        </w:rPr>
        <w:t>FORM 8-K</w:t>
      </w:r>
    </w:p>
    <w:p>
      <w:pPr>
        <w:spacing w:after="0" w:line="19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CURRENT REPORT</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_____________________</w:t>
      </w:r>
    </w:p>
    <w:p>
      <w:pPr>
        <w:spacing w:after="0" w:line="195"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6"/>
          <w:szCs w:val="16"/>
          <w:color w:val="auto"/>
        </w:rPr>
        <w:t>Securities Exchange Act of 1934</w:t>
      </w:r>
    </w:p>
    <w:p>
      <w:pPr>
        <w:spacing w:after="0" w:line="200" w:lineRule="exact"/>
        <w:rPr>
          <w:sz w:val="24"/>
          <w:szCs w:val="24"/>
          <w:color w:val="auto"/>
        </w:rPr>
      </w:pPr>
    </w:p>
    <w:p>
      <w:pPr>
        <w:spacing w:after="0" w:line="371"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Date of Report (Date of earliest event reported): May 3, 2004</w:t>
      </w:r>
    </w:p>
    <w:p>
      <w:pPr>
        <w:spacing w:after="0" w:line="200" w:lineRule="exact"/>
        <w:rPr>
          <w:sz w:val="24"/>
          <w:szCs w:val="24"/>
          <w:color w:val="auto"/>
        </w:rPr>
      </w:pPr>
    </w:p>
    <w:p>
      <w:pPr>
        <w:spacing w:after="0" w:line="371"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6"/>
          <w:szCs w:val="16"/>
          <w:color w:val="auto"/>
        </w:rPr>
        <w:t>Wynn Resorts, Limited</w:t>
      </w:r>
    </w:p>
    <w:p>
      <w:pPr>
        <w:spacing w:after="0" w:line="7"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040"/>
          </w:cols>
          <w:pgMar w:left="240" w:top="242" w:right="6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340"/>
        <w:spacing w:after="0"/>
        <w:rPr>
          <w:sz w:val="20"/>
          <w:szCs w:val="20"/>
          <w:color w:val="auto"/>
        </w:rPr>
      </w:pPr>
      <w:r>
        <w:rPr>
          <w:rFonts w:ascii="Courier New" w:cs="Courier New" w:eastAsia="Courier New" w:hAnsi="Courier New"/>
          <w:sz w:val="16"/>
          <w:szCs w:val="16"/>
          <w:color w:val="auto"/>
        </w:rPr>
        <w:t>Nevada</w:t>
      </w:r>
    </w:p>
    <w:p>
      <w:pPr>
        <w:spacing w:after="0" w:line="7" w:lineRule="exact"/>
        <w:rPr>
          <w:sz w:val="24"/>
          <w:szCs w:val="24"/>
          <w:color w:val="auto"/>
        </w:rPr>
      </w:pPr>
    </w:p>
    <w:p>
      <w:pPr>
        <w:jc w:val="center"/>
        <w:ind w:right="26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000-50028</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46-0484987</w:t>
      </w:r>
    </w:p>
    <w:p>
      <w:pPr>
        <w:spacing w:after="0" w:line="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No.)</w:t>
      </w:r>
    </w:p>
    <w:p>
      <w:pPr>
        <w:spacing w:after="0" w:line="7" w:lineRule="exact"/>
        <w:rPr>
          <w:sz w:val="24"/>
          <w:szCs w:val="24"/>
          <w:color w:val="auto"/>
        </w:rPr>
      </w:pPr>
    </w:p>
    <w:p>
      <w:pPr>
        <w:sectPr>
          <w:pgSz w:w="11900" w:h="16838" w:orient="portrait"/>
          <w:cols w:equalWidth="0" w:num="3">
            <w:col w:w="3480" w:space="720"/>
            <w:col w:w="2600" w:space="720"/>
            <w:col w:w="3520"/>
          </w:cols>
          <w:pgMar w:left="240" w:top="242" w:right="619" w:bottom="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1040"/>
          </w:cols>
          <w:pgMar w:left="240" w:top="242" w:right="619" w:bottom="0" w:gutter="0" w:footer="0" w:header="0"/>
          <w:type w:val="continuous"/>
        </w:sectPr>
      </w:pPr>
    </w:p>
    <w:p>
      <w:pPr>
        <w:spacing w:after="0" w:line="383"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6"/>
          <w:szCs w:val="16"/>
          <w:color w:val="auto"/>
        </w:rPr>
        <w:t>3131 Las Vegas Boulevard South</w:t>
      </w:r>
    </w:p>
    <w:p>
      <w:pPr>
        <w:spacing w:after="0" w:line="7"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6"/>
          <w:szCs w:val="16"/>
          <w:color w:val="auto"/>
        </w:rPr>
        <w:t>Las Vegas, Nevada</w:t>
      </w:r>
    </w:p>
    <w:p>
      <w:pPr>
        <w:spacing w:after="0" w:line="7" w:lineRule="exact"/>
        <w:rPr>
          <w:sz w:val="24"/>
          <w:szCs w:val="24"/>
          <w:color w:val="auto"/>
        </w:rPr>
      </w:pPr>
    </w:p>
    <w:p>
      <w:pPr>
        <w:jc w:val="center"/>
        <w:ind w:right="37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1"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89109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5" w:lineRule="exact"/>
        <w:rPr>
          <w:sz w:val="24"/>
          <w:szCs w:val="24"/>
          <w:color w:val="auto"/>
        </w:rPr>
      </w:pPr>
    </w:p>
    <w:p>
      <w:pPr>
        <w:sectPr>
          <w:pgSz w:w="11900" w:h="16838" w:orient="portrait"/>
          <w:cols w:equalWidth="0" w:num="2">
            <w:col w:w="8080" w:space="720"/>
            <w:col w:w="2240"/>
          </w:cols>
          <w:pgMar w:left="240" w:top="242" w:right="619" w:bottom="0" w:gutter="0" w:footer="0" w:header="0"/>
          <w:type w:val="continuous"/>
        </w:sectPr>
      </w:pPr>
    </w:p>
    <w:p>
      <w:pPr>
        <w:ind w:left="4780"/>
        <w:spacing w:after="0"/>
        <w:rPr>
          <w:sz w:val="20"/>
          <w:szCs w:val="20"/>
          <w:color w:val="auto"/>
        </w:rPr>
      </w:pPr>
      <w:r>
        <w:rPr>
          <w:rFonts w:ascii="Courier New" w:cs="Courier New" w:eastAsia="Courier New" w:hAnsi="Courier New"/>
          <w:sz w:val="16"/>
          <w:szCs w:val="16"/>
          <w:color w:val="auto"/>
        </w:rPr>
        <w:t>(702) 770-7555</w:t>
      </w:r>
    </w:p>
    <w:p>
      <w:pPr>
        <w:spacing w:after="0" w:line="7" w:lineRule="exact"/>
        <w:rPr>
          <w:sz w:val="24"/>
          <w:szCs w:val="24"/>
          <w:color w:val="auto"/>
        </w:rPr>
      </w:pPr>
    </w:p>
    <w:p>
      <w:pPr>
        <w:jc w:val="right"/>
        <w:ind w:right="274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1040"/>
          </w:cols>
          <w:pgMar w:left="240" w:top="242" w:right="6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ectPr>
          <w:pgSz w:w="11900" w:h="16838" w:orient="portrait"/>
          <w:cols w:equalWidth="0" w:num="2">
            <w:col w:w="1040" w:space="720"/>
            <w:col w:w="9280"/>
          </w:cols>
          <w:pgMar w:left="240" w:top="242" w:right="619" w:bottom="0" w:gutter="0" w:footer="0" w:header="0"/>
          <w:type w:val="continuous"/>
        </w:sectPr>
      </w:pPr>
    </w:p>
    <w:p>
      <w:pPr>
        <w:ind w:right="3420" w:firstLine="1759"/>
        <w:spacing w:after="0" w:line="250" w:lineRule="auto"/>
        <w:rPr>
          <w:sz w:val="20"/>
          <w:szCs w:val="20"/>
          <w:color w:val="auto"/>
        </w:rPr>
      </w:pPr>
      <w:r>
        <w:rPr>
          <w:rFonts w:ascii="Courier New" w:cs="Courier New" w:eastAsia="Courier New" w:hAnsi="Courier New"/>
          <w:sz w:val="16"/>
          <w:szCs w:val="16"/>
          <w:color w:val="auto"/>
        </w:rPr>
        <w:t>On May 3, 2004, the Registrant issued a press release, filed herewith as Exhibit 99.1, and by this reference incorporated herein, announcing certain expansion plans for its Wynn Las Vegas resort.</w:t>
      </w:r>
    </w:p>
    <w:p>
      <w:pPr>
        <w:spacing w:after="0" w:line="185" w:lineRule="exact"/>
        <w:rPr>
          <w:sz w:val="24"/>
          <w:szCs w:val="24"/>
          <w:color w:val="auto"/>
        </w:rPr>
      </w:pPr>
    </w:p>
    <w:p>
      <w:pPr>
        <w:ind w:right="3420" w:firstLine="1759"/>
        <w:spacing w:after="0" w:line="249" w:lineRule="auto"/>
        <w:rPr>
          <w:sz w:val="20"/>
          <w:szCs w:val="20"/>
          <w:color w:val="auto"/>
        </w:rPr>
      </w:pPr>
      <w:r>
        <w:rPr>
          <w:rFonts w:ascii="Courier New" w:cs="Courier New" w:eastAsia="Courier New" w:hAnsi="Courier New"/>
          <w:sz w:val="16"/>
          <w:szCs w:val="16"/>
          <w:color w:val="auto"/>
        </w:rPr>
        <w:t>On May 3, 2004, a subsidiary of the Registrant, Wynn Las Vegas, LLC ("Wynn Las Vegas"), amended its Credit Agreement dated as of October 30, 2002 (as amended, the "Senior Credit Agreement") with Deutsche Bank Trust Company Americas, as administrative agent (the "Senior Credit Agent") and the other lenders party thereto (the "Senior Credit Lenders"), pursuant to a Second Amendment to Credit Agreement and Limited Waiver (the "Second Amendment") among Wynn Las Vegas, the guarantors party thereto and the Senior Credit Agent on behalf of Senior Credit Lenders. Pursuant to the Second Amendment, the Senior Credit Agent and the Senior Credit Lenders have agreed to permit the transfer of the approximately 20 acres on which the Desert Inn buildings stand (the "Phase II Land") by Valvino Lamore, LLC ("Valvino") (directly or indirectly through one or more affiliates of the Registrant) to a newly formed subsidiary of the Registrant, Bora Bora, LLC ("Bora Bora") subject to certain terms and conditions under the Second Amendment. This allows for the Phase II Land to be used as security under the Land Loan (as defined below) and for further development, including the future expansion of the Wynn Las Vegas resort, which would include an additional casino, hotel and related amenities, and which remains subject to the design and budgeting process, as well as additional financing.</w:t>
      </w:r>
    </w:p>
    <w:p>
      <w:pPr>
        <w:spacing w:after="0" w:line="186" w:lineRule="exact"/>
        <w:rPr>
          <w:sz w:val="24"/>
          <w:szCs w:val="24"/>
          <w:color w:val="auto"/>
        </w:rPr>
      </w:pPr>
    </w:p>
    <w:p>
      <w:pPr>
        <w:ind w:right="3420" w:firstLine="1759"/>
        <w:spacing w:after="0" w:line="249" w:lineRule="auto"/>
        <w:rPr>
          <w:sz w:val="20"/>
          <w:szCs w:val="20"/>
          <w:color w:val="auto"/>
        </w:rPr>
      </w:pPr>
      <w:r>
        <w:rPr>
          <w:rFonts w:ascii="Courier New" w:cs="Courier New" w:eastAsia="Courier New" w:hAnsi="Courier New"/>
          <w:sz w:val="16"/>
          <w:szCs w:val="16"/>
          <w:color w:val="auto"/>
        </w:rPr>
        <w:t>On May 3, 2004, Wynn Las Vegas amended its Loan Agreement dated as of October 30, 2002 (as amended, the "FF&amp;E Loan Agreement") with Deutsche Bank Trust Company Americas, as collateral agent (the "FF&amp;E Agent") and the other lenders party thereto (the "FF&amp;E Lenders"), pursuant to a Third Amendment to Loan Agreement (the "Third Amendment") among Wynn Las Vegas, the FF&amp;E Agent and the FF&amp;E Lenders party thereto. The Third Amendment permits the termination and replacement of certain affiliate leases on the Phase II Land. Once the existing leases have been terminated, the replacement leases will provide that the rights of Wynn Las Vegas, the lessee under such leases, will be subordinated to the rights of the Land Loan lenders with respect to the</w:t>
      </w:r>
    </w:p>
    <w:p>
      <w:pPr>
        <w:sectPr>
          <w:pgSz w:w="11900" w:h="16838" w:orient="portrait"/>
          <w:cols w:equalWidth="0" w:num="1">
            <w:col w:w="11040"/>
          </w:cols>
          <w:pgMar w:left="240" w:top="242" w:right="61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Phase II Land.</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On May 3, 2004, Bora Bora entered into a credit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"Land Loan"), pursuant to which Bora Bora will borrow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$143.4 million outside the existing debt agreements of Wynn Las Vegas secured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among other things, the Phase II Land. The Land Loan will be used to fund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portion of the Registrant's expansion plans and will be secured by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first-priority security interest in the Phase II Land.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6"/>
          <w:szCs w:val="16"/>
          <w:color w:val="auto"/>
        </w:rPr>
        <w:t>The proceeds of the Land Loan are intended to be applied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5"/>
                <w:szCs w:val="15"/>
                <w:color w:val="auto"/>
              </w:rPr>
            </w:pPr>
          </w:p>
        </w:tc>
        <w:tc>
          <w:tcPr>
            <w:tcW w:w="54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Equity Contribution to Wynn Las Vegas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$82.6 million</w:t>
            </w:r>
          </w:p>
        </w:tc>
      </w:tr>
      <w:tr>
        <w:trPr>
          <w:trHeight w:val="188"/>
        </w:trPr>
        <w:tc>
          <w:tcPr>
            <w:tcW w:w="1220" w:type="dxa"/>
            <w:vAlign w:val="bottom"/>
          </w:tcPr>
          <w:p>
            <w:pPr>
              <w:spacing w:after="0"/>
              <w:rPr>
                <w:sz w:val="16"/>
                <w:szCs w:val="16"/>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Parking Facility Improvement and</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Expansion</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22.4 million</w:t>
            </w:r>
          </w:p>
        </w:tc>
      </w:tr>
      <w:tr>
        <w:trPr>
          <w:trHeight w:val="188"/>
        </w:trPr>
        <w:tc>
          <w:tcPr>
            <w:tcW w:w="1220" w:type="dxa"/>
            <w:vAlign w:val="bottom"/>
          </w:tcPr>
          <w:p>
            <w:pPr>
              <w:spacing w:after="0"/>
              <w:rPr>
                <w:sz w:val="16"/>
                <w:szCs w:val="16"/>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Corporate Office Relocation</w:t>
            </w:r>
          </w:p>
        </w:tc>
        <w:tc>
          <w:tcPr>
            <w:tcW w:w="166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7.6 million</w:t>
            </w:r>
          </w:p>
        </w:tc>
      </w:tr>
      <w:tr>
        <w:trPr>
          <w:trHeight w:val="188"/>
        </w:trPr>
        <w:tc>
          <w:tcPr>
            <w:tcW w:w="1220" w:type="dxa"/>
            <w:vAlign w:val="bottom"/>
          </w:tcPr>
          <w:p>
            <w:pPr>
              <w:spacing w:after="0"/>
              <w:rPr>
                <w:sz w:val="16"/>
                <w:szCs w:val="16"/>
                <w:color w:val="auto"/>
              </w:rPr>
            </w:pPr>
          </w:p>
        </w:tc>
        <w:tc>
          <w:tcPr>
            <w:tcW w:w="54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Demolition of Desert Inn Structures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 million</w:t>
            </w:r>
          </w:p>
        </w:tc>
      </w:tr>
      <w:tr>
        <w:trPr>
          <w:trHeight w:val="188"/>
        </w:trPr>
        <w:tc>
          <w:tcPr>
            <w:tcW w:w="1220" w:type="dxa"/>
            <w:vAlign w:val="bottom"/>
          </w:tcPr>
          <w:p>
            <w:pPr>
              <w:spacing w:after="0"/>
              <w:rPr>
                <w:sz w:val="16"/>
                <w:szCs w:val="16"/>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Contingency</w:t>
            </w:r>
          </w:p>
        </w:tc>
        <w:tc>
          <w:tcPr>
            <w:tcW w:w="166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 million</w:t>
            </w:r>
          </w:p>
        </w:tc>
      </w:tr>
      <w:tr>
        <w:trPr>
          <w:trHeight w:val="188"/>
        </w:trPr>
        <w:tc>
          <w:tcPr>
            <w:tcW w:w="1220" w:type="dxa"/>
            <w:vAlign w:val="bottom"/>
          </w:tcPr>
          <w:p>
            <w:pPr>
              <w:spacing w:after="0"/>
              <w:rPr>
                <w:sz w:val="16"/>
                <w:szCs w:val="16"/>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Interest Reserve</w:t>
            </w:r>
          </w:p>
        </w:tc>
        <w:tc>
          <w:tcPr>
            <w:tcW w:w="166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17.8 million</w:t>
            </w:r>
          </w:p>
        </w:tc>
      </w:tr>
      <w:tr>
        <w:trPr>
          <w:trHeight w:val="188"/>
        </w:trPr>
        <w:tc>
          <w:tcPr>
            <w:tcW w:w="1220" w:type="dxa"/>
            <w:vAlign w:val="bottom"/>
          </w:tcPr>
          <w:p>
            <w:pPr>
              <w:spacing w:after="0"/>
              <w:rPr>
                <w:sz w:val="16"/>
                <w:szCs w:val="16"/>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Transaction and Closing Fees and</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6.9 million</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$143.4 million</w:t>
            </w:r>
          </w:p>
        </w:tc>
      </w:tr>
      <w:tr>
        <w:trPr>
          <w:trHeight w:val="376"/>
        </w:trPr>
        <w:tc>
          <w:tcPr>
            <w:tcW w:w="1220" w:type="dxa"/>
            <w:vAlign w:val="bottom"/>
          </w:tcPr>
          <w:p>
            <w:pPr>
              <w:spacing w:after="0"/>
              <w:rPr>
                <w:sz w:val="24"/>
                <w:szCs w:val="24"/>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The additional $137.6 million in</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equity contributed to Wynn</w:t>
            </w:r>
          </w:p>
        </w:tc>
      </w:tr>
      <w:tr>
        <w:trPr>
          <w:trHeight w:val="188"/>
        </w:trPr>
        <w:tc>
          <w:tcPr>
            <w:tcW w:w="1220" w:type="dxa"/>
            <w:vAlign w:val="bottom"/>
          </w:tcPr>
          <w:p>
            <w:pPr>
              <w:spacing w:after="0"/>
              <w:rPr>
                <w:sz w:val="16"/>
                <w:szCs w:val="16"/>
                <w:color w:val="auto"/>
              </w:rPr>
            </w:pPr>
          </w:p>
        </w:tc>
        <w:tc>
          <w:tcPr>
            <w:tcW w:w="728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Las Vegas ($82.6 million from the Land Loan proceeds, plus</w:t>
            </w:r>
          </w:p>
        </w:tc>
      </w:tr>
      <w:tr>
        <w:trPr>
          <w:trHeight w:val="188"/>
        </w:trPr>
        <w:tc>
          <w:tcPr>
            <w:tcW w:w="1220" w:type="dxa"/>
            <w:vAlign w:val="bottom"/>
          </w:tcPr>
          <w:p>
            <w:pPr>
              <w:spacing w:after="0"/>
              <w:rPr>
                <w:sz w:val="16"/>
                <w:szCs w:val="16"/>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an additional $55.0 million from</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the Company's existing cash</w:t>
            </w:r>
          </w:p>
        </w:tc>
      </w:tr>
      <w:tr>
        <w:trPr>
          <w:trHeight w:val="188"/>
        </w:trPr>
        <w:tc>
          <w:tcPr>
            <w:tcW w:w="1220" w:type="dxa"/>
            <w:vAlign w:val="bottom"/>
          </w:tcPr>
          <w:p>
            <w:pPr>
              <w:spacing w:after="0"/>
              <w:rPr>
                <w:sz w:val="16"/>
                <w:szCs w:val="16"/>
                <w:color w:val="auto"/>
              </w:rPr>
            </w:pPr>
          </w:p>
        </w:tc>
        <w:tc>
          <w:tcPr>
            <w:tcW w:w="54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reserves) are intended to be applied as follows:</w:t>
            </w:r>
          </w:p>
        </w:tc>
        <w:tc>
          <w:tcPr>
            <w:tcW w:w="1860" w:type="dxa"/>
            <w:vAlign w:val="bottom"/>
          </w:tcPr>
          <w:p>
            <w:pPr>
              <w:spacing w:after="0"/>
              <w:rPr>
                <w:sz w:val="16"/>
                <w:szCs w:val="16"/>
                <w:color w:val="auto"/>
              </w:rPr>
            </w:pPr>
          </w:p>
        </w:tc>
      </w:tr>
      <w:tr>
        <w:trPr>
          <w:trHeight w:val="376"/>
        </w:trPr>
        <w:tc>
          <w:tcPr>
            <w:tcW w:w="1220" w:type="dxa"/>
            <w:vAlign w:val="bottom"/>
          </w:tcPr>
          <w:p>
            <w:pPr>
              <w:spacing w:after="0"/>
              <w:rPr>
                <w:sz w:val="24"/>
                <w:szCs w:val="24"/>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Wynn Las Vegas Enhancements</w:t>
            </w:r>
          </w:p>
        </w:tc>
        <w:tc>
          <w:tcPr>
            <w:tcW w:w="1660" w:type="dxa"/>
            <w:vAlign w:val="bottom"/>
          </w:tcPr>
          <w:p>
            <w:pPr>
              <w:spacing w:after="0"/>
              <w:rPr>
                <w:sz w:val="24"/>
                <w:szCs w:val="24"/>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$24.2 million</w:t>
            </w:r>
          </w:p>
        </w:tc>
      </w:tr>
      <w:tr>
        <w:trPr>
          <w:trHeight w:val="188"/>
        </w:trPr>
        <w:tc>
          <w:tcPr>
            <w:tcW w:w="1220" w:type="dxa"/>
            <w:vAlign w:val="bottom"/>
          </w:tcPr>
          <w:p>
            <w:pPr>
              <w:spacing w:after="0"/>
              <w:rPr>
                <w:sz w:val="16"/>
                <w:szCs w:val="16"/>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Additional Fairway Villas</w:t>
            </w:r>
          </w:p>
        </w:tc>
        <w:tc>
          <w:tcPr>
            <w:tcW w:w="166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31.1 million</w:t>
            </w:r>
          </w:p>
        </w:tc>
      </w:tr>
      <w:tr>
        <w:trPr>
          <w:trHeight w:val="188"/>
        </w:trPr>
        <w:tc>
          <w:tcPr>
            <w:tcW w:w="1220" w:type="dxa"/>
            <w:vAlign w:val="bottom"/>
          </w:tcPr>
          <w:p>
            <w:pPr>
              <w:spacing w:after="0"/>
              <w:rPr>
                <w:sz w:val="16"/>
                <w:szCs w:val="16"/>
                <w:color w:val="auto"/>
              </w:rPr>
            </w:pPr>
          </w:p>
        </w:tc>
        <w:tc>
          <w:tcPr>
            <w:tcW w:w="54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Additional Showroom and Related Enhancements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58.1 million</w:t>
            </w:r>
          </w:p>
        </w:tc>
      </w:tr>
      <w:tr>
        <w:trPr>
          <w:trHeight w:val="188"/>
        </w:trPr>
        <w:tc>
          <w:tcPr>
            <w:tcW w:w="1220" w:type="dxa"/>
            <w:vAlign w:val="bottom"/>
          </w:tcPr>
          <w:p>
            <w:pPr>
              <w:spacing w:after="0"/>
              <w:rPr>
                <w:sz w:val="16"/>
                <w:szCs w:val="16"/>
                <w:color w:val="auto"/>
              </w:rPr>
            </w:pPr>
          </w:p>
        </w:tc>
        <w:tc>
          <w:tcPr>
            <w:tcW w:w="54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Acquisition and Improvement of Golf Course Lots</w:t>
            </w: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24.2 million</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$137.6 million</w:t>
            </w:r>
          </w:p>
        </w:tc>
      </w:tr>
      <w:tr>
        <w:trPr>
          <w:trHeight w:val="752"/>
        </w:trPr>
        <w:tc>
          <w:tcPr>
            <w:tcW w:w="1220" w:type="dxa"/>
            <w:vAlign w:val="bottom"/>
          </w:tcPr>
          <w:p>
            <w:pPr>
              <w:spacing w:after="0"/>
              <w:rPr>
                <w:sz w:val="20"/>
                <w:szCs w:val="20"/>
                <w:color w:val="auto"/>
              </w:rPr>
            </w:pPr>
            <w:r>
              <w:rPr>
                <w:rFonts w:ascii="Courier New" w:cs="Courier New" w:eastAsia="Courier New" w:hAnsi="Courier New"/>
                <w:sz w:val="16"/>
                <w:szCs w:val="16"/>
                <w:color w:val="auto"/>
              </w:rPr>
              <w:t>Item 7.</w:t>
            </w: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Financial Statements and Exhibits</w:t>
            </w: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6"/>
        </w:trPr>
        <w:tc>
          <w:tcPr>
            <w:tcW w:w="1220" w:type="dxa"/>
            <w:vAlign w:val="bottom"/>
          </w:tcPr>
          <w:p>
            <w:pPr>
              <w:spacing w:after="0"/>
              <w:rPr>
                <w:sz w:val="24"/>
                <w:szCs w:val="24"/>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(c) Exhibits:</w:t>
            </w:r>
          </w:p>
        </w:tc>
        <w:tc>
          <w:tcPr>
            <w:tcW w:w="16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752"/>
        </w:trPr>
        <w:tc>
          <w:tcPr>
            <w:tcW w:w="1220" w:type="dxa"/>
            <w:vAlign w:val="bottom"/>
          </w:tcPr>
          <w:p>
            <w:pPr>
              <w:spacing w:after="0"/>
              <w:rPr>
                <w:sz w:val="24"/>
                <w:szCs w:val="24"/>
                <w:color w:val="auto"/>
              </w:rPr>
            </w:pPr>
          </w:p>
        </w:tc>
        <w:tc>
          <w:tcPr>
            <w:tcW w:w="3760" w:type="dxa"/>
            <w:vAlign w:val="bottom"/>
          </w:tcPr>
          <w:p>
            <w:pPr>
              <w:ind w:left="540"/>
              <w:spacing w:after="0"/>
              <w:rPr>
                <w:sz w:val="20"/>
                <w:szCs w:val="20"/>
                <w:color w:val="auto"/>
              </w:rPr>
            </w:pPr>
            <w:r>
              <w:rPr>
                <w:rFonts w:ascii="Courier New" w:cs="Courier New" w:eastAsia="Courier New" w:hAnsi="Courier New"/>
                <w:sz w:val="16"/>
                <w:szCs w:val="16"/>
                <w:color w:val="auto"/>
              </w:rPr>
              <w:t>Exhibit Number</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Description</w:t>
            </w:r>
          </w:p>
        </w:tc>
        <w:tc>
          <w:tcPr>
            <w:tcW w:w="1860" w:type="dxa"/>
            <w:vAlign w:val="bottom"/>
          </w:tcPr>
          <w:p>
            <w:pPr>
              <w:spacing w:after="0"/>
              <w:rPr>
                <w:sz w:val="24"/>
                <w:szCs w:val="24"/>
                <w:color w:val="auto"/>
              </w:rPr>
            </w:pPr>
          </w:p>
        </w:tc>
      </w:tr>
      <w:tr>
        <w:trPr>
          <w:trHeight w:val="188"/>
        </w:trPr>
        <w:tc>
          <w:tcPr>
            <w:tcW w:w="1220" w:type="dxa"/>
            <w:vAlign w:val="bottom"/>
          </w:tcPr>
          <w:p>
            <w:pPr>
              <w:spacing w:after="0"/>
              <w:rPr>
                <w:sz w:val="16"/>
                <w:szCs w:val="16"/>
                <w:color w:val="auto"/>
              </w:rPr>
            </w:pPr>
          </w:p>
        </w:tc>
        <w:tc>
          <w:tcPr>
            <w:tcW w:w="3760" w:type="dxa"/>
            <w:vAlign w:val="bottom"/>
          </w:tcPr>
          <w:p>
            <w:pPr>
              <w:jc w:val="center"/>
              <w:ind w:right="123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spacing w:after="0"/>
              <w:rPr>
                <w:sz w:val="16"/>
                <w:szCs w:val="16"/>
                <w:color w:val="auto"/>
              </w:rPr>
            </w:pPr>
          </w:p>
        </w:tc>
      </w:tr>
      <w:tr>
        <w:trPr>
          <w:trHeight w:val="376"/>
        </w:trPr>
        <w:tc>
          <w:tcPr>
            <w:tcW w:w="1220" w:type="dxa"/>
            <w:vAlign w:val="bottom"/>
          </w:tcPr>
          <w:p>
            <w:pPr>
              <w:spacing w:after="0"/>
              <w:rPr>
                <w:sz w:val="24"/>
                <w:szCs w:val="24"/>
                <w:color w:val="auto"/>
              </w:rPr>
            </w:pPr>
          </w:p>
        </w:tc>
        <w:tc>
          <w:tcPr>
            <w:tcW w:w="3760" w:type="dxa"/>
            <w:vAlign w:val="bottom"/>
          </w:tcPr>
          <w:p>
            <w:pPr>
              <w:jc w:val="center"/>
              <w:ind w:right="1239"/>
              <w:spacing w:after="0"/>
              <w:rPr>
                <w:sz w:val="20"/>
                <w:szCs w:val="20"/>
                <w:color w:val="auto"/>
              </w:rPr>
            </w:pPr>
            <w:r>
              <w:rPr>
                <w:rFonts w:ascii="Courier New" w:cs="Courier New" w:eastAsia="Courier New" w:hAnsi="Courier New"/>
                <w:sz w:val="16"/>
                <w:szCs w:val="16"/>
                <w:color w:val="auto"/>
              </w:rPr>
              <w:t>10.1</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Second Amendment to Credit Agreement</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and Limited Waiver, dated as of May</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3, 2004, among Wynn Las Vegas, LLC,</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the guarantors and Deutsche Bank</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Trust Company Americas, as</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administrative agent on behalf of</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the lenders to such Credit</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Agreement.</w:t>
            </w:r>
          </w:p>
        </w:tc>
        <w:tc>
          <w:tcPr>
            <w:tcW w:w="186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60" w:type="dxa"/>
            <w:vAlign w:val="bottom"/>
          </w:tcPr>
          <w:p>
            <w:pPr>
              <w:jc w:val="center"/>
              <w:ind w:right="1239"/>
              <w:spacing w:after="0"/>
              <w:rPr>
                <w:sz w:val="20"/>
                <w:szCs w:val="20"/>
                <w:color w:val="auto"/>
              </w:rPr>
            </w:pPr>
            <w:r>
              <w:rPr>
                <w:rFonts w:ascii="Courier New" w:cs="Courier New" w:eastAsia="Courier New" w:hAnsi="Courier New"/>
                <w:sz w:val="16"/>
                <w:szCs w:val="16"/>
                <w:color w:val="auto"/>
              </w:rPr>
              <w:t>10.2</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Third Amendment to Loan Agreement,</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dated as of May 3, 2004, among Wynn</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Las Vegas, LLC, the guarantors,</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Wells Fargo Bank Nevada, as</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collateral agent and the lenders</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party thereto.</w:t>
            </w:r>
          </w:p>
        </w:tc>
        <w:tc>
          <w:tcPr>
            <w:tcW w:w="186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60" w:type="dxa"/>
            <w:vAlign w:val="bottom"/>
          </w:tcPr>
          <w:p>
            <w:pPr>
              <w:jc w:val="center"/>
              <w:ind w:right="1239"/>
              <w:spacing w:after="0"/>
              <w:rPr>
                <w:sz w:val="20"/>
                <w:szCs w:val="20"/>
                <w:color w:val="auto"/>
              </w:rPr>
            </w:pPr>
            <w:r>
              <w:rPr>
                <w:rFonts w:ascii="Courier New" w:cs="Courier New" w:eastAsia="Courier New" w:hAnsi="Courier New"/>
                <w:sz w:val="16"/>
                <w:szCs w:val="16"/>
                <w:color w:val="auto"/>
              </w:rPr>
              <w:t>10.3</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Credit Agreement, dated as of May 3,</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2004, among Bora Bora, LLC, the</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several lenders from time</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to time parties thereto, and</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Deutsche Bank Trust Company</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Americas, as administrative agent.</w:t>
            </w:r>
          </w:p>
        </w:tc>
      </w:tr>
      <w:tr>
        <w:trPr>
          <w:trHeight w:val="188"/>
        </w:trPr>
        <w:tc>
          <w:tcPr>
            <w:tcW w:w="1220" w:type="dxa"/>
            <w:vAlign w:val="bottom"/>
          </w:tcPr>
          <w:p>
            <w:pPr>
              <w:spacing w:after="0"/>
              <w:rPr>
                <w:sz w:val="16"/>
                <w:szCs w:val="16"/>
                <w:color w:val="auto"/>
              </w:rPr>
            </w:pPr>
          </w:p>
        </w:tc>
        <w:tc>
          <w:tcPr>
            <w:tcW w:w="3760" w:type="dxa"/>
            <w:vAlign w:val="bottom"/>
          </w:tcPr>
          <w:p>
            <w:pPr>
              <w:jc w:val="center"/>
              <w:ind w:right="1239"/>
              <w:spacing w:after="0"/>
              <w:rPr>
                <w:sz w:val="20"/>
                <w:szCs w:val="20"/>
                <w:color w:val="auto"/>
              </w:rPr>
            </w:pPr>
            <w:r>
              <w:rPr>
                <w:rFonts w:ascii="Courier New" w:cs="Courier New" w:eastAsia="Courier New" w:hAnsi="Courier New"/>
                <w:sz w:val="16"/>
                <w:szCs w:val="16"/>
                <w:color w:val="auto"/>
              </w:rPr>
              <w:t>10.4</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Driving Range Lease, dated as of May</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3, 2004, between Bora Bora, LLC, as</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lessor and Wynn Las Vegas, LLC, as</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lessee.</w:t>
            </w:r>
          </w:p>
        </w:tc>
        <w:tc>
          <w:tcPr>
            <w:tcW w:w="186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60" w:type="dxa"/>
            <w:vAlign w:val="bottom"/>
          </w:tcPr>
          <w:p>
            <w:pPr>
              <w:jc w:val="center"/>
              <w:ind w:right="1239"/>
              <w:spacing w:after="0"/>
              <w:rPr>
                <w:sz w:val="20"/>
                <w:szCs w:val="20"/>
                <w:color w:val="auto"/>
              </w:rPr>
            </w:pPr>
            <w:r>
              <w:rPr>
                <w:rFonts w:ascii="Courier New" w:cs="Courier New" w:eastAsia="Courier New" w:hAnsi="Courier New"/>
                <w:sz w:val="16"/>
                <w:szCs w:val="16"/>
                <w:color w:val="auto"/>
              </w:rPr>
              <w:t>10.5</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Parking Facility Lease, dated as of</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May 3, 2004, between Bora Bora, LLC,</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as lessor and Wynn Las Vegas, LLC,</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as lessee.</w:t>
            </w:r>
          </w:p>
        </w:tc>
        <w:tc>
          <w:tcPr>
            <w:tcW w:w="186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60" w:type="dxa"/>
            <w:vAlign w:val="bottom"/>
          </w:tcPr>
          <w:p>
            <w:pPr>
              <w:jc w:val="center"/>
              <w:ind w:right="1239"/>
              <w:spacing w:after="0"/>
              <w:rPr>
                <w:sz w:val="20"/>
                <w:szCs w:val="20"/>
                <w:color w:val="auto"/>
              </w:rPr>
            </w:pPr>
            <w:r>
              <w:rPr>
                <w:rFonts w:ascii="Courier New" w:cs="Courier New" w:eastAsia="Courier New" w:hAnsi="Courier New"/>
                <w:sz w:val="16"/>
                <w:szCs w:val="16"/>
                <w:color w:val="auto"/>
              </w:rPr>
              <w:t>10.6</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Office Building Lease, dated as of</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May 3, 2004, between Bora Bora, LLC,</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as lessor and Wynn Las Vegas, LLC,</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as lessee.</w:t>
            </w:r>
          </w:p>
        </w:tc>
        <w:tc>
          <w:tcPr>
            <w:tcW w:w="1860" w:type="dxa"/>
            <w:vAlign w:val="bottom"/>
          </w:tcPr>
          <w:p>
            <w:pPr>
              <w:spacing w:after="0"/>
              <w:rPr>
                <w:sz w:val="16"/>
                <w:szCs w:val="16"/>
                <w:color w:val="auto"/>
              </w:rPr>
            </w:pPr>
          </w:p>
        </w:tc>
      </w:tr>
      <w:tr>
        <w:trPr>
          <w:trHeight w:val="188"/>
        </w:trPr>
        <w:tc>
          <w:tcPr>
            <w:tcW w:w="1220" w:type="dxa"/>
            <w:vAlign w:val="bottom"/>
          </w:tcPr>
          <w:p>
            <w:pPr>
              <w:spacing w:after="0"/>
              <w:rPr>
                <w:sz w:val="16"/>
                <w:szCs w:val="16"/>
                <w:color w:val="auto"/>
              </w:rPr>
            </w:pPr>
          </w:p>
        </w:tc>
        <w:tc>
          <w:tcPr>
            <w:tcW w:w="3760" w:type="dxa"/>
            <w:vAlign w:val="bottom"/>
          </w:tcPr>
          <w:p>
            <w:pPr>
              <w:jc w:val="center"/>
              <w:ind w:right="1239"/>
              <w:spacing w:after="0"/>
              <w:rPr>
                <w:sz w:val="20"/>
                <w:szCs w:val="20"/>
                <w:color w:val="auto"/>
              </w:rPr>
            </w:pPr>
            <w:r>
              <w:rPr>
                <w:rFonts w:ascii="Courier New" w:cs="Courier New" w:eastAsia="Courier New" w:hAnsi="Courier New"/>
                <w:sz w:val="16"/>
                <w:szCs w:val="16"/>
                <w:color w:val="auto"/>
              </w:rPr>
              <w:t>99.1</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Press Release, dated May 3, 2004, by</w:t>
            </w:r>
          </w:p>
        </w:tc>
      </w:tr>
      <w:tr>
        <w:trPr>
          <w:trHeight w:val="188"/>
        </w:trPr>
        <w:tc>
          <w:tcPr>
            <w:tcW w:w="1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Wynn Resorts, Limited.</w:t>
            </w:r>
          </w:p>
        </w:tc>
      </w:tr>
    </w:tbl>
    <w:p>
      <w:pPr>
        <w:sectPr>
          <w:pgSz w:w="11900" w:h="16838" w:orient="portrait"/>
          <w:cols w:equalWidth="0" w:num="1">
            <w:col w:w="10219"/>
          </w:cols>
          <w:pgMar w:left="240" w:top="142" w:right="1440" w:bottom="912"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jc w:val="both"/>
        <w:ind w:right="2699" w:firstLine="880"/>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May 5, 2004</w:t>
      </w:r>
    </w:p>
    <w:p>
      <w:pPr>
        <w:spacing w:after="0" w:line="19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Wynn Resorts, Limited</w:t>
      </w:r>
    </w:p>
    <w:p>
      <w:pPr>
        <w:spacing w:after="0" w:line="383" w:lineRule="exact"/>
        <w:rPr>
          <w:sz w:val="20"/>
          <w:szCs w:val="20"/>
          <w:color w:val="auto"/>
        </w:rPr>
      </w:pPr>
    </w:p>
    <w:p>
      <w:pPr>
        <w:ind w:left="4600"/>
        <w:spacing w:after="0"/>
        <w:tabs>
          <w:tab w:leader="none" w:pos="5460" w:val="left"/>
        </w:tabs>
        <w:rPr>
          <w:sz w:val="20"/>
          <w:szCs w:val="20"/>
          <w:color w:val="auto"/>
        </w:rPr>
      </w:pPr>
      <w:r>
        <w:rPr>
          <w:rFonts w:ascii="Courier New" w:cs="Courier New" w:eastAsia="Courier New" w:hAnsi="Courier New"/>
          <w:sz w:val="16"/>
          <w:szCs w:val="16"/>
          <w:color w:val="auto"/>
        </w:rPr>
        <w:t>By: /s/</w:t>
        <w:tab/>
        <w:t>John Strzemp</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John Strzemp</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Executive Vice President and</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868" w:right="1440" w:bottom="1440" w:gutter="0" w:footer="0" w:header="0"/>
        </w:sectPr>
      </w:pPr>
    </w:p>
    <w:bookmarkStart w:id="3" w:name="page4"/>
    <w:bookmarkEnd w:id="3"/>
    <w:p>
      <w:pPr>
        <w:spacing w:after="0" w:line="3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Exhibit 10.1</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SECOND AMENDMENT TO</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CREDIT AGREEMENT AND LIMITED WAIVER</w:t>
      </w:r>
    </w:p>
    <w:p>
      <w:pPr>
        <w:spacing w:after="0" w:line="3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THIS SECOND AMENDMENT TO CREDIT AGREEMENT AND LIMITED WAIVER (this "Second Amendment"), dated as of May 3, 2004, is made and entered into among WYNN LAS VEGAS, LLC, a Nevada limited liability company (the "Borrower"), the GUARANTORS and DEUTSCHE BANK TRUST COMPANY AMERICAS, as Administrative Agent (in such capacity, the "Administrative Agent") on behalf of the Lenders (as hereinafter defined).</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RECITALS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A. The Borrower and the Administrative Agent are parties to that certain Credit Agreement dated as of October 30, 2002 as amended by that certain First Amendment to Credit Agreement and Other Loan Documents dated as of May 28, 2003 (as further amended, modified or supplemented from time to time, the "Credit Agreement") among the Borrower, the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and Grand Cayman Branches, as arranger and joint documentation agent, JPMorgan Chase Bank, as joint documentation agent, and the several banks and other financial institutions or entities from time to time parties thereto (the "Lenders").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B. The Borrower has requested that the Lenders agree, subject to the conditions and on the terms set forth in this Second Amendment, to amend certain provisions of the Credit Agreement and grant certain waivers under the Disbursement Agreement, in each case as set forth below.</w:t>
      </w:r>
    </w:p>
    <w:p>
      <w:pPr>
        <w:spacing w:after="0" w:line="188" w:lineRule="exact"/>
        <w:rPr>
          <w:sz w:val="20"/>
          <w:szCs w:val="20"/>
          <w:color w:val="auto"/>
        </w:rPr>
      </w:pPr>
    </w:p>
    <w:p>
      <w:pPr>
        <w:ind w:right="2799" w:firstLine="880"/>
        <w:spacing w:after="0" w:line="252" w:lineRule="auto"/>
        <w:rPr>
          <w:sz w:val="20"/>
          <w:szCs w:val="20"/>
          <w:color w:val="auto"/>
        </w:rPr>
      </w:pPr>
      <w:r>
        <w:rPr>
          <w:rFonts w:ascii="Courier New" w:cs="Courier New" w:eastAsia="Courier New" w:hAnsi="Courier New"/>
          <w:sz w:val="16"/>
          <w:szCs w:val="16"/>
          <w:color w:val="auto"/>
        </w:rPr>
        <w:t>C. The Lenders are willing to agree to such amendments and waivers, subject to the conditions and on the terms set forth below.</w:t>
      </w:r>
    </w:p>
    <w:p>
      <w:pPr>
        <w:spacing w:after="0" w:line="183"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NOW, THEREFORE, for good and valuable consideration, the receipt and sufficiency of which are hereby acknowledged, the Borrower, the Administrative Agent and the Lenders and, with respect to Section 5 only, the Guarantors, agree as follows:</w:t>
      </w:r>
    </w:p>
    <w:p>
      <w:pPr>
        <w:spacing w:after="0" w:line="188" w:lineRule="exact"/>
        <w:rPr>
          <w:sz w:val="20"/>
          <w:szCs w:val="20"/>
          <w:color w:val="auto"/>
        </w:rPr>
      </w:pPr>
    </w:p>
    <w:p>
      <w:pPr>
        <w:ind w:right="2699" w:firstLine="880"/>
        <w:spacing w:after="0" w:line="249" w:lineRule="auto"/>
        <w:tabs>
          <w:tab w:leader="none" w:pos="117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Except as otherwise expressly provided herein, capitalized terms used in this Second Amendment shall have the meanings given in the Credit Agreement, and the rules of interpretation set forth in the Credit Agreement shall apply to this Second Amendment.</w:t>
      </w:r>
    </w:p>
    <w:p>
      <w:pPr>
        <w:spacing w:after="0" w:line="187" w:lineRule="exact"/>
        <w:rPr>
          <w:rFonts w:ascii="Courier New" w:cs="Courier New" w:eastAsia="Courier New" w:hAnsi="Courier New"/>
          <w:sz w:val="16"/>
          <w:szCs w:val="16"/>
          <w:color w:val="auto"/>
        </w:rPr>
      </w:pPr>
    </w:p>
    <w:p>
      <w:pPr>
        <w:ind w:left="1180" w:hanging="300"/>
        <w:spacing w:after="0"/>
        <w:tabs>
          <w:tab w:leader="none" w:pos="11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of Phase II Land.</w:t>
      </w:r>
    </w:p>
    <w:p>
      <w:pPr>
        <w:spacing w:after="0" w:line="195" w:lineRule="exact"/>
        <w:rPr>
          <w:sz w:val="20"/>
          <w:szCs w:val="20"/>
          <w:color w:val="auto"/>
        </w:rPr>
      </w:pPr>
    </w:p>
    <w:p>
      <w:pPr>
        <w:ind w:left="1280" w:hanging="400"/>
        <w:spacing w:after="0"/>
        <w:tabs>
          <w:tab w:leader="none" w:pos="12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 of the Credit Agreement is amended as follows:</w:t>
      </w:r>
    </w:p>
    <w:p>
      <w:pPr>
        <w:spacing w:after="0" w:line="194" w:lineRule="exact"/>
        <w:rPr>
          <w:rFonts w:ascii="Courier New" w:cs="Courier New" w:eastAsia="Courier New" w:hAnsi="Courier New"/>
          <w:sz w:val="16"/>
          <w:szCs w:val="16"/>
          <w:color w:val="auto"/>
        </w:rPr>
      </w:pPr>
    </w:p>
    <w:p>
      <w:pPr>
        <w:ind w:right="2699" w:firstLine="1759"/>
        <w:spacing w:after="0" w:line="250" w:lineRule="auto"/>
        <w:tabs>
          <w:tab w:leader="none" w:pos="2150" w:val="left"/>
        </w:tabs>
        <w:numPr>
          <w:ilvl w:val="2"/>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"Entertainment Facility" set forth in Section 1 of the Credit Agreement is amended by deleting the words "and the Phase II Land" from the second line thereof.</w:t>
      </w:r>
    </w:p>
    <w:p>
      <w:pPr>
        <w:spacing w:after="0" w:line="185" w:lineRule="exact"/>
        <w:rPr>
          <w:rFonts w:ascii="Courier New" w:cs="Courier New" w:eastAsia="Courier New" w:hAnsi="Courier New"/>
          <w:sz w:val="16"/>
          <w:szCs w:val="16"/>
          <w:color w:val="auto"/>
        </w:rPr>
      </w:pPr>
    </w:p>
    <w:p>
      <w:pPr>
        <w:ind w:right="2699" w:firstLine="1759"/>
        <w:spacing w:after="0" w:line="250" w:lineRule="auto"/>
        <w:tabs>
          <w:tab w:leader="none" w:pos="2248" w:val="left"/>
        </w:tabs>
        <w:numPr>
          <w:ilvl w:val="2"/>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Disposition of the Phase II Land pursuant to Section 7.5(m) of the Credit Agreement, the definition of "Phase II Land" is amended by replacing the word "Valvino" with the word "Landco".</w:t>
      </w:r>
    </w:p>
    <w:p>
      <w:pPr>
        <w:spacing w:after="0" w:line="185" w:lineRule="exact"/>
        <w:rPr>
          <w:rFonts w:ascii="Courier New" w:cs="Courier New" w:eastAsia="Courier New" w:hAnsi="Courier New"/>
          <w:sz w:val="16"/>
          <w:szCs w:val="16"/>
          <w:color w:val="auto"/>
        </w:rPr>
      </w:pPr>
    </w:p>
    <w:p>
      <w:pPr>
        <w:ind w:right="2599" w:firstLine="880"/>
        <w:spacing w:after="0" w:line="252" w:lineRule="auto"/>
        <w:tabs>
          <w:tab w:leader="none" w:pos="127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7.5(m) of the Credit Agreement is deleted in its entirety and replaced with the following:</w:t>
      </w:r>
    </w:p>
    <w:p>
      <w:pPr>
        <w:spacing w:after="0" w:line="183" w:lineRule="exact"/>
        <w:rPr>
          <w:sz w:val="20"/>
          <w:szCs w:val="20"/>
          <w:color w:val="auto"/>
        </w:rPr>
      </w:pPr>
    </w:p>
    <w:p>
      <w:pPr>
        <w:ind w:left="1760" w:right="2599" w:hanging="1"/>
        <w:spacing w:after="0" w:line="249" w:lineRule="auto"/>
        <w:tabs>
          <w:tab w:leader="none" w:pos="215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Valvino shall be permitted to distribute or otherwise Dispose of the Phase II Land (whether directly or indirectly through one or more Affiliates) to a Wholly-Owned Subsidiary of Wynn Resorts (such Wholly-Owned Subsidiary of Wynn Resorts, "Landco"), and the Lenders hereby consent to such Disposition, on the conditions that:</w:t>
      </w:r>
    </w:p>
    <w:p>
      <w:pPr>
        <w:spacing w:after="0" w:line="187" w:lineRule="exact"/>
        <w:rPr>
          <w:rFonts w:ascii="Courier New" w:cs="Courier New" w:eastAsia="Courier New" w:hAnsi="Courier New"/>
          <w:sz w:val="16"/>
          <w:szCs w:val="16"/>
          <w:color w:val="auto"/>
        </w:rPr>
      </w:pPr>
    </w:p>
    <w:p>
      <w:pPr>
        <w:ind w:left="1760" w:right="2599" w:firstLine="879"/>
        <w:spacing w:after="0" w:line="249" w:lineRule="auto"/>
        <w:tabs>
          <w:tab w:leader="none" w:pos="303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 Default or Event of Default has occurred and is continuing at the time of such Disposition and (B) such Disposition is permitted under the other Financing Agreements;</w:t>
      </w:r>
    </w:p>
    <w:p>
      <w:pPr>
        <w:spacing w:after="0" w:line="187" w:lineRule="exact"/>
        <w:rPr>
          <w:rFonts w:ascii="Courier New" w:cs="Courier New" w:eastAsia="Courier New" w:hAnsi="Courier New"/>
          <w:sz w:val="16"/>
          <w:szCs w:val="16"/>
          <w:color w:val="auto"/>
        </w:rPr>
      </w:pPr>
    </w:p>
    <w:p>
      <w:pPr>
        <w:ind w:left="1760" w:right="2599" w:firstLine="879"/>
        <w:spacing w:after="0" w:line="249" w:lineRule="auto"/>
        <w:tabs>
          <w:tab w:leader="none" w:pos="3128"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commencing on April 1, 2004 and ending concurrently with such Disposition the Borrower shall have received and deposited into the Company's Funds Account aggregate net cash capital contributions from any Person(s) other than another Loan Party (except to the extent another Loan Party is acting as an intermediary for purposes of contributing equity capital contributions from such other Persons) in an amount not less than $137,500,000; provided that such amount shall be reduced to $114,500,000 to the extent the Additional Land is contributed during such period to Wynn Resorts Holdings or the Borrower as a capital contribution;</w:t>
      </w:r>
    </w:p>
    <w:p>
      <w:pPr>
        <w:spacing w:after="0" w:line="186" w:lineRule="exact"/>
        <w:rPr>
          <w:rFonts w:ascii="Courier New" w:cs="Courier New" w:eastAsia="Courier New" w:hAnsi="Courier New"/>
          <w:sz w:val="16"/>
          <w:szCs w:val="16"/>
          <w:color w:val="auto"/>
        </w:rPr>
      </w:pPr>
    </w:p>
    <w:p>
      <w:pPr>
        <w:ind w:left="3220" w:hanging="581"/>
        <w:spacing w:after="0"/>
        <w:tabs>
          <w:tab w:leader="none" w:pos="322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such Disposition Landco and</w:t>
      </w:r>
    </w:p>
    <w:p>
      <w:pPr>
        <w:sectPr>
          <w:pgSz w:w="11900" w:h="16875" w:orient="portrait"/>
          <w:cols w:equalWidth="0" w:num="1">
            <w:col w:w="10219"/>
          </w:cols>
          <w:pgMar w:left="240" w:top="142" w:right="1440" w:bottom="0" w:gutter="0" w:footer="0" w:header="0"/>
        </w:sectPr>
      </w:pPr>
    </w:p>
    <w:bookmarkStart w:id="4" w:name="page5"/>
    <w:bookmarkEnd w:id="4"/>
    <w:p>
      <w:pPr>
        <w:spacing w:after="0" w:line="45" w:lineRule="exact"/>
        <w:rPr>
          <w:sz w:val="20"/>
          <w:szCs w:val="20"/>
          <w:color w:val="auto"/>
        </w:rPr>
      </w:pPr>
    </w:p>
    <w:p>
      <w:pPr>
        <w:ind w:left="880" w:right="2699"/>
        <w:spacing w:after="0" w:line="249" w:lineRule="auto"/>
        <w:rPr>
          <w:sz w:val="20"/>
          <w:szCs w:val="20"/>
          <w:color w:val="auto"/>
        </w:rPr>
      </w:pPr>
      <w:r>
        <w:rPr>
          <w:rFonts w:ascii="Courier New" w:cs="Courier New" w:eastAsia="Courier New" w:hAnsi="Courier New"/>
          <w:sz w:val="16"/>
          <w:szCs w:val="16"/>
          <w:color w:val="auto"/>
        </w:rPr>
        <w:t>such Persons that collectively directly own 100% of the Capital Stock of Landco (such Person or Persons, who shall be directly or indirectly Wholly-Owned Subsidiaries of Wynn Resorts, collectively, "Landco Parent") shall have executed a pledge agreement in form and substance reasonably acceptable to the Administrative Agent pursuant to which, among other things, Landco Parent shall have granted to the Administrative Agent, for the benefit of the Secured Parties, a perfected first priority security interest in 100% of the Capital Stock of Landco;</w:t>
      </w:r>
    </w:p>
    <w:p>
      <w:pPr>
        <w:spacing w:after="0" w:line="18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(iv) the Valvino Water Permit Transfer shall have</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occurred;</w:t>
      </w:r>
    </w:p>
    <w:p>
      <w:pPr>
        <w:spacing w:after="0" w:line="195" w:lineRule="exact"/>
        <w:rPr>
          <w:sz w:val="20"/>
          <w:szCs w:val="20"/>
          <w:color w:val="auto"/>
        </w:rPr>
      </w:pPr>
    </w:p>
    <w:p>
      <w:pPr>
        <w:ind w:left="880" w:right="2599" w:firstLine="879"/>
        <w:spacing w:after="0" w:line="249" w:lineRule="auto"/>
        <w:tabs>
          <w:tab w:leader="none" w:pos="215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such Disposition, no portion of the Entertainment Facility or any other improvements related to the Wynn Las Vegas hotel and casino (other than the Phase II Building, the Employee Parking Lot and the Driving Range) are located on the Phase II Land; and</w:t>
      </w:r>
    </w:p>
    <w:p>
      <w:pPr>
        <w:spacing w:after="0" w:line="187" w:lineRule="exact"/>
        <w:rPr>
          <w:rFonts w:ascii="Courier New" w:cs="Courier New" w:eastAsia="Courier New" w:hAnsi="Courier New"/>
          <w:sz w:val="16"/>
          <w:szCs w:val="16"/>
          <w:color w:val="auto"/>
        </w:rPr>
      </w:pPr>
    </w:p>
    <w:p>
      <w:pPr>
        <w:ind w:left="880" w:right="2799" w:firstLine="879"/>
        <w:spacing w:after="0" w:line="249" w:lineRule="auto"/>
        <w:tabs>
          <w:tab w:leader="none" w:pos="224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Landco and Landco Parent shall have delivered to the Administrative Agent legal opinions relating to the matters described in clause (iii) above, which opinions shall be in form and substance, and from counsel, reasonably satisfactory to the Administrative Agent.</w:t>
      </w:r>
    </w:p>
    <w:p>
      <w:pPr>
        <w:spacing w:after="0" w:line="187" w:lineRule="exact"/>
        <w:rPr>
          <w:sz w:val="20"/>
          <w:szCs w:val="20"/>
          <w:color w:val="auto"/>
        </w:rPr>
      </w:pPr>
    </w:p>
    <w:p>
      <w:pPr>
        <w:ind w:left="880" w:right="2699"/>
        <w:spacing w:after="0" w:line="248" w:lineRule="auto"/>
        <w:rPr>
          <w:sz w:val="20"/>
          <w:szCs w:val="20"/>
          <w:color w:val="auto"/>
        </w:rPr>
      </w:pPr>
      <w:r>
        <w:rPr>
          <w:rFonts w:ascii="Courier New" w:cs="Courier New" w:eastAsia="Courier New" w:hAnsi="Courier New"/>
          <w:sz w:val="16"/>
          <w:szCs w:val="16"/>
          <w:color w:val="auto"/>
        </w:rPr>
        <w:t>Upon satisfaction of the foregoing conditions, the Administrative Agent shall execute and deliver to Valvino such documents and instruments, including UCC-3 termination statements and deeds of reconveyance, all as may be reasonably necessary to release the Liens granted to the Lenders in the Phase II Land (and in connection with clause</w:t>
      </w:r>
    </w:p>
    <w:p>
      <w:pPr>
        <w:spacing w:after="0" w:line="4" w:lineRule="exact"/>
        <w:rPr>
          <w:sz w:val="20"/>
          <w:szCs w:val="20"/>
          <w:color w:val="auto"/>
        </w:rPr>
      </w:pPr>
    </w:p>
    <w:p>
      <w:pPr>
        <w:ind w:left="880" w:right="2979" w:hanging="1"/>
        <w:spacing w:after="0" w:line="252" w:lineRule="auto"/>
        <w:tabs>
          <w:tab w:leader="none" w:pos="136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in the Valvino Water Permits), and to permit such Disposition.</w:t>
      </w:r>
    </w:p>
    <w:p>
      <w:pPr>
        <w:spacing w:after="0" w:line="183" w:lineRule="exact"/>
        <w:rPr>
          <w:rFonts w:ascii="Courier New" w:cs="Courier New" w:eastAsia="Courier New" w:hAnsi="Courier New"/>
          <w:sz w:val="16"/>
          <w:szCs w:val="16"/>
          <w:color w:val="auto"/>
        </w:rPr>
      </w:pPr>
    </w:p>
    <w:p>
      <w:pPr>
        <w:ind w:left="-880" w:right="2599" w:firstLine="880"/>
        <w:spacing w:after="0" w:line="248" w:lineRule="auto"/>
        <w:tabs>
          <w:tab w:leader="none" w:pos="39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Driving Range Lease and the Employee Parking Lot Lease shall not be terminated pursuant to Section 7.28(i) of the Credit Agreement unless (i) such terminations are permitted under the other Financing Agreements and (ii) immediately thereafter the Borrower and Landco enter into replacement leases on substantially similar terms and conditions to the Employee Parking Lot Lease and the Driving Range Lease and the Borrower takes all actions required pursuant to Section 6.10 of the Credit Agreement with respect to such replacement leases (other than requirements that new environmental indemnity agreements be executed and delivered and provided that to the extent such new Real Estate Rights are incorporated into existing Title Policies by endorsement or supplement, the coverage amounts under such Title Policies shall not be required to be increased); provided, that, such replacement leases may be junior and subordinate to Liens on the Phase II Land permitted under Section 2(g)(iv)(F) of this Second Amendment; provided, further, that in lieu of terminating the Driving Range Lease and the Employee Parking Lot Lease pursuant to this Section 2(c) and Section 7.28(i) of the Credit Agreement, the Borrower may subordinate such leases to the Liens on the Phase II Land permitted under Section 2(g)(iv)(F) of this Second Amendment and Administrative Agent shall, to the extent the Mortgage Notes Indenture Trustee has also taken such actions, execute such subordination instruments in form and substance reasonably satisfactory to the Administrative Agent as may be necessary to effectuate the subordination of such leases to such Liens. In the event replacement leases with respect to the Employee Parking Lot Lease and the Driving Range Lease as set forth in this Section 2(c) are entered into by the Borrower and Landco, (x) such replacement leases shall be deemed to be "Material Contracts" under the Credit Agreement, (y) Section 7.10(e) of the Credit Agreement shall apply to such replacement leases and (z) Section 7.26 of the Credit Agreement shall not apply to such replacement leases. Furthermore, subsequent to the execution of replacement leases with respect to the Driving Range Lease and the Employee Parking Lot Lease or the subordination of the Driving Range Lease and the Employee Parking Lot Lease, in each case as described above, the cancellation or termination of such leases shall not be deemed an Event of Default under Section 8(j) of the Credit Agreement to the extent such cancellation or termination is as a direct result of the foreclosure or other exercise of remedies by the holders of the Liens to which such leases have been subordinated to in accordance with the foregoing. The Lenders and the Majority Arrangers approve any termination and replacement or subordination of the Driving Range Lease and the Employee Parking Lot Lease in accordance with the foregoing.</w:t>
      </w:r>
    </w:p>
    <w:p>
      <w:pPr>
        <w:spacing w:after="0" w:line="213" w:lineRule="exact"/>
        <w:rPr>
          <w:rFonts w:ascii="Courier New" w:cs="Courier New" w:eastAsia="Courier New" w:hAnsi="Courier New"/>
          <w:sz w:val="16"/>
          <w:szCs w:val="16"/>
          <w:color w:val="auto"/>
        </w:rPr>
      </w:pPr>
    </w:p>
    <w:p>
      <w:pPr>
        <w:ind w:left="-880" w:right="2599" w:firstLine="1759"/>
        <w:spacing w:after="0" w:line="249" w:lineRule="auto"/>
        <w:tabs>
          <w:tab w:leader="none" w:pos="1368"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Disposal of the Phase II Land in accordance with Section 7.5(m) of the Credit Agreement, the Building Lease may be terminated and thereafter the Borrower and Landco may enter into a replacement lease on substantially similar terms and conditions to the Building Lease so long as the Borrower takes all actions required pursuant to Section 6.10 of the Credit Agreement with respect to such replacement lease (other than requirements that new environmental indemnity agreements be executed and delivered and provided that to the extent such new Real Estate Rights are incorporated into existing Title Policies by endorsement or supplement, the coverage amounts under such Title Policies shall not be required to be increased); provided, that, such replacement leases may be junior and subordinate to Liens on the Phase II Land permitted under Section</w:t>
      </w:r>
    </w:p>
    <w:p>
      <w:pPr>
        <w:sectPr>
          <w:pgSz w:w="11900" w:h="16883" w:orient="portrait"/>
          <w:cols w:equalWidth="0" w:num="1">
            <w:col w:w="9339"/>
          </w:cols>
          <w:pgMar w:left="1120" w:top="142" w:right="1440" w:bottom="0" w:gutter="0" w:footer="0" w:header="0"/>
        </w:sectPr>
      </w:pPr>
    </w:p>
    <w:bookmarkStart w:id="5" w:name="page6"/>
    <w:bookmarkEnd w:id="5"/>
    <w:p>
      <w:pPr>
        <w:spacing w:after="0" w:line="4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2(g)(iv)(F) of this Second Amendment; provided, further, that in lieu of terminating the Building Lease pursuant to this Section 2(c), the Borrower may subordinate such lease to the Liens on the Phase II Land permitted under Section 2(g)(iv)(F) of this Second Amendment and Administrative Agent shall, to the extent the Mortgage Notes Indenture Trustee has also taken such actions, execute such subordination instruments in form and substance reasonably satisfactory to the Administrative Agent as may be necessary to effectuate the subordination of such lease to such Liens. In the event a replacement lease with respect to the Building Lease as set forth in this Section 2(c) are entered into by the Borrower and Landco, (x) such replacement lease shall be deemed to be the "Building Lease" and a "Material Contract", in each case under the Credit Agreement, (y) Section 7.10(e) of the Credit Agreement shall apply to such replacement lease and (z) Section 7.26 of the Credit Agreement shall not apply to such replacement lease. Furthermore, subsequent to the execution of a replacement lease with respect to the Building Lease or the subordination of the Building Lease, in each case as described above, the cancellation or termination of such lease shall not be deemed an Event of Default under Section 8(j) of the Credit Agreement to the extent such cancellation or termination is as a direct result of the foreclosure or other exercise of remedies by the holders of the Liens to which such leases have been subordinated to in accordance with the foregoing. The Lenders approve any termination and replacement or subordination of the Building Lease in accordance with the foregoing and agree that in the event of any such termination and replacement or subordination, such lease may thereafter be terminated, or the Real Estate or other Property covered thereby reduced, by the Borrower at its option.</w:t>
      </w:r>
    </w:p>
    <w:p>
      <w:pPr>
        <w:spacing w:after="0" w:line="374" w:lineRule="exact"/>
        <w:rPr>
          <w:sz w:val="20"/>
          <w:szCs w:val="20"/>
          <w:color w:val="auto"/>
        </w:rPr>
      </w:pPr>
    </w:p>
    <w:p>
      <w:pPr>
        <w:ind w:right="2699" w:firstLine="880"/>
        <w:spacing w:after="0" w:line="252" w:lineRule="auto"/>
        <w:tabs>
          <w:tab w:leader="none" w:pos="127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7.20 of the Credit Agreement is amended by deleting each reference to the "Phase II Land" contained therein.</w:t>
      </w:r>
    </w:p>
    <w:p>
      <w:pPr>
        <w:spacing w:after="0" w:line="183" w:lineRule="exact"/>
        <w:rPr>
          <w:rFonts w:ascii="Courier New" w:cs="Courier New" w:eastAsia="Courier New" w:hAnsi="Courier New"/>
          <w:sz w:val="16"/>
          <w:szCs w:val="16"/>
          <w:color w:val="auto"/>
        </w:rPr>
      </w:pPr>
    </w:p>
    <w:p>
      <w:pPr>
        <w:ind w:right="2799" w:firstLine="880"/>
        <w:spacing w:after="0" w:line="250" w:lineRule="auto"/>
        <w:tabs>
          <w:tab w:leader="none" w:pos="127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construct the Project (including the Entertainment Facility) on the Phase II Land (other than with respect to the Employee Parking Lot and the Driving Range).</w:t>
      </w:r>
    </w:p>
    <w:p>
      <w:pPr>
        <w:spacing w:after="0" w:line="185"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 of the Credit Agreement is amended as follows:</w:t>
      </w:r>
    </w:p>
    <w:p>
      <w:pPr>
        <w:spacing w:after="0" w:line="194" w:lineRule="exact"/>
        <w:rPr>
          <w:rFonts w:ascii="Courier New" w:cs="Courier New" w:eastAsia="Courier New" w:hAnsi="Courier New"/>
          <w:sz w:val="16"/>
          <w:szCs w:val="16"/>
          <w:color w:val="auto"/>
        </w:rPr>
      </w:pPr>
    </w:p>
    <w:p>
      <w:pPr>
        <w:ind w:right="2699" w:firstLine="1759"/>
        <w:spacing w:after="0" w:line="249" w:lineRule="auto"/>
        <w:tabs>
          <w:tab w:leader="none" w:pos="215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"to the extent the Phase II Land is Disposed of in accordance with Section 7.5(m), Landco Parent," are added after the words "Completion Guarantor" in the second line of Section 8(b) of the Credit Agreement.</w:t>
      </w:r>
    </w:p>
    <w:p>
      <w:pPr>
        <w:spacing w:after="0" w:line="187" w:lineRule="exact"/>
        <w:rPr>
          <w:rFonts w:ascii="Courier New" w:cs="Courier New" w:eastAsia="Courier New" w:hAnsi="Courier New"/>
          <w:sz w:val="16"/>
          <w:szCs w:val="16"/>
          <w:color w:val="auto"/>
        </w:rPr>
      </w:pPr>
    </w:p>
    <w:p>
      <w:pPr>
        <w:ind w:right="2699" w:firstLine="1759"/>
        <w:spacing w:after="0" w:line="249" w:lineRule="auto"/>
        <w:tabs>
          <w:tab w:leader="none" w:pos="224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"to the extent the Phase II Land is Disposed of in accordance with Section 7.5(m), Landco Parent," are added after the words "Wynn Resorts" in the first line of Section 8(d) of the Credit Agreement.</w:t>
      </w:r>
    </w:p>
    <w:p>
      <w:pPr>
        <w:spacing w:after="0" w:line="187" w:lineRule="exact"/>
        <w:rPr>
          <w:rFonts w:ascii="Courier New" w:cs="Courier New" w:eastAsia="Courier New" w:hAnsi="Courier New"/>
          <w:sz w:val="16"/>
          <w:szCs w:val="16"/>
          <w:color w:val="auto"/>
        </w:rPr>
      </w:pPr>
    </w:p>
    <w:p>
      <w:pPr>
        <w:ind w:right="2599" w:firstLine="1759"/>
        <w:spacing w:after="0" w:line="249" w:lineRule="auto"/>
        <w:tabs>
          <w:tab w:leader="none" w:pos="2346"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"to the extent the Phase II Land is Disposed of in accordance with Section 7.5(m), Landco Parent," are added after the words (A) "Completion Guarantor" in each place where such words are found in Section 8(f) of the Credit Agreement and (B) "Wynn Resorts" in clause (A) of Section 8 (second line of the continuation paragraph on page 138 of the Credit Agreement).</w:t>
      </w:r>
    </w:p>
    <w:p>
      <w:pPr>
        <w:spacing w:after="0" w:line="187" w:lineRule="exact"/>
        <w:rPr>
          <w:rFonts w:ascii="Courier New" w:cs="Courier New" w:eastAsia="Courier New" w:hAnsi="Courier New"/>
          <w:sz w:val="16"/>
          <w:szCs w:val="16"/>
          <w:color w:val="auto"/>
        </w:rPr>
      </w:pPr>
    </w:p>
    <w:p>
      <w:pPr>
        <w:ind w:right="2799" w:firstLine="880"/>
        <w:spacing w:after="0" w:line="249" w:lineRule="auto"/>
        <w:tabs>
          <w:tab w:leader="none" w:pos="127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Disposition of the Phase II Land under Section 7.5(m) of the Credit Agreement, the occurrence and continuance (in the case of clauses (iii) and (iv) below, for a period of more than 10 days after the earlier of (x) the Borrower, any other Loan Party, Landco Parent or Landco becoming aware of such default or (y) receipt by the Borrower of notice from the Administrative Agent or any Lender of such default) of any of the following events shall be deemed an Event of Default under the Credit Agreement:</w:t>
      </w:r>
    </w:p>
    <w:p>
      <w:pPr>
        <w:spacing w:after="0" w:line="187" w:lineRule="exact"/>
        <w:rPr>
          <w:rFonts w:ascii="Courier New" w:cs="Courier New" w:eastAsia="Courier New" w:hAnsi="Courier New"/>
          <w:sz w:val="16"/>
          <w:szCs w:val="16"/>
          <w:color w:val="auto"/>
        </w:rPr>
      </w:pPr>
    </w:p>
    <w:p>
      <w:pPr>
        <w:ind w:right="2979" w:firstLine="1759"/>
        <w:spacing w:after="0" w:line="250" w:lineRule="auto"/>
        <w:tabs>
          <w:tab w:leader="none" w:pos="215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Landco shall cease to be a direct Wholly-Owned Subsidiary of Landco Parent or Landco Parent shall cease to be a direct or indirect Wholly-Owned Subsidiary of Wynn Resorts;</w:t>
      </w:r>
    </w:p>
    <w:p>
      <w:pPr>
        <w:spacing w:after="0" w:line="185" w:lineRule="exact"/>
        <w:rPr>
          <w:rFonts w:ascii="Courier New" w:cs="Courier New" w:eastAsia="Courier New" w:hAnsi="Courier New"/>
          <w:sz w:val="16"/>
          <w:szCs w:val="16"/>
          <w:color w:val="auto"/>
        </w:rPr>
      </w:pPr>
    </w:p>
    <w:p>
      <w:pPr>
        <w:jc w:val="both"/>
        <w:ind w:right="2699" w:firstLine="1759"/>
        <w:spacing w:after="0" w:line="250" w:lineRule="auto"/>
        <w:tabs>
          <w:tab w:leader="none" w:pos="224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creation of Liens permitted pursuant to Section 2(g)(iv) of this Second Amendment, Landco shall Dispose of all or any part of the Phase II Land;</w:t>
      </w:r>
    </w:p>
    <w:p>
      <w:pPr>
        <w:spacing w:after="0" w:line="185" w:lineRule="exact"/>
        <w:rPr>
          <w:rFonts w:ascii="Courier New" w:cs="Courier New" w:eastAsia="Courier New" w:hAnsi="Courier New"/>
          <w:sz w:val="16"/>
          <w:szCs w:val="16"/>
          <w:color w:val="auto"/>
        </w:rPr>
      </w:pPr>
    </w:p>
    <w:p>
      <w:pPr>
        <w:ind w:right="2799" w:firstLine="1759"/>
        <w:spacing w:after="0" w:line="250" w:lineRule="auto"/>
        <w:tabs>
          <w:tab w:leader="none" w:pos="2346"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Landco shall create, assume or suffer to exist any Indebtedness other than Indebtedness in an aggregate principal amount not to exceed $153,400,000 at any one time outstanding;</w:t>
      </w:r>
    </w:p>
    <w:p>
      <w:pPr>
        <w:spacing w:after="0" w:line="185" w:lineRule="exact"/>
        <w:rPr>
          <w:rFonts w:ascii="Courier New" w:cs="Courier New" w:eastAsia="Courier New" w:hAnsi="Courier New"/>
          <w:sz w:val="16"/>
          <w:szCs w:val="16"/>
          <w:color w:val="auto"/>
        </w:rPr>
      </w:pPr>
    </w:p>
    <w:p>
      <w:pPr>
        <w:ind w:right="2599" w:firstLine="1759"/>
        <w:spacing w:after="0" w:line="249" w:lineRule="auto"/>
        <w:tabs>
          <w:tab w:leader="none" w:pos="224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Landco shall create, incur, assume or suffer to exist any Lien upon the Phase II Land or any of its other Properties, except for (A) Liens for taxes not yet due or which are being contested in good faith by appropriate proceedings; provided that adequate reserves with respect thereto are maintained on the books of the Borrower in conformity with GAAP, (B) carriers', warehousemen's, mechanics', materialmen's, repairmen's or other like Liens arising in the ordinary course of business for amounts which are not overdue for a period of more than 30 days or that are being contested in good faith by appropriate proceedings (such contest proceedings conclusively operating to stay the sale of any portion of the Phase II Land on account of such Lien); provided, that adequate reserves with respect thereto are maintained on the books of Landco, in conformity with GAAP, (C) pledges or deposits in connection with workers' compensation, unemployment insurance and other social security legislation, (D) deposits by or on behalf of Landco to</w:t>
      </w:r>
    </w:p>
    <w:p>
      <w:pPr>
        <w:sectPr>
          <w:pgSz w:w="11900" w:h="16883" w:orient="portrait"/>
          <w:cols w:equalWidth="0" w:num="1">
            <w:col w:w="10219"/>
          </w:cols>
          <w:pgMar w:left="240" w:top="142" w:right="1440" w:bottom="0" w:gutter="0" w:footer="0" w:header="0"/>
        </w:sectPr>
      </w:pPr>
    </w:p>
    <w:bookmarkStart w:id="6" w:name="page7"/>
    <w:bookmarkEnd w:id="6"/>
    <w:p>
      <w:pPr>
        <w:spacing w:after="0" w:line="44" w:lineRule="exact"/>
        <w:rPr>
          <w:sz w:val="20"/>
          <w:szCs w:val="20"/>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secure the performance of bids, trade contracts (other than for borrowed money), leases, statutory obligations, appeal bonds and other obligations of a like nature incurred in the ordinary course of business, (E) easements, rights-of-way, restrictions, encroachments and other similar encumbrances and other minor defects and irregularities in title, in each case incurred in the ordinary course of business that, in the aggregate, are not substantial in amount and which do not in any case materially detract from the value of the Phase II Land, (F) Liens securing Indebtedness permitted pursuant to Section 2(g)(iii) of this Second Amendment, (G) leases and subleases of the Phase II Land so long as such lease or sublease could not reasonably be expected to materially interfere with, impair or detract from the value of the Phase II Land or such leases and subleases are for the benefit of any Loan Party; provided, that no such lease or sublease may provide that Landco may subordinate its interest it the Phase II Land to any lessee or any party financing any lessee, (H) any attachment or judgment Lien involving a liability (not paid or fully covered by insurance) of $2,000,000 or more, and all such judgments or decrees shall not have been vacated, discharged, stayed or bonded pending appeal within 45 days from the entry thereof, (I) Liens created by the Driving Range Lease or the Employee Parking Lot Lease or replacements thereof in accordance with the terms of this Second Amendment (in each case encumbering only the Property covered by such lease agreement) and other Liens, encumbrances and other exceptions to title specified on Exhibit A to this Second Amendment, (J) Liens arising from the filing of UCC financing statements relating solely to leases not constituting an Event of Default pursuant to this Section 2(g)(iv), (K) Liens in favor of customs and revenue authorities arising as a matter of law to secure payment of customs duties in connection with the importation of goods, (L) Liens on cash deposited with, or held for the account of, Landco securing reimbursement obligations under performance bonds, guaranties, commercial or standby letters of credit, bankers' acceptances or similar instruments not constituting an Event of Default pursuant to Section 2(g)(iii) of this Second Amendment, granted in favor of the issuers of such performance bonds, guaranties, commercial letters of credit or bankers' acceptances, so long as any cash disbursed to secure such reimbursement obligations is invested (if at all) in Permitted Securities only (to the extent Landco has the right to direct the investment thereof) and is segregated from Landco's general cash accounts so that such Liens attach only to such cash and Permitted Securities and (M) any zoning or similar law or right reserved to or vested in any Governmental Authority to control or regulate the use of the Phase II Land; and</w:t>
      </w:r>
    </w:p>
    <w:p>
      <w:pPr>
        <w:spacing w:after="0" w:line="214" w:lineRule="exact"/>
        <w:rPr>
          <w:sz w:val="20"/>
          <w:szCs w:val="20"/>
          <w:color w:val="auto"/>
        </w:rPr>
      </w:pPr>
    </w:p>
    <w:p>
      <w:pPr>
        <w:ind w:right="2599" w:firstLine="1759"/>
        <w:spacing w:after="0" w:line="249" w:lineRule="auto"/>
        <w:tabs>
          <w:tab w:leader="none" w:pos="2150"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Landco shall declare or pay any dividend on, or make any payment on account of, or set apart assets for a sinking or other analogous fund for, the purchase, redemption, defeasance, retirement or other acquisition of, any of its Capital Stock, whether now or hereafter outstanding, or make any other distribution in respect thereof, either directly or indirectly, whether in cash or property or in obligations of Landco, or enter into any derivatives or other transaction with any Derivatives Counterparty obligating Landco to make payments to such Derivatives Counterparty as a result of any change in market value of its Capital Stock, except for (A) distributions to the direct or indirect owners of Landco with respect to any period during which Landco is a Pass Through Entity or a Consolidated Member, such distributions in an aggregate amount not to exceed such owners' Tax Amounts for such period, (B) distributions of Capital Stock of Landco to Landco Parent so long as the Administrative Agent is immediately granted a perfected first priority security interest in such Capital Stock pursuant to the pledge agreement entered into by Landco Parent in accordance with Section 7.5(m)(iii) of the Credit Agreement and (C) distributions in cash made on or about the date Valvino Disposes of the Phase II Land to Landco pursuant to 7.5(m) of the Credit Agreement so long as the Borrower receives concurrently therewith aggregate net cash capital contributions from any Person(s) other than another Loan Party (except to the extent another Loan Party is acting as an intermediary for purposes of contributing equity capital contributions from such other Persons) in an amount not less than such distributions.</w:t>
      </w:r>
    </w:p>
    <w:p>
      <w:pPr>
        <w:spacing w:after="0" w:line="373" w:lineRule="exact"/>
        <w:rPr>
          <w:rFonts w:ascii="Courier New" w:cs="Courier New" w:eastAsia="Courier New" w:hAnsi="Courier New"/>
          <w:sz w:val="16"/>
          <w:szCs w:val="16"/>
          <w:color w:val="auto"/>
        </w:rPr>
      </w:pPr>
    </w:p>
    <w:p>
      <w:pPr>
        <w:ind w:right="2599" w:firstLine="880"/>
        <w:spacing w:after="0" w:line="249" w:lineRule="auto"/>
        <w:tabs>
          <w:tab w:leader="none" w:pos="127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consent to, direct and grant the Administrative Agent the authority to waive or amend provisions of the Loan Documents on behalf of the Lenders to the extent such provisions would prohibit or restrict or are otherwise inconsistent with the Disposition of the Phase II Land in accordance with to Section 7.5(m) of the Credit Agreement or the termination and/or subordination of the leases permitted pursuant to Section 2(c) of this Second Amendment and Section 7.28(i) of the Credit Agreement.</w:t>
      </w:r>
    </w:p>
    <w:p>
      <w:pPr>
        <w:spacing w:after="0" w:line="187" w:lineRule="exact"/>
        <w:rPr>
          <w:rFonts w:ascii="Courier New" w:cs="Courier New" w:eastAsia="Courier New" w:hAnsi="Courier New"/>
          <w:sz w:val="16"/>
          <w:szCs w:val="16"/>
          <w:color w:val="auto"/>
        </w:rPr>
      </w:pPr>
    </w:p>
    <w:p>
      <w:pPr>
        <w:ind w:right="2699" w:firstLine="880"/>
        <w:spacing w:after="0" w:line="249" w:lineRule="auto"/>
        <w:tabs>
          <w:tab w:leader="none" w:pos="127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Resorts Holdings and the Borrower shall be permitted to amend, modify or supplement the Shuttle Easement Agreement pursuant to documentation in form and substance reasonably satisfactory to the Administrative Agent in order to permit the fee owner of the Phase II Land to unilaterally relocate the easement created thereunder so long as such relocation does not unreasonably interfere with the intended uses of such easement.</w:t>
      </w:r>
    </w:p>
    <w:p>
      <w:pPr>
        <w:spacing w:after="0" w:line="187" w:lineRule="exact"/>
        <w:rPr>
          <w:rFonts w:ascii="Courier New" w:cs="Courier New" w:eastAsia="Courier New" w:hAnsi="Courier New"/>
          <w:sz w:val="16"/>
          <w:szCs w:val="16"/>
          <w:color w:val="auto"/>
        </w:rPr>
      </w:pPr>
    </w:p>
    <w:p>
      <w:pPr>
        <w:ind w:right="2599" w:firstLine="880"/>
        <w:spacing w:after="0" w:line="249" w:lineRule="auto"/>
        <w:tabs>
          <w:tab w:leader="none" w:pos="127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Disposition of the Phase II Land in accordance with Section 7.5(m) of the Credit Agreement, with respect to the contributions required to be made under Section 7.5(m)(ii) of the Credit Agreement, Borrower shall use the increase in Available Funds resulting from such contributions in a manner reasonably consistent with the purposes and the amounts set forth on Exhibit B to this Second Amendment and in accordance with the Operative Documents.</w:t>
      </w:r>
    </w:p>
    <w:p>
      <w:pPr>
        <w:sectPr>
          <w:pgSz w:w="11900" w:h="16883" w:orient="portrait"/>
          <w:cols w:equalWidth="0" w:num="1">
            <w:col w:w="10219"/>
          </w:cols>
          <w:pgMar w:left="240" w:top="142" w:right="1440" w:bottom="0" w:gutter="0" w:footer="0" w:header="0"/>
        </w:sectPr>
      </w:pPr>
    </w:p>
    <w:bookmarkStart w:id="7" w:name="page8"/>
    <w:bookmarkEnd w:id="7"/>
    <w:p>
      <w:pPr>
        <w:ind w:right="2599" w:firstLine="880"/>
        <w:spacing w:after="0" w:line="249" w:lineRule="auto"/>
        <w:tabs>
          <w:tab w:leader="none" w:pos="117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Disbursement Agreement Waiver. The Required Facility Lenders under the Term Loan Facility irrevocably instruct the Administrative Agent to waive the conditions precedent set forth in Section 3.3.23(b) of the Disbursement Agreement with respect to the initial Advance (as such term is defined in the Disbursement Agreement) of funds from the Credit Agreement. Any such waiver shall be limited solely to the matters set forth in this Section 3 and does not constitute a waiver of any Event of Default, or Default or compliance with any other term or condition of the Loan Documents. The Administrative Agent shall deliver such directions, notices and other documentation to the Disbursement Agent under the Disbursement Agreement as may be reasonably necessary to effectuate the foregoing waivers.</w:t>
      </w:r>
    </w:p>
    <w:p>
      <w:pPr>
        <w:spacing w:after="0" w:line="186" w:lineRule="exact"/>
        <w:rPr>
          <w:rFonts w:ascii="Courier New" w:cs="Courier New" w:eastAsia="Courier New" w:hAnsi="Courier New"/>
          <w:sz w:val="16"/>
          <w:szCs w:val="16"/>
          <w:color w:val="auto"/>
        </w:rPr>
      </w:pPr>
    </w:p>
    <w:p>
      <w:pPr>
        <w:ind w:right="2599" w:firstLine="880"/>
        <w:spacing w:after="0" w:line="249" w:lineRule="auto"/>
        <w:tabs>
          <w:tab w:leader="none" w:pos="117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Effectiveness of this Second Amendment. This Second Amendment shall be effective only if and when signed by the Borrower, the Guarantors and the Administrative Agent on behalf of the Lenders and the Borrower shall have paid to (x) each Revolving Credit Lender who approves the matters set forth in Section 2 of this Second Amendment and (y) each Term Loan Lender who approves the matters set forth in Sections 2 and 3 of this Second Amendment, in each case in writing to Administrative Agent on or before April 9, 2004 at 5:00 p.m. (eastern time), an amendment and waiver fee equal to the product of 0.15% and such Lender's Commitment.</w:t>
      </w:r>
    </w:p>
    <w:p>
      <w:pPr>
        <w:spacing w:after="0" w:line="187" w:lineRule="exact"/>
        <w:rPr>
          <w:rFonts w:ascii="Courier New" w:cs="Courier New" w:eastAsia="Courier New" w:hAnsi="Courier New"/>
          <w:sz w:val="16"/>
          <w:szCs w:val="16"/>
          <w:color w:val="auto"/>
        </w:rPr>
      </w:pPr>
    </w:p>
    <w:p>
      <w:pPr>
        <w:ind w:right="2599" w:firstLine="880"/>
        <w:spacing w:after="0" w:line="249" w:lineRule="auto"/>
        <w:tabs>
          <w:tab w:leader="none" w:pos="117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 Acknowledgments. By executing this Second Amendment each of the Guarantors (a) consents to this Second Amendment, (b) acknowledges that notwithstanding the execution and delivery of this Second Amendment, the obligations of each of the Guarantors under the Guarantee and Collateral Agreement and the Wynn Resorts Guaranty, as applicable, are not impaired or affected and the Guarantee and Collateral Agreement and the Wynn Resorts Guaranty continue in full force and effect and (c) affirms and ratifies, to the extent it is a party thereto, the Guarantee and Collateral Agreement and the Wynn Resorts Guaranty.</w:t>
      </w:r>
    </w:p>
    <w:p>
      <w:pPr>
        <w:spacing w:after="0" w:line="187" w:lineRule="exact"/>
        <w:rPr>
          <w:rFonts w:ascii="Courier New" w:cs="Courier New" w:eastAsia="Courier New" w:hAnsi="Courier New"/>
          <w:sz w:val="16"/>
          <w:szCs w:val="16"/>
          <w:color w:val="auto"/>
        </w:rPr>
      </w:pPr>
    </w:p>
    <w:p>
      <w:pPr>
        <w:ind w:right="2699" w:firstLine="880"/>
        <w:spacing w:after="0" w:line="249" w:lineRule="auto"/>
        <w:tabs>
          <w:tab w:leader="none" w:pos="117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This SECOND Amendment, and any instrument or agreement required hereunder (to the extent not otherwise expressly provided for therein), shall be governed by, and construed and interpreted in accordance with, the law of the State of New York, without regard to conflict of law rules thereof (other than Section 5-1401 of the New York General Obligations Law). This Second Amendment may be executed in one or more duplicate 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Second Amendment shall be deemed a "Loan Document" as defined in the Credit Agreement.</w:t>
      </w:r>
    </w:p>
    <w:p>
      <w:pPr>
        <w:spacing w:after="0" w:line="37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IN WITNESS WHEREOF, the parties have caused this Second Amendment to be duly executed by their officers or partners thereunto duly authorized as of the day and year first above written.</w:t>
      </w:r>
    </w:p>
    <w:p>
      <w:pPr>
        <w:sectPr>
          <w:pgSz w:w="11900" w:h="16838" w:orient="portrait"/>
          <w:cols w:equalWidth="0" w:num="1">
            <w:col w:w="10219"/>
          </w:cols>
          <w:pgMar w:left="240" w:top="33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LAS VEGAS,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PALO,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195" w:lineRule="exact"/>
        <w:rPr>
          <w:sz w:val="20"/>
          <w:szCs w:val="20"/>
          <w:color w:val="auto"/>
        </w:rPr>
      </w:pPr>
    </w:p>
    <w:p>
      <w:pPr>
        <w:sectPr>
          <w:pgSz w:w="11900" w:h="16838" w:orient="portrait"/>
          <w:cols w:equalWidth="0" w:num="2">
            <w:col w:w="4760" w:space="720"/>
            <w:col w:w="4739"/>
          </w:cols>
          <w:pgMar w:left="240" w:top="33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Holdings,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Holdings,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sectPr>
          <w:pgSz w:w="11900" w:h="16838" w:orient="portrait"/>
          <w:cols w:equalWidth="0" w:num="4">
            <w:col w:w="300" w:space="280"/>
            <w:col w:w="4180" w:space="720"/>
            <w:col w:w="280" w:space="300"/>
            <w:col w:w="4159"/>
          </w:cols>
          <w:pgMar w:left="240" w:top="330" w:right="1440" w:bottom="0" w:gutter="0" w:footer="0" w:header="0"/>
          <w:type w:val="continuous"/>
        </w:sectPr>
      </w:pPr>
    </w:p>
    <w:p>
      <w:pPr>
        <w:ind w:left="5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Valvino Lamore,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Valvino Lamore,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sectPr>
          <w:pgSz w:w="11900" w:h="16838" w:orient="portrait"/>
          <w:cols w:equalWidth="0" w:num="4">
            <w:col w:w="880" w:space="200"/>
            <w:col w:w="4260" w:space="720"/>
            <w:col w:w="300" w:space="180"/>
            <w:col w:w="3679"/>
          </w:cols>
          <w:pgMar w:left="240" w:top="330" w:right="1440" w:bottom="0" w:gutter="0" w:footer="0" w:header="0"/>
          <w:type w:val="continuous"/>
        </w:sectPr>
      </w:pPr>
    </w:p>
    <w:p>
      <w:pPr>
        <w:ind w:left="10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jc w:val="both"/>
        <w:ind w:right="939"/>
        <w:spacing w:after="0" w:line="250" w:lineRule="auto"/>
        <w:rPr>
          <w:sz w:val="20"/>
          <w:szCs w:val="20"/>
          <w:color w:val="auto"/>
        </w:rPr>
      </w:pPr>
      <w:r>
        <w:rPr>
          <w:rFonts w:ascii="Courier New" w:cs="Courier New" w:eastAsia="Courier New" w:hAnsi="Courier New"/>
          <w:sz w:val="16"/>
          <w:szCs w:val="16"/>
          <w:color w:val="auto"/>
        </w:rPr>
        <w:t>Wynn Resorts, Limited, a Nevada corporation, its sole member</w:t>
      </w:r>
    </w:p>
    <w:p>
      <w:pPr>
        <w:spacing w:after="0" w:line="185" w:lineRule="exact"/>
        <w:rPr>
          <w:sz w:val="20"/>
          <w:szCs w:val="20"/>
          <w:color w:val="auto"/>
        </w:rPr>
      </w:pPr>
    </w:p>
    <w:p>
      <w:pPr>
        <w:sectPr>
          <w:pgSz w:w="11900" w:h="16838" w:orient="portrait"/>
          <w:cols w:equalWidth="0" w:num="4">
            <w:col w:w="1360" w:space="400"/>
            <w:col w:w="4060" w:space="720"/>
            <w:col w:w="300" w:space="300"/>
            <w:col w:w="3079"/>
          </w:cols>
          <w:pgMar w:left="240" w:top="330" w:right="1440" w:bottom="0" w:gutter="0" w:footer="0" w:header="0"/>
          <w:type w:val="continuous"/>
        </w:sectPr>
      </w:pPr>
    </w:p>
    <w:p>
      <w:pPr>
        <w:ind w:left="1760"/>
        <w:spacing w:after="0"/>
        <w:tabs>
          <w:tab w:leader="none" w:pos="2220" w:val="left"/>
          <w:tab w:leader="none" w:pos="272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760"/>
        <w:spacing w:after="0"/>
        <w:tabs>
          <w:tab w:leader="none" w:pos="242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Title: Senior Vice President</w:t>
      </w:r>
    </w:p>
    <w:p>
      <w:pPr>
        <w:spacing w:after="0" w:line="20" w:lineRule="exact"/>
        <w:rPr>
          <w:sz w:val="20"/>
          <w:szCs w:val="20"/>
          <w:color w:val="auto"/>
        </w:rPr>
      </w:pPr>
      <w:r>
        <w:rPr>
          <w:sz w:val="20"/>
          <w:szCs w:val="20"/>
          <w:color w:val="auto"/>
        </w:rPr>
        <w:br w:type="column"/>
      </w:r>
    </w:p>
    <w:p>
      <w:pPr>
        <w:spacing w:after="0"/>
        <w:tabs>
          <w:tab w:leader="none" w:pos="460" w:val="left"/>
          <w:tab w:leader="none" w:pos="96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ectPr>
          <w:pgSz w:w="11900" w:h="16838" w:orient="portrait"/>
          <w:cols w:equalWidth="0" w:num="2">
            <w:col w:w="6420" w:space="720"/>
            <w:col w:w="3079"/>
          </w:cols>
          <w:pgMar w:left="240" w:top="330" w:right="1440" w:bottom="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VALVINO LAMORE,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DESIGN &amp; DEVELOPMENT,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ectPr>
          <w:pgSz w:w="11900" w:h="16838" w:orient="portrait"/>
          <w:cols w:equalWidth="0" w:num="2">
            <w:col w:w="4760" w:space="720"/>
            <w:col w:w="4739"/>
          </w:cols>
          <w:pgMar w:left="240" w:top="330"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Valvino Lamore,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sectPr>
          <w:pgSz w:w="11900" w:h="16838" w:orient="portrait"/>
          <w:cols w:equalWidth="0" w:num="4">
            <w:col w:w="300" w:space="280"/>
            <w:col w:w="4180" w:space="720"/>
            <w:col w:w="280" w:space="300"/>
            <w:col w:w="4159"/>
          </w:cols>
          <w:pgMar w:left="240" w:top="142" w:right="1440" w:bottom="1440" w:gutter="0" w:footer="0" w:header="0"/>
        </w:sectPr>
      </w:pPr>
    </w:p>
    <w:p>
      <w:pPr>
        <w:ind w:left="580"/>
        <w:spacing w:after="0"/>
        <w:tabs>
          <w:tab w:leader="none" w:pos="1060" w:val="left"/>
          <w:tab w:leader="none" w:pos="154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80"/>
        <w:spacing w:after="0"/>
        <w:tabs>
          <w:tab w:leader="none" w:pos="1260" w:val="left"/>
        </w:tabs>
        <w:rPr>
          <w:sz w:val="20"/>
          <w:szCs w:val="20"/>
          <w:color w:val="auto"/>
        </w:rPr>
      </w:pPr>
      <w:r>
        <w:rPr>
          <w:rFonts w:ascii="Courier New" w:cs="Courier New" w:eastAsia="Courier New" w:hAnsi="Courier New"/>
          <w:sz w:val="16"/>
          <w:szCs w:val="16"/>
          <w:color w:val="auto"/>
        </w:rPr>
        <w:t>Name:</w:t>
        <w:tab/>
        <w:t>Marc H. Rubinstein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jc w:val="both"/>
        <w:ind w:right="1519"/>
        <w:spacing w:after="0" w:line="248" w:lineRule="auto"/>
        <w:rPr>
          <w:sz w:val="20"/>
          <w:szCs w:val="20"/>
          <w:color w:val="auto"/>
        </w:rPr>
      </w:pPr>
      <w:r>
        <w:rPr>
          <w:rFonts w:ascii="Courier New" w:cs="Courier New" w:eastAsia="Courier New" w:hAnsi="Courier New"/>
          <w:sz w:val="16"/>
          <w:szCs w:val="16"/>
          <w:color w:val="auto"/>
        </w:rPr>
        <w:t>Wynn Resorts, Limited, a Nevada corporation, its sole member</w:t>
      </w:r>
    </w:p>
    <w:p>
      <w:pPr>
        <w:spacing w:after="0" w:line="2" w:lineRule="exact"/>
        <w:rPr>
          <w:sz w:val="20"/>
          <w:szCs w:val="20"/>
          <w:color w:val="auto"/>
        </w:rPr>
      </w:pPr>
    </w:p>
    <w:p>
      <w:pPr>
        <w:sectPr>
          <w:pgSz w:w="11900" w:h="16838" w:orient="portrait"/>
          <w:cols w:equalWidth="0" w:num="3">
            <w:col w:w="5340" w:space="720"/>
            <w:col w:w="300" w:space="180"/>
            <w:col w:w="3679"/>
          </w:cols>
          <w:pgMar w:left="240" w:top="142" w:right="1440" w:bottom="1440" w:gutter="0" w:footer="0" w:header="0"/>
          <w:type w:val="continuous"/>
        </w:sectPr>
      </w:pPr>
    </w:p>
    <w:p>
      <w:pPr>
        <w:ind w:left="580"/>
        <w:spacing w:after="0"/>
        <w:rPr>
          <w:sz w:val="20"/>
          <w:szCs w:val="20"/>
          <w:color w:val="auto"/>
        </w:rPr>
      </w:pPr>
      <w:r>
        <w:rPr>
          <w:rFonts w:ascii="Courier New" w:cs="Courier New" w:eastAsia="Courier New" w:hAnsi="Courier New"/>
          <w:sz w:val="16"/>
          <w:szCs w:val="16"/>
          <w:color w:val="auto"/>
        </w:rPr>
        <w:t>Title: Senior Vice President</w:t>
      </w:r>
    </w:p>
    <w:p>
      <w:pPr>
        <w:spacing w:after="0" w:line="195" w:lineRule="exact"/>
        <w:rPr>
          <w:sz w:val="20"/>
          <w:szCs w:val="20"/>
          <w:color w:val="auto"/>
        </w:rPr>
      </w:pPr>
    </w:p>
    <w:p>
      <w:pPr>
        <w:ind w:left="6540"/>
        <w:spacing w:after="0"/>
        <w:tabs>
          <w:tab w:leader="none" w:pos="7020" w:val="left"/>
          <w:tab w:leader="none" w:pos="750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540"/>
        <w:spacing w:after="0"/>
        <w:tabs>
          <w:tab w:leader="none" w:pos="722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10219"/>
          </w:cols>
          <w:pgMar w:left="240" w:top="142" w:right="1440" w:bottom="1440" w:gutter="0" w:footer="0" w:header="0"/>
          <w:type w:val="continuous"/>
        </w:sectPr>
      </w:pPr>
    </w:p>
    <w:bookmarkStart w:id="9" w:name="page10"/>
    <w:bookmarkEnd w:id="9"/>
    <w:p>
      <w:pPr>
        <w:spacing w:after="0" w:line="181" w:lineRule="exact"/>
        <w:rPr>
          <w:sz w:val="20"/>
          <w:szCs w:val="20"/>
          <w:color w:val="auto"/>
        </w:rPr>
      </w:pPr>
    </w:p>
    <w:p>
      <w:pPr>
        <w:ind w:right="580"/>
        <w:spacing w:after="0" w:line="252" w:lineRule="auto"/>
        <w:rPr>
          <w:sz w:val="20"/>
          <w:szCs w:val="20"/>
          <w:color w:val="auto"/>
        </w:rPr>
      </w:pPr>
      <w:r>
        <w:rPr>
          <w:rFonts w:ascii="Courier New" w:cs="Courier New" w:eastAsia="Courier New" w:hAnsi="Courier New"/>
          <w:sz w:val="16"/>
          <w:szCs w:val="16"/>
          <w:color w:val="auto"/>
        </w:rPr>
        <w:t>DESERT INN WATER COMPANY, LLC, a Nevada limited liability company,</w:t>
      </w:r>
    </w:p>
    <w:p>
      <w:pPr>
        <w:spacing w:after="0" w:line="183"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tab/>
        <w:t>Valvino Lamore, LLC,</w:t>
      </w:r>
    </w:p>
    <w:p>
      <w:pPr>
        <w:spacing w:after="0" w:line="7" w:lineRule="exact"/>
        <w:rPr>
          <w:sz w:val="20"/>
          <w:szCs w:val="20"/>
          <w:color w:val="auto"/>
        </w:rPr>
      </w:pPr>
    </w:p>
    <w:p>
      <w:pPr>
        <w:ind w:left="580" w:right="118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ind w:left="580"/>
        <w:spacing w:after="0"/>
        <w:tabs>
          <w:tab w:leader="none" w:pos="1060" w:val="left"/>
        </w:tabs>
        <w:rPr>
          <w:sz w:val="20"/>
          <w:szCs w:val="20"/>
          <w:color w:val="auto"/>
        </w:rPr>
      </w:pPr>
      <w:r>
        <w:rPr>
          <w:rFonts w:ascii="Courier New" w:cs="Courier New" w:eastAsia="Courier New" w:hAnsi="Courier New"/>
          <w:sz w:val="16"/>
          <w:szCs w:val="16"/>
          <w:color w:val="auto"/>
        </w:rPr>
        <w:t>By:</w:t>
        <w:tab/>
        <w:t>Wynn Resorts, Limited,</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1080"/>
        <w:spacing w:after="0"/>
        <w:tabs>
          <w:tab w:leader="none" w:pos="1540" w:val="left"/>
          <w:tab w:leader="none" w:pos="204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80"/>
        <w:spacing w:after="0"/>
        <w:tabs>
          <w:tab w:leader="none" w:pos="174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Title: Senior Vice President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TRAVEL,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tab/>
        <w:t>Wynn Las Vegas LLC,</w:t>
      </w:r>
    </w:p>
    <w:p>
      <w:pPr>
        <w:spacing w:after="0" w:line="7" w:lineRule="exact"/>
        <w:rPr>
          <w:sz w:val="20"/>
          <w:szCs w:val="20"/>
          <w:color w:val="auto"/>
        </w:rPr>
      </w:pPr>
    </w:p>
    <w:p>
      <w:pPr>
        <w:ind w:left="580" w:right="118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ind w:left="580"/>
        <w:spacing w:after="0"/>
        <w:tabs>
          <w:tab w:leader="none" w:pos="10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7" w:lineRule="exact"/>
        <w:rPr>
          <w:sz w:val="20"/>
          <w:szCs w:val="20"/>
          <w:color w:val="auto"/>
        </w:rPr>
      </w:pPr>
    </w:p>
    <w:p>
      <w:pPr>
        <w:ind w:left="1080" w:right="30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ind w:left="1080"/>
        <w:spacing w:after="0"/>
        <w:tabs>
          <w:tab w:leader="none" w:pos="16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Valvino Lamore, LLC,</w:t>
      </w:r>
    </w:p>
    <w:p>
      <w:pPr>
        <w:spacing w:after="0" w:line="7" w:lineRule="exact"/>
        <w:rPr>
          <w:sz w:val="20"/>
          <w:szCs w:val="20"/>
          <w:color w:val="auto"/>
        </w:rPr>
      </w:pPr>
    </w:p>
    <w:p>
      <w:pPr>
        <w:ind w:left="1660" w:right="10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ind w:left="2160" w:hanging="499"/>
        <w:spacing w:after="0" w:line="252" w:lineRule="auto"/>
        <w:tabs>
          <w:tab w:leader="none" w:pos="2140" w:val="left"/>
        </w:tabs>
        <w:rPr>
          <w:sz w:val="20"/>
          <w:szCs w:val="20"/>
          <w:color w:val="auto"/>
        </w:rPr>
      </w:pPr>
      <w:r>
        <w:rPr>
          <w:rFonts w:ascii="Courier New" w:cs="Courier New" w:eastAsia="Courier New" w:hAnsi="Courier New"/>
          <w:sz w:val="16"/>
          <w:szCs w:val="16"/>
          <w:color w:val="auto"/>
        </w:rPr>
        <w:t>By:</w:t>
        <w:tab/>
        <w:t>Wynn Resorts, Limited, a Nevada corporation, its sole member</w:t>
      </w:r>
    </w:p>
    <w:p>
      <w:pPr>
        <w:spacing w:after="0" w:line="183" w:lineRule="exact"/>
        <w:rPr>
          <w:sz w:val="20"/>
          <w:szCs w:val="20"/>
          <w:color w:val="auto"/>
        </w:rPr>
      </w:pPr>
    </w:p>
    <w:p>
      <w:pPr>
        <w:ind w:left="1660"/>
        <w:spacing w:after="0"/>
        <w:tabs>
          <w:tab w:leader="none" w:pos="2140" w:val="left"/>
          <w:tab w:leader="none" w:pos="262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160"/>
        <w:spacing w:after="0"/>
        <w:tabs>
          <w:tab w:leader="none" w:pos="282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Title: Senior Vice President</w:t>
      </w:r>
    </w:p>
    <w:p>
      <w:pPr>
        <w:spacing w:after="0" w:line="383" w:lineRule="exact"/>
        <w:rPr>
          <w:sz w:val="20"/>
          <w:szCs w:val="20"/>
          <w:color w:val="auto"/>
        </w:rPr>
      </w:pPr>
    </w:p>
    <w:p>
      <w:pPr>
        <w:ind w:right="2340"/>
        <w:spacing w:after="0" w:line="252" w:lineRule="auto"/>
        <w:rPr>
          <w:sz w:val="20"/>
          <w:szCs w:val="20"/>
          <w:color w:val="auto"/>
        </w:rPr>
      </w:pPr>
      <w:r>
        <w:rPr>
          <w:rFonts w:ascii="Courier New" w:cs="Courier New" w:eastAsia="Courier New" w:hAnsi="Courier New"/>
          <w:sz w:val="16"/>
          <w:szCs w:val="16"/>
          <w:color w:val="auto"/>
        </w:rPr>
        <w:t>WYNN LAS VEGAS CAPITAL CORP., a Nevada corporation,</w:t>
      </w:r>
    </w:p>
    <w:p>
      <w:pPr>
        <w:spacing w:after="0" w:line="183" w:lineRule="exact"/>
        <w:rPr>
          <w:sz w:val="20"/>
          <w:szCs w:val="20"/>
          <w:color w:val="auto"/>
        </w:rPr>
      </w:pPr>
    </w:p>
    <w:p>
      <w:pPr>
        <w:spacing w:after="0"/>
        <w:tabs>
          <w:tab w:leader="none" w:pos="460" w:val="left"/>
          <w:tab w:leader="none" w:pos="96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Senior Vice President</w:t>
      </w:r>
    </w:p>
    <w:p>
      <w:pPr>
        <w:spacing w:after="0" w:line="383" w:lineRule="exact"/>
        <w:rPr>
          <w:sz w:val="20"/>
          <w:szCs w:val="20"/>
          <w:color w:val="auto"/>
        </w:rPr>
      </w:pPr>
    </w:p>
    <w:p>
      <w:pPr>
        <w:ind w:right="780"/>
        <w:spacing w:after="0" w:line="252" w:lineRule="auto"/>
        <w:rPr>
          <w:sz w:val="20"/>
          <w:szCs w:val="20"/>
          <w:color w:val="auto"/>
        </w:rPr>
      </w:pPr>
      <w:r>
        <w:rPr>
          <w:rFonts w:ascii="Courier New" w:cs="Courier New" w:eastAsia="Courier New" w:hAnsi="Courier New"/>
          <w:sz w:val="16"/>
          <w:szCs w:val="16"/>
          <w:color w:val="auto"/>
        </w:rPr>
        <w:t>DEUTSCHE BANK TRUST COMPANY AMERICAS, as the Administrative Agent on behalf of the Lenders</w:t>
      </w:r>
    </w:p>
    <w:p>
      <w:pPr>
        <w:spacing w:after="0" w:line="183" w:lineRule="exact"/>
        <w:rPr>
          <w:sz w:val="20"/>
          <w:szCs w:val="20"/>
          <w:color w:val="auto"/>
        </w:rPr>
      </w:pPr>
    </w:p>
    <w:p>
      <w:pPr>
        <w:spacing w:after="0"/>
        <w:tabs>
          <w:tab w:leader="none" w:pos="460" w:val="left"/>
          <w:tab w:leader="none" w:pos="960" w:val="left"/>
        </w:tabs>
        <w:rPr>
          <w:sz w:val="20"/>
          <w:szCs w:val="20"/>
          <w:color w:val="auto"/>
        </w:rPr>
      </w:pPr>
      <w:r>
        <w:rPr>
          <w:rFonts w:ascii="Courier New" w:cs="Courier New" w:eastAsia="Courier New" w:hAnsi="Courier New"/>
          <w:sz w:val="16"/>
          <w:szCs w:val="16"/>
          <w:color w:val="auto"/>
        </w:rPr>
        <w:t>By:</w:t>
        <w:tab/>
        <w:t>/s/</w:t>
        <w:tab/>
        <w:t>Steven P. Lapham</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Steven P. Lapham</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Title:</w:t>
        <w:tab/>
        <w:t>Managing Director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HOLDINGS,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Valvino Lamore, LLC,</w:t>
      </w:r>
    </w:p>
    <w:p>
      <w:pPr>
        <w:spacing w:after="0" w:line="7" w:lineRule="exact"/>
        <w:rPr>
          <w:sz w:val="20"/>
          <w:szCs w:val="20"/>
          <w:color w:val="auto"/>
        </w:rPr>
      </w:pPr>
    </w:p>
    <w:p>
      <w:pPr>
        <w:ind w:left="580" w:right="204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ind w:left="580"/>
        <w:spacing w:after="0"/>
        <w:tabs>
          <w:tab w:leader="none" w:pos="1040" w:val="left"/>
        </w:tabs>
        <w:rPr>
          <w:sz w:val="20"/>
          <w:szCs w:val="20"/>
          <w:color w:val="auto"/>
        </w:rPr>
      </w:pPr>
      <w:r>
        <w:rPr>
          <w:rFonts w:ascii="Courier New" w:cs="Courier New" w:eastAsia="Courier New" w:hAnsi="Courier New"/>
          <w:sz w:val="16"/>
          <w:szCs w:val="16"/>
          <w:color w:val="auto"/>
        </w:rPr>
        <w:t>By:</w:t>
        <w:tab/>
        <w:t>Wynn Resorts, Limited,</w:t>
      </w: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1760"/>
        <w:spacing w:after="0"/>
        <w:tabs>
          <w:tab w:leader="none" w:pos="2220" w:val="left"/>
          <w:tab w:leader="none" w:pos="272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760"/>
        <w:spacing w:after="0"/>
        <w:tabs>
          <w:tab w:leader="none" w:pos="242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Title: Senior Vice President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 VEGAS JET,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Wynn Las Vegas LLC,</w:t>
      </w:r>
    </w:p>
    <w:p>
      <w:pPr>
        <w:spacing w:after="0" w:line="7" w:lineRule="exact"/>
        <w:rPr>
          <w:sz w:val="20"/>
          <w:szCs w:val="20"/>
          <w:color w:val="auto"/>
        </w:rPr>
      </w:pPr>
    </w:p>
    <w:p>
      <w:pPr>
        <w:ind w:left="580" w:right="204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ind w:left="580"/>
        <w:spacing w:after="0"/>
        <w:tabs>
          <w:tab w:leader="none" w:pos="104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95" w:lineRule="exact"/>
        <w:rPr>
          <w:sz w:val="20"/>
          <w:szCs w:val="20"/>
          <w:color w:val="auto"/>
        </w:rPr>
      </w:pPr>
    </w:p>
    <w:p>
      <w:pPr>
        <w:ind w:left="1060"/>
        <w:spacing w:after="0"/>
        <w:tabs>
          <w:tab w:leader="none" w:pos="16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Valvino Lamore, LLC,</w:t>
      </w:r>
    </w:p>
    <w:p>
      <w:pPr>
        <w:spacing w:after="0" w:line="7" w:lineRule="exact"/>
        <w:rPr>
          <w:sz w:val="20"/>
          <w:szCs w:val="20"/>
          <w:color w:val="auto"/>
        </w:rPr>
      </w:pPr>
    </w:p>
    <w:p>
      <w:pPr>
        <w:ind w:left="1660" w:right="8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ind w:left="2140" w:right="860" w:hanging="479"/>
        <w:spacing w:after="0" w:line="248" w:lineRule="auto"/>
        <w:tabs>
          <w:tab w:leader="none" w:pos="2120" w:val="left"/>
        </w:tabs>
        <w:rPr>
          <w:sz w:val="20"/>
          <w:szCs w:val="20"/>
          <w:color w:val="auto"/>
        </w:rPr>
      </w:pPr>
      <w:r>
        <w:rPr>
          <w:rFonts w:ascii="Courier New" w:cs="Courier New" w:eastAsia="Courier New" w:hAnsi="Courier New"/>
          <w:sz w:val="16"/>
          <w:szCs w:val="16"/>
          <w:color w:val="auto"/>
        </w:rPr>
        <w:t>By:</w:t>
        <w:tab/>
        <w:t>Wynn Resorts, Limited, a Nevada corporation,</w:t>
      </w:r>
    </w:p>
    <w:p>
      <w:pPr>
        <w:spacing w:after="0" w:line="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2140"/>
        <w:spacing w:after="0"/>
        <w:tabs>
          <w:tab w:leader="none" w:pos="2620" w:val="left"/>
          <w:tab w:leader="none" w:pos="310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240"/>
        <w:spacing w:after="0"/>
        <w:tabs>
          <w:tab w:leader="none" w:pos="290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Title: Senior Vice President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corporation,</w:t>
      </w:r>
    </w:p>
    <w:p>
      <w:pPr>
        <w:spacing w:after="0" w:line="195" w:lineRule="exact"/>
        <w:rPr>
          <w:sz w:val="20"/>
          <w:szCs w:val="20"/>
          <w:color w:val="auto"/>
        </w:rPr>
      </w:pPr>
    </w:p>
    <w:p>
      <w:pPr>
        <w:spacing w:after="0"/>
        <w:tabs>
          <w:tab w:leader="none" w:pos="460" w:val="left"/>
          <w:tab w:leader="none" w:pos="960" w:val="left"/>
        </w:tabs>
        <w:rPr>
          <w:sz w:val="20"/>
          <w:szCs w:val="20"/>
          <w:color w:val="auto"/>
        </w:rPr>
      </w:pPr>
      <w:r>
        <w:rPr>
          <w:rFonts w:ascii="Courier New" w:cs="Courier New" w:eastAsia="Courier New" w:hAnsi="Courier New"/>
          <w:sz w:val="16"/>
          <w:szCs w:val="16"/>
          <w:color w:val="auto"/>
        </w:rPr>
        <w:t>By:</w:t>
        <w:tab/>
        <w:t>/s/</w:t>
        <w:tab/>
        <w:t>Marc H. Rubinstein</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2">
            <w:col w:w="5180" w:space="300"/>
            <w:col w:w="6040"/>
          </w:cols>
          <w:pgMar w:left="240" w:top="1440" w:right="139" w:bottom="1440" w:gutter="0" w:footer="0" w:header="0"/>
        </w:sectPr>
      </w:pPr>
    </w:p>
    <w:bookmarkStart w:id="10" w:name="page11"/>
    <w:bookmarkEnd w:id="10"/>
    <w:p>
      <w:pPr>
        <w:spacing w:after="0" w:line="44" w:lineRule="exact"/>
        <w:rPr>
          <w:sz w:val="20"/>
          <w:szCs w:val="20"/>
          <w:color w:val="auto"/>
        </w:rPr>
      </w:pPr>
    </w:p>
    <w:p>
      <w:pPr>
        <w:ind w:left="6360"/>
        <w:spacing w:after="0"/>
        <w:rPr>
          <w:sz w:val="20"/>
          <w:szCs w:val="20"/>
          <w:color w:val="auto"/>
        </w:rPr>
      </w:pPr>
      <w:r>
        <w:rPr>
          <w:rFonts w:ascii="Courier New" w:cs="Courier New" w:eastAsia="Courier New" w:hAnsi="Courier New"/>
          <w:sz w:val="16"/>
          <w:szCs w:val="16"/>
          <w:color w:val="auto"/>
        </w:rPr>
        <w:t>Exhibit 10.2</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THIRD AMENDMENT TO</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LOAN AGREEMENT</w:t>
      </w:r>
    </w:p>
    <w:p>
      <w:pPr>
        <w:spacing w:after="0" w:line="383"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THIRD AMENDMENT TO LOAN AGREEMENT (this "Amendment") dated as of May 3, 2004 is among WYNN LAS VEGAS, LLC, a Nevada limited liability company (the "Borrower"), WELLS FARGO BANK NEVADA, NATIONAL ASSOCIATION, a national banking association, not in its individual capacity (except as specifically set forth herein), but solely as collateral agent (the "Collateral Agent"), and each of the Persons listed on the signature pages hereto as a Lender (each, a "Lender").</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RECITALS: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A. The Borrower, the Collateral Agent, and the Lenders have heretofore entered into that certain Loan Agreement dated as of October 30, 2002, as amended by the Amendment to Loan Agreement dated December 3, 2002 and the Second Amendment to Loan Agreement dated December 30, 2002 (as amended, supplemented or otherwise modified from time to time, the "Loan Agreement"). Capitalized terms used, but not otherwise defined in this Amendment, shall have those meanings assigned to such terms in Appendix 1 to the Loan Agreement.</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 The parties hereto desire to amend the Loan Agreement.</w:t>
      </w:r>
    </w:p>
    <w:p>
      <w:pPr>
        <w:spacing w:after="0" w:line="195" w:lineRule="exact"/>
        <w:rPr>
          <w:sz w:val="20"/>
          <w:szCs w:val="20"/>
          <w:color w:val="auto"/>
        </w:rPr>
      </w:pPr>
    </w:p>
    <w:p>
      <w:pPr>
        <w:ind w:right="2799" w:firstLine="880"/>
        <w:spacing w:after="0" w:line="250" w:lineRule="auto"/>
        <w:rPr>
          <w:sz w:val="20"/>
          <w:szCs w:val="20"/>
          <w:color w:val="auto"/>
        </w:rPr>
      </w:pPr>
      <w:r>
        <w:rPr>
          <w:rFonts w:ascii="Courier New" w:cs="Courier New" w:eastAsia="Courier New" w:hAnsi="Courier New"/>
          <w:sz w:val="16"/>
          <w:szCs w:val="16"/>
          <w:color w:val="auto"/>
        </w:rPr>
        <w:t>NOW, THEREFORE, in consideration of good and valuable consideration the receipt and sufficiency of which is hereby acknowledged, the parties hereto do hereby agree as follows: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 AMENDMENT TO LOAN AGREEMENT.</w:t>
      </w:r>
    </w:p>
    <w:p>
      <w:pPr>
        <w:spacing w:after="0" w:line="195"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Section 7.24 of the Loan Agreement shall be and is hereby amended and restated in its entirety to read as follows:</w:t>
      </w:r>
    </w:p>
    <w:p>
      <w:pPr>
        <w:spacing w:after="0" w:line="183" w:lineRule="exact"/>
        <w:rPr>
          <w:sz w:val="20"/>
          <w:szCs w:val="20"/>
          <w:color w:val="auto"/>
        </w:rPr>
      </w:pPr>
    </w:p>
    <w:p>
      <w:pPr>
        <w:jc w:val="both"/>
        <w:ind w:left="880" w:right="2699" w:firstLine="880"/>
        <w:spacing w:after="0" w:line="250" w:lineRule="auto"/>
        <w:rPr>
          <w:sz w:val="20"/>
          <w:szCs w:val="20"/>
          <w:color w:val="auto"/>
        </w:rPr>
      </w:pPr>
      <w:r>
        <w:rPr>
          <w:rFonts w:ascii="Courier New" w:cs="Courier New" w:eastAsia="Courier New" w:hAnsi="Courier New"/>
          <w:sz w:val="16"/>
          <w:szCs w:val="16"/>
          <w:color w:val="auto"/>
        </w:rPr>
        <w:t>"Section 7.24. Lease Terminations. Terminate or permit the termination of, or reduce or permit the reduction of the Real Estate or other Property covered by:</w:t>
      </w:r>
    </w:p>
    <w:p>
      <w:pPr>
        <w:spacing w:after="0" w:line="185" w:lineRule="exact"/>
        <w:rPr>
          <w:sz w:val="20"/>
          <w:szCs w:val="20"/>
          <w:color w:val="auto"/>
        </w:rPr>
      </w:pPr>
    </w:p>
    <w:p>
      <w:pPr>
        <w:ind w:left="1760" w:right="2699" w:hanging="1"/>
        <w:spacing w:after="0" w:line="248" w:lineRule="auto"/>
        <w:tabs>
          <w:tab w:leader="none" w:pos="215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Driving Range Lease, the Building Lease or the Employee Parking Lot Lease, in each case until such time as</w:t>
      </w:r>
    </w:p>
    <w:p>
      <w:pPr>
        <w:spacing w:after="0" w:line="1" w:lineRule="exact"/>
        <w:rPr>
          <w:rFonts w:ascii="Courier New" w:cs="Courier New" w:eastAsia="Courier New" w:hAnsi="Courier New"/>
          <w:sz w:val="16"/>
          <w:szCs w:val="16"/>
          <w:color w:val="auto"/>
        </w:rPr>
      </w:pPr>
    </w:p>
    <w:p>
      <w:pPr>
        <w:ind w:left="1760"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the Phase II Land is Disposed of in accordance with Section 7.5(m) and (B) with respect to the Employee Parking Lot Lease and the Driving Range Lease, (1) such terminations are permitted under the other Financing Agreements and (2) immediately thereafter the Borrower enters into replacement leases on substantially similar terms and conditions to the Employee Parking Lot Lease and the Driving Range Lease; provided, that (a) such replacement leases may be junior and subordinate to any Liens on the Phase II Land and (b) such replacement leases shall be deemed to be Material Contracts under the Loan Agreement; provided, further, that in lieu of terminating the Driving Range Lease and the Employee Parking Lot Lease pursuant to this Section 7.24, the Borrower may subordinate such leases to any Liens on the Phase II Land; provided, further, that the cancellation or termination of such replacement and/or subordinated leases shall not constitute an Event of Default under Section 9.1(j) of the Loan Agreement to the extent such cancellation or termination is as a direct result of the foreclosure or other exercise of remedies by the holders of the Liens to which such leases have been subordinated in accordance with the foregoing; or</w:t>
      </w:r>
    </w:p>
    <w:p>
      <w:pPr>
        <w:spacing w:after="0" w:line="373" w:lineRule="exact"/>
        <w:rPr>
          <w:rFonts w:ascii="Courier New" w:cs="Courier New" w:eastAsia="Courier New" w:hAnsi="Courier New"/>
          <w:sz w:val="16"/>
          <w:szCs w:val="16"/>
          <w:color w:val="auto"/>
        </w:rPr>
      </w:pPr>
    </w:p>
    <w:p>
      <w:pPr>
        <w:ind w:left="1760" w:right="2599" w:hanging="1"/>
        <w:spacing w:after="0" w:line="249" w:lineRule="auto"/>
        <w:tabs>
          <w:tab w:leader="none" w:pos="224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Golf Course Lease until such time as the Golf Course Land is Disposed of in accordance with Section 7.5(k) (provided, that the Real Estate or other Property subject to the Golf Course Lease may be reduced in connection with the Disposition of the Wynn Home Site Land pursuant to Section 7.5(j) or the Disposition of the Home Site Land in accordance with Section 7.5(l), in either case so long as such reduction is only with respect to such Real Estate or other Property being Disposed of pursuant to such Disposition)."</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 REPRESENTATIONS AND WARRANTIES OF THE BORROWER.</w:t>
      </w:r>
    </w:p>
    <w:p>
      <w:pPr>
        <w:spacing w:after="0" w:line="195" w:lineRule="exact"/>
        <w:rPr>
          <w:sz w:val="20"/>
          <w:szCs w:val="20"/>
          <w:color w:val="auto"/>
        </w:rPr>
      </w:pPr>
    </w:p>
    <w:p>
      <w:pPr>
        <w:ind w:right="2599" w:firstLine="1857"/>
        <w:spacing w:after="0" w:line="250" w:lineRule="auto"/>
        <w:rPr>
          <w:sz w:val="20"/>
          <w:szCs w:val="20"/>
          <w:color w:val="auto"/>
        </w:rPr>
      </w:pPr>
      <w:r>
        <w:rPr>
          <w:rFonts w:ascii="Courier New" w:cs="Courier New" w:eastAsia="Courier New" w:hAnsi="Courier New"/>
          <w:sz w:val="16"/>
          <w:szCs w:val="16"/>
          <w:color w:val="auto"/>
        </w:rPr>
        <w:t>To induce the Lenders to execute and deliver this Amendment (which representations shall survive the execution and delivery of this Amendment), the Borrower represents and warrants to the Lenders that:</w:t>
      </w:r>
    </w:p>
    <w:p>
      <w:pPr>
        <w:spacing w:after="0" w:line="185" w:lineRule="exact"/>
        <w:rPr>
          <w:sz w:val="20"/>
          <w:szCs w:val="20"/>
          <w:color w:val="auto"/>
        </w:rPr>
      </w:pPr>
    </w:p>
    <w:p>
      <w:pPr>
        <w:ind w:left="880" w:right="2599" w:firstLine="977"/>
        <w:spacing w:after="0" w:line="249" w:lineRule="auto"/>
        <w:tabs>
          <w:tab w:leader="none" w:pos="224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has been duly authorized, executed and delivered by it and this Amendment constitutes the legal, valid and binding obligation, contract and agreement of the Borrower enforceable against it in accordance with its terms, except as enforcement may be limited by bankruptcy, insolvency, reorganization, moratorium or similar laws or equitable principles relating to or</w:t>
      </w:r>
    </w:p>
    <w:p>
      <w:pPr>
        <w:sectPr>
          <w:pgSz w:w="11900" w:h="16883" w:orient="portrait"/>
          <w:cols w:equalWidth="0" w:num="1">
            <w:col w:w="10219"/>
          </w:cols>
          <w:pgMar w:left="240" w:top="142" w:right="1440" w:bottom="0" w:gutter="0" w:footer="0" w:header="0"/>
        </w:sectPr>
      </w:pPr>
    </w:p>
    <w:bookmarkStart w:id="11" w:name="page12"/>
    <w:bookmarkEnd w:id="11"/>
    <w:p>
      <w:pPr>
        <w:spacing w:after="0" w:line="3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limiting creditors' rights generally;</w:t>
      </w:r>
    </w:p>
    <w:p>
      <w:pPr>
        <w:spacing w:after="0" w:line="195" w:lineRule="exact"/>
        <w:rPr>
          <w:sz w:val="20"/>
          <w:szCs w:val="20"/>
          <w:color w:val="auto"/>
        </w:rPr>
      </w:pPr>
    </w:p>
    <w:p>
      <w:pPr>
        <w:ind w:left="880" w:right="2599" w:firstLine="977"/>
        <w:spacing w:after="0" w:line="249" w:lineRule="auto"/>
        <w:tabs>
          <w:tab w:leader="none" w:pos="2248"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Agreement, as amended by this Amendment, constitutes the legal, valid and binding obligations, contracts and agreements of the Borrower enforceable against it in accordance with their respective terms, except as enforcement may be limited by bankruptcy, insolvency, reorganization, moratorium or similar laws or equitable principles relating to or limiting creditors' rights generally;</w:t>
      </w:r>
    </w:p>
    <w:p>
      <w:pPr>
        <w:spacing w:after="0" w:line="187" w:lineRule="exact"/>
        <w:rPr>
          <w:rFonts w:ascii="Courier New" w:cs="Courier New" w:eastAsia="Courier New" w:hAnsi="Courier New"/>
          <w:sz w:val="16"/>
          <w:szCs w:val="16"/>
          <w:color w:val="auto"/>
        </w:rPr>
      </w:pPr>
    </w:p>
    <w:p>
      <w:pPr>
        <w:ind w:left="880" w:right="2599" w:firstLine="977"/>
        <w:spacing w:after="0" w:line="248" w:lineRule="auto"/>
        <w:tabs>
          <w:tab w:leader="none" w:pos="2248"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the Borrower of this Amendment (i) has been duly authorized by all requisite limited liability company action and, if required, member action,</w:t>
      </w:r>
    </w:p>
    <w:p>
      <w:pPr>
        <w:spacing w:after="0" w:line="1" w:lineRule="exact"/>
        <w:rPr>
          <w:rFonts w:ascii="Courier New" w:cs="Courier New" w:eastAsia="Courier New" w:hAnsi="Courier New"/>
          <w:sz w:val="16"/>
          <w:szCs w:val="16"/>
          <w:color w:val="auto"/>
        </w:rPr>
      </w:pPr>
    </w:p>
    <w:p>
      <w:pPr>
        <w:ind w:left="880" w:right="2699"/>
        <w:spacing w:after="0" w:line="249" w:lineRule="auto"/>
        <w:tabs>
          <w:tab w:leader="none" w:pos="136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require the consent or approval of any governmental or regulatory body or agency, and (iii) will not (A) violate (1) any provision of law, statute, rule or regulation or its articles of organization or operating agreement, (2) any order of any court or any rule, regulation or order of any other agency or government binding upon it, or (3) any provision of any material indenture, agreement or other instrument to which it is a party or by which its properties or assets are or may be bound, including, without limitation, the Wynn Credit Agreement, or (B) result in a breach or constitute (alone or with due notice or lapse of time or both) a default under any indenture, agreement or other instrument referred to in clause (iii)(A)(3) of this Section 2(c);</w:t>
      </w:r>
    </w:p>
    <w:p>
      <w:pPr>
        <w:spacing w:after="0" w:line="186" w:lineRule="exact"/>
        <w:rPr>
          <w:rFonts w:ascii="Courier New" w:cs="Courier New" w:eastAsia="Courier New" w:hAnsi="Courier New"/>
          <w:sz w:val="16"/>
          <w:szCs w:val="16"/>
          <w:color w:val="auto"/>
        </w:rPr>
      </w:pPr>
    </w:p>
    <w:p>
      <w:pPr>
        <w:ind w:left="880" w:right="2799" w:firstLine="977"/>
        <w:spacing w:after="0" w:line="250" w:lineRule="auto"/>
        <w:tabs>
          <w:tab w:leader="none" w:pos="2248"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and after giving effect to this Amendment, no Default or Event of Default has occurred which is continuing; and</w:t>
      </w:r>
    </w:p>
    <w:p>
      <w:pPr>
        <w:spacing w:after="0" w:line="185" w:lineRule="exact"/>
        <w:rPr>
          <w:rFonts w:ascii="Courier New" w:cs="Courier New" w:eastAsia="Courier New" w:hAnsi="Courier New"/>
          <w:sz w:val="16"/>
          <w:szCs w:val="16"/>
          <w:color w:val="auto"/>
        </w:rPr>
      </w:pPr>
    </w:p>
    <w:p>
      <w:pPr>
        <w:ind w:left="880" w:right="2799" w:firstLine="977"/>
        <w:spacing w:after="0" w:line="249" w:lineRule="auto"/>
        <w:tabs>
          <w:tab w:leader="none" w:pos="2248"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representations and warranties contained in Section 5.1 of the Loan Agreement are true and correct in all material respects with the same force and effect as if made by the Borrower on and as of the date hereof (except to the extent made as of a different date).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 EFFECTIVENESS.</w:t>
      </w:r>
    </w:p>
    <w:p>
      <w:pPr>
        <w:spacing w:after="0" w:line="195" w:lineRule="exact"/>
        <w:rPr>
          <w:sz w:val="20"/>
          <w:szCs w:val="20"/>
          <w:color w:val="auto"/>
        </w:rPr>
      </w:pPr>
    </w:p>
    <w:p>
      <w:pPr>
        <w:ind w:right="2599" w:firstLine="1564"/>
        <w:spacing w:after="0" w:line="252" w:lineRule="auto"/>
        <w:rPr>
          <w:sz w:val="20"/>
          <w:szCs w:val="20"/>
          <w:color w:val="auto"/>
        </w:rPr>
      </w:pPr>
      <w:r>
        <w:rPr>
          <w:rFonts w:ascii="Courier New" w:cs="Courier New" w:eastAsia="Courier New" w:hAnsi="Courier New"/>
          <w:sz w:val="16"/>
          <w:szCs w:val="16"/>
          <w:color w:val="auto"/>
        </w:rPr>
        <w:t>This Amendment shall become effective on May 3, 2004 (the "Effective Date") upon the satisfaction of the following conditions precedent:</w:t>
      </w:r>
    </w:p>
    <w:p>
      <w:pPr>
        <w:spacing w:after="0" w:line="183" w:lineRule="exact"/>
        <w:rPr>
          <w:sz w:val="20"/>
          <w:szCs w:val="20"/>
          <w:color w:val="auto"/>
        </w:rPr>
      </w:pPr>
    </w:p>
    <w:p>
      <w:pPr>
        <w:ind w:left="880" w:right="2599" w:firstLine="977"/>
        <w:spacing w:after="0" w:line="249" w:lineRule="auto"/>
        <w:tabs>
          <w:tab w:leader="none" w:pos="224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and all other agreements and instruments related thereto shall have been duly authorized, executed and delivered by the Borrower and the Required Lenders, and an executed counterpart of each thereof shall have been received by each of the parties thereto. After giving effect to this Amendment, the Operative Documents shall be in full force and effect as to all parties and no Default or Event of Default shall have occurred or be continuing;</w:t>
      </w:r>
    </w:p>
    <w:p>
      <w:pPr>
        <w:spacing w:after="0" w:line="187" w:lineRule="exact"/>
        <w:rPr>
          <w:rFonts w:ascii="Courier New" w:cs="Courier New" w:eastAsia="Courier New" w:hAnsi="Courier New"/>
          <w:sz w:val="16"/>
          <w:szCs w:val="16"/>
          <w:color w:val="auto"/>
        </w:rPr>
      </w:pPr>
    </w:p>
    <w:p>
      <w:pPr>
        <w:ind w:left="880" w:right="2599" w:firstLine="977"/>
        <w:spacing w:after="0" w:line="249" w:lineRule="auto"/>
        <w:tabs>
          <w:tab w:leader="none" w:pos="224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Borrower set forth in Section 2 hereof are true and correct in all material respects on and with respect to the date hereof (except to the extent made as of a different date); and</w:t>
      </w:r>
    </w:p>
    <w:p>
      <w:pPr>
        <w:spacing w:after="0" w:line="187" w:lineRule="exact"/>
        <w:rPr>
          <w:rFonts w:ascii="Courier New" w:cs="Courier New" w:eastAsia="Courier New" w:hAnsi="Courier New"/>
          <w:sz w:val="16"/>
          <w:szCs w:val="16"/>
          <w:color w:val="auto"/>
        </w:rPr>
      </w:pPr>
    </w:p>
    <w:p>
      <w:pPr>
        <w:ind w:left="880" w:right="3179" w:firstLine="977"/>
        <w:spacing w:after="0" w:line="252" w:lineRule="auto"/>
        <w:tabs>
          <w:tab w:leader="none" w:pos="224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2003, there shall have been no Material Adverse Effect.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 FEES AND EXPENSES.</w:t>
      </w:r>
    </w:p>
    <w:p>
      <w:pPr>
        <w:spacing w:after="0" w:line="195"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Borrower agrees to pay all the reasonable fees and expenses of the Collateral Agent and the Lenders (including the reasonable expenses of one counsel) in connection with the negotiation and preparation of this Amendment.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 MISCELLANEOUS.</w:t>
      </w:r>
    </w:p>
    <w:p>
      <w:pPr>
        <w:spacing w:after="0" w:line="195" w:lineRule="exact"/>
        <w:rPr>
          <w:sz w:val="20"/>
          <w:szCs w:val="20"/>
          <w:color w:val="auto"/>
        </w:rPr>
      </w:pPr>
    </w:p>
    <w:p>
      <w:pPr>
        <w:ind w:right="2879" w:firstLine="880"/>
        <w:spacing w:after="0" w:line="250" w:lineRule="auto"/>
        <w:rPr>
          <w:sz w:val="20"/>
          <w:szCs w:val="20"/>
          <w:color w:val="auto"/>
        </w:rPr>
      </w:pPr>
      <w:r>
        <w:rPr>
          <w:rFonts w:ascii="Courier New" w:cs="Courier New" w:eastAsia="Courier New" w:hAnsi="Courier New"/>
          <w:sz w:val="16"/>
          <w:szCs w:val="16"/>
          <w:color w:val="auto"/>
        </w:rPr>
        <w:t>Section 5.1. Guarantor Obligations. Each Guarantor hereby ratifies and affirms in all respects its obligations under its guaranty and acknowledges that such guaranty shall remain in full force and effect.</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Section 5.2. Construction. This Amendment shall be construed in connection with and as part of the Loan Agreement, and except as modified and expressly amended by this Amendment, all terms, conditions and covenants contained in the Loan Agreement are hereby ratified and shall be and remain in full force and effect.</w:t>
      </w:r>
    </w:p>
    <w:p>
      <w:pPr>
        <w:spacing w:after="0" w:line="187"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Section 5.3. Headings and Table of Contents. The headings of the Sections of this Amendment are inserted for purposes of convenience only and shall not be construed to affect the meaning or construction of any of the provisions hereof and any reference to numbered Sections, unless otherwise indicated, are to Sections of this Amendment.</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Section 5.4. References. Any and all notices, requests, certificates and other instruments executed and delivered after the execution and delivery of this Amendment may refer to the Loan Agreement without making specific reference to this Amendment but nevertheless all such references shall be deemed to include this Amendment unless the context otherwise requires.</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5.5. Counterparts. This Amendment may be executed in any</w:t>
      </w:r>
    </w:p>
    <w:p>
      <w:pPr>
        <w:sectPr>
          <w:pgSz w:w="11900" w:h="16875" w:orient="portrait"/>
          <w:cols w:equalWidth="0" w:num="1">
            <w:col w:w="10219"/>
          </w:cols>
          <w:pgMar w:left="240" w:top="142" w:right="1440" w:bottom="0" w:gutter="0" w:footer="0" w:header="0"/>
        </w:sectPr>
      </w:pPr>
    </w:p>
    <w:bookmarkStart w:id="12" w:name="page13"/>
    <w:bookmarkEnd w:id="12"/>
    <w:p>
      <w:pPr>
        <w:ind w:right="2599"/>
        <w:spacing w:after="0" w:line="252" w:lineRule="auto"/>
        <w:rPr>
          <w:sz w:val="20"/>
          <w:szCs w:val="20"/>
          <w:color w:val="auto"/>
        </w:rPr>
      </w:pPr>
      <w:r>
        <w:rPr>
          <w:rFonts w:ascii="Courier New" w:cs="Courier New" w:eastAsia="Courier New" w:hAnsi="Courier New"/>
          <w:sz w:val="16"/>
          <w:szCs w:val="16"/>
          <w:color w:val="auto"/>
        </w:rPr>
        <w:t>number of counterparts, each executed counterpart constituting an original but all together only one Amendment.</w:t>
      </w:r>
    </w:p>
    <w:p>
      <w:pPr>
        <w:spacing w:after="0" w:line="183"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Section 5.6. Governing Law. This Amendment shall be governed by and construed in accordance under the laws of the State of New York without regard to conflict of law principles (other than Title 14 of Article V of the New York General Obligation Law).</w:t>
      </w:r>
    </w:p>
    <w:p>
      <w:pPr>
        <w:spacing w:after="0" w:line="188"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[Signature Pages begin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Executed and delivered as of this 3rd day of May, 2004.</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WYNN LAS VEGAS, LLC,</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as the Borrower</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 Wynn Resorts Holdings, LLC,</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Valvino Lamore, LLC,</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 Wynn Resorts, Limited,</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ind w:left="4100"/>
        <w:spacing w:after="0"/>
        <w:tabs>
          <w:tab w:leader="none" w:pos="47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tabs>
          <w:tab w:leader="none" w:pos="54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Marc H. Rubinstein</w:t>
      </w:r>
    </w:p>
    <w:p>
      <w:pPr>
        <w:spacing w:after="0" w:line="7" w:lineRule="exact"/>
        <w:rPr>
          <w:sz w:val="20"/>
          <w:szCs w:val="20"/>
          <w:color w:val="auto"/>
        </w:rPr>
      </w:pPr>
    </w:p>
    <w:p>
      <w:pPr>
        <w:ind w:left="4700"/>
        <w:spacing w:after="0"/>
        <w:tabs>
          <w:tab w:leader="none" w:pos="5460" w:val="left"/>
        </w:tabs>
        <w:rPr>
          <w:sz w:val="20"/>
          <w:szCs w:val="20"/>
          <w:color w:val="auto"/>
        </w:rPr>
      </w:pPr>
      <w:r>
        <w:rPr>
          <w:rFonts w:ascii="Courier New" w:cs="Courier New" w:eastAsia="Courier New" w:hAnsi="Courier New"/>
          <w:sz w:val="16"/>
          <w:szCs w:val="16"/>
          <w:color w:val="auto"/>
        </w:rPr>
        <w:t>Title:</w:t>
        <w:tab/>
        <w:t>Senior Vice President</w:t>
      </w:r>
    </w:p>
    <w:p>
      <w:pPr>
        <w:sectPr>
          <w:pgSz w:w="11900" w:h="16838" w:orient="portrait"/>
          <w:cols w:equalWidth="0" w:num="1">
            <w:col w:w="10219"/>
          </w:cols>
          <w:pgMar w:left="240" w:top="142" w:right="1440" w:bottom="1440" w:gutter="0" w:footer="0" w:header="0"/>
        </w:sectPr>
      </w:pPr>
    </w:p>
    <w:bookmarkStart w:id="13" w:name="page14"/>
    <w:bookmarkEnd w:id="13"/>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ARES VII CLO LTD.</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Ares CLO Management VII, L.P.</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Investment Manager</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Ares CLO GP VII, LLC</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Its General Partner</w:t>
      </w:r>
    </w:p>
    <w:p>
      <w:pPr>
        <w:spacing w:after="0" w:line="383"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Seth J. Brufsky</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Seth J. Brufsky</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Vice President</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ARES VIII CLO LTD.</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Ares CLO Management VIII, L.P.</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Investment Manager</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Ares CLO GP VIII, LLC</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Its General Partner</w:t>
      </w:r>
    </w:p>
    <w:p>
      <w:pPr>
        <w:spacing w:after="0" w:line="383"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Seth J. Brufsky</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Seth J. Brufsky</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KZH CYPRESSTREE-1 LLC, as Lender</w:t>
      </w:r>
    </w:p>
    <w:p>
      <w:pPr>
        <w:spacing w:after="0" w:line="383"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Hi Hua</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Hi Hua</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Authorized Agent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SEQUILS - CENTURION V, LTD</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American Express Asset Management</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Group, Inc. as Collateral Manager, as Lender</w:t>
      </w:r>
    </w:p>
    <w:p>
      <w:pPr>
        <w:spacing w:after="0" w:line="383"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/s/ Yvonne Stevens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Yvonne Stevens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Senior Managing Director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CENTURION CDO III, LIMITED</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American Express Asset Management</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Group, Inc. as Collateral Manager, as Lender</w:t>
      </w:r>
    </w:p>
    <w:p>
      <w:pPr>
        <w:spacing w:after="0" w:line="383"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/s/ Yvonne Stevens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Yvonne Stevens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Senior Managing Director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CENTURION CDO VI, LTD.</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American Express Asset Management</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Group, Inc. as Collateral Manager, as Lender</w:t>
      </w:r>
    </w:p>
    <w:p>
      <w:pPr>
        <w:spacing w:after="0" w:line="383"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/s/ Yvonne Stevens</w:t>
      </w:r>
    </w:p>
    <w:p>
      <w:pPr>
        <w:sectPr>
          <w:pgSz w:w="11900" w:h="16850" w:orient="portrait"/>
          <w:cols w:equalWidth="0" w:num="1">
            <w:col w:w="9339"/>
          </w:cols>
          <w:pgMar w:left="1120" w:top="868" w:right="1440" w:bottom="0" w:gutter="0" w:footer="0" w:header="0"/>
        </w:sectPr>
      </w:pPr>
    </w:p>
    <w:bookmarkStart w:id="14" w:name="page15"/>
    <w:bookmarkEnd w:id="14"/>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Yvonne Stevens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Senior Managing Director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CENTURION CDO II, LTD.</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American Express Asset Management</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Group, Inc. as Collateral Manager, as Lender</w:t>
      </w:r>
    </w:p>
    <w:p>
      <w:pPr>
        <w:spacing w:after="0" w:line="383"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/s/ Yvonne Stevens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Yvonne Stevens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Senior Managing Director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THE CIT GROUP/EQUIPMENT FINANCING, INC.,</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 Lender</w:t>
      </w:r>
    </w:p>
    <w:p>
      <w:pPr>
        <w:spacing w:after="0" w:line="200" w:lineRule="exact"/>
        <w:rPr>
          <w:sz w:val="20"/>
          <w:szCs w:val="20"/>
          <w:color w:val="auto"/>
        </w:rPr>
      </w:pPr>
    </w:p>
    <w:p>
      <w:pPr>
        <w:spacing w:after="0" w:line="371"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Michael J. Misulonas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Michael J. Misulonas</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Senior Credit Analyst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BANK OF AMERICA, N.A., as Lender</w:t>
      </w:r>
    </w:p>
    <w:p>
      <w:pPr>
        <w:spacing w:after="0" w:line="200" w:lineRule="exact"/>
        <w:rPr>
          <w:sz w:val="20"/>
          <w:szCs w:val="20"/>
          <w:color w:val="auto"/>
        </w:rPr>
      </w:pPr>
    </w:p>
    <w:p>
      <w:pPr>
        <w:spacing w:after="0" w:line="371"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Peter J. Vitale</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Peter J. Vitale</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FOOTHILL INCOME TRUST, L.P.</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FIT GP, LLC, its General Partner,</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as Lender</w:t>
      </w:r>
    </w:p>
    <w:p>
      <w:pPr>
        <w:spacing w:after="0" w:line="383"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R. Michael Bohannon</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R. Michael Bohannon</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Managing Member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ABLECO FINANCE LLC, as Lender</w:t>
      </w:r>
    </w:p>
    <w:p>
      <w:pPr>
        <w:spacing w:after="0" w:line="383"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Kevin Genda</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Kevin Genda</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A3 FUNDING LP, as Lender</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A3 FUND MANAGEMENT LLC, its General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Partner</w:t>
      </w:r>
    </w:p>
    <w:p>
      <w:pPr>
        <w:spacing w:after="0" w:line="383"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Kevin Genda</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Kevin Genda</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339"/>
          </w:cols>
          <w:pgMar w:left="1120" w:top="142"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A4 FUNDING LP, as Lender</w:t>
      </w:r>
    </w:p>
    <w:p>
      <w:pPr>
        <w:spacing w:after="0" w:line="195"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A4 FUND MANAGEMENT, INC., its General</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Partner</w:t>
      </w:r>
    </w:p>
    <w:p>
      <w:pPr>
        <w:spacing w:after="0" w:line="383"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Kevin Genda</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Kevin Genda</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SOCIETE GENERALE, as Lender</w:t>
      </w:r>
    </w:p>
    <w:p>
      <w:pPr>
        <w:spacing w:after="0" w:line="383" w:lineRule="exact"/>
        <w:rPr>
          <w:sz w:val="20"/>
          <w:szCs w:val="20"/>
          <w:color w:val="auto"/>
        </w:rPr>
      </w:pPr>
    </w:p>
    <w:p>
      <w:pPr>
        <w:ind w:left="2640"/>
        <w:spacing w:after="0"/>
        <w:tabs>
          <w:tab w:leader="none" w:pos="3100" w:val="left"/>
        </w:tabs>
        <w:rPr>
          <w:sz w:val="20"/>
          <w:szCs w:val="20"/>
          <w:color w:val="auto"/>
        </w:rPr>
      </w:pPr>
      <w:r>
        <w:rPr>
          <w:rFonts w:ascii="Courier New" w:cs="Courier New" w:eastAsia="Courier New" w:hAnsi="Courier New"/>
          <w:sz w:val="16"/>
          <w:szCs w:val="16"/>
          <w:color w:val="auto"/>
        </w:rPr>
        <w:t>By</w:t>
        <w:tab/>
        <w:t>/s/ Thomas K. Day</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Thomas K. Day</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Managing Director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 to as of the Effective Date.</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WELLS FARGO BANK NEVADA, NATIONAL</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ASSOCIATION, as Collateral Agent</w:t>
      </w:r>
    </w:p>
    <w:p>
      <w:pPr>
        <w:spacing w:after="0" w:line="383" w:lineRule="exact"/>
        <w:rPr>
          <w:sz w:val="20"/>
          <w:szCs w:val="20"/>
          <w:color w:val="auto"/>
        </w:rPr>
      </w:pPr>
    </w:p>
    <w:p>
      <w:pPr>
        <w:ind w:left="2640"/>
        <w:spacing w:after="0"/>
        <w:tabs>
          <w:tab w:leader="none" w:pos="3100" w:val="left"/>
          <w:tab w:leader="none" w:pos="3600" w:val="left"/>
        </w:tabs>
        <w:rPr>
          <w:sz w:val="20"/>
          <w:szCs w:val="20"/>
          <w:color w:val="auto"/>
        </w:rPr>
      </w:pPr>
      <w:r>
        <w:rPr>
          <w:rFonts w:ascii="Courier New" w:cs="Courier New" w:eastAsia="Courier New" w:hAnsi="Courier New"/>
          <w:sz w:val="16"/>
          <w:szCs w:val="16"/>
          <w:color w:val="auto"/>
        </w:rPr>
        <w:t>By</w:t>
        <w:tab/>
        <w:t>/s/</w:t>
        <w:tab/>
        <w:t>DeAnn Madsen</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20"/>
        <w:spacing w:after="0"/>
        <w:tabs>
          <w:tab w:leader="none" w:pos="3800" w:val="left"/>
        </w:tabs>
        <w:rPr>
          <w:sz w:val="20"/>
          <w:szCs w:val="20"/>
          <w:color w:val="auto"/>
        </w:rPr>
      </w:pPr>
      <w:r>
        <w:rPr>
          <w:rFonts w:ascii="Courier New" w:cs="Courier New" w:eastAsia="Courier New" w:hAnsi="Courier New"/>
          <w:sz w:val="16"/>
          <w:szCs w:val="16"/>
          <w:color w:val="auto"/>
        </w:rPr>
        <w:t>Name:</w:t>
        <w:tab/>
        <w:t>DeAnn Madsen</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Title: Trust Officer</w:t>
      </w:r>
    </w:p>
    <w:p>
      <w:pPr>
        <w:sectPr>
          <w:pgSz w:w="11900" w:h="16838" w:orient="portrait"/>
          <w:cols w:equalWidth="0" w:num="1">
            <w:col w:w="9339"/>
          </w:cols>
          <w:pgMar w:left="1120" w:top="518" w:right="1440" w:bottom="1440" w:gutter="0" w:footer="0" w:header="0"/>
        </w:sectPr>
      </w:pPr>
    </w:p>
    <w:bookmarkStart w:id="16" w:name="page17"/>
    <w:bookmarkEnd w:id="16"/>
    <w:p>
      <w:pPr>
        <w:ind w:right="3179" w:firstLine="880"/>
        <w:spacing w:after="0" w:line="249" w:lineRule="auto"/>
        <w:rPr>
          <w:sz w:val="20"/>
          <w:szCs w:val="20"/>
          <w:color w:val="auto"/>
        </w:rPr>
      </w:pPr>
      <w:r>
        <w:rPr>
          <w:rFonts w:ascii="Courier New" w:cs="Courier New" w:eastAsia="Courier New" w:hAnsi="Courier New"/>
          <w:sz w:val="16"/>
          <w:szCs w:val="16"/>
          <w:color w:val="auto"/>
        </w:rPr>
        <w:t>Each of the undersigned hereby further confirms its continued guaranty of the obligations of the Borrower under the Loan Agreement, as amended hereby, pursuant to the terms of its guaranty on this 3rd day of May, 2004.</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WYNN RESORTS, LIMITED,</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 Nevada corporation</w:t>
      </w: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Marc H. Rubinstein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Senior Vice President</w:t>
      </w: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VALVINO LAMORE, LLC,</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Wynn Resorts, Limited,</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Marc H. Rubinstein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Senior Vice President</w:t>
      </w: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WYNN LAS VEGAS CAPITAL CORP., a Nevada</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corporation,</w:t>
      </w: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Marc H. Rubinstein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10219"/>
          </w:cols>
          <w:pgMar w:left="240" w:top="680" w:right="1440" w:bottom="1440" w:gutter="0" w:footer="0" w:header="0"/>
        </w:sectPr>
      </w:pPr>
    </w:p>
    <w:bookmarkStart w:id="17" w:name="page18"/>
    <w:bookmarkEnd w:id="17"/>
    <w:p>
      <w:pPr>
        <w:ind w:left="2320"/>
        <w:spacing w:after="0"/>
        <w:rPr>
          <w:sz w:val="20"/>
          <w:szCs w:val="20"/>
          <w:color w:val="auto"/>
        </w:rPr>
      </w:pPr>
      <w:r>
        <w:rPr>
          <w:rFonts w:ascii="Courier New" w:cs="Courier New" w:eastAsia="Courier New" w:hAnsi="Courier New"/>
          <w:sz w:val="16"/>
          <w:szCs w:val="16"/>
          <w:color w:val="auto"/>
        </w:rPr>
        <w:t>PALO, LLC,</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Wynn Resorts Holdings, LLC,</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Valvino Lamore, LLC,</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Wynn Resorts, Limited,</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ind w:left="2620"/>
        <w:spacing w:after="0"/>
        <w:tabs>
          <w:tab w:leader="none" w:pos="3080" w:val="left"/>
        </w:tabs>
        <w:rPr>
          <w:sz w:val="20"/>
          <w:szCs w:val="20"/>
          <w:color w:val="auto"/>
        </w:rPr>
      </w:pPr>
      <w:r>
        <w:rPr>
          <w:rFonts w:ascii="Courier New" w:cs="Courier New" w:eastAsia="Courier New" w:hAnsi="Courier New"/>
          <w:sz w:val="16"/>
          <w:szCs w:val="16"/>
          <w:color w:val="auto"/>
        </w:rPr>
        <w:t>By:</w:t>
        <w:tab/>
        <w:t>/s/ Marc H. Rubinstein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100"/>
        <w:spacing w:after="0"/>
        <w:tabs>
          <w:tab w:leader="none" w:pos="38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Marc H. Rubinstein</w:t>
      </w:r>
    </w:p>
    <w:p>
      <w:pPr>
        <w:spacing w:after="0" w:line="7" w:lineRule="exact"/>
        <w:rPr>
          <w:sz w:val="20"/>
          <w:szCs w:val="20"/>
          <w:color w:val="auto"/>
        </w:rPr>
      </w:pPr>
    </w:p>
    <w:p>
      <w:pPr>
        <w:ind w:left="3100"/>
        <w:spacing w:after="0"/>
        <w:tabs>
          <w:tab w:leader="none" w:pos="3860"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38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DESERT INN WATER COMPANY, LLC,</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ind w:left="2320"/>
        <w:spacing w:after="0"/>
        <w:tabs>
          <w:tab w:leader="none" w:pos="2780" w:val="left"/>
        </w:tabs>
        <w:rPr>
          <w:sz w:val="20"/>
          <w:szCs w:val="20"/>
          <w:color w:val="auto"/>
        </w:rPr>
      </w:pPr>
      <w:r>
        <w:rPr>
          <w:rFonts w:ascii="Courier New" w:cs="Courier New" w:eastAsia="Courier New" w:hAnsi="Courier New"/>
          <w:sz w:val="16"/>
          <w:szCs w:val="16"/>
          <w:color w:val="auto"/>
        </w:rPr>
        <w:t>By:</w:t>
        <w:tab/>
        <w:t>Valvino Lamore, LLC,</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Wynn Resorts, Limited,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ind w:left="2800"/>
        <w:spacing w:after="0"/>
        <w:tabs>
          <w:tab w:leader="none" w:pos="3280" w:val="left"/>
        </w:tabs>
        <w:rPr>
          <w:sz w:val="20"/>
          <w:szCs w:val="20"/>
          <w:color w:val="auto"/>
        </w:rPr>
      </w:pPr>
      <w:r>
        <w:rPr>
          <w:rFonts w:ascii="Courier New" w:cs="Courier New" w:eastAsia="Courier New" w:hAnsi="Courier New"/>
          <w:sz w:val="16"/>
          <w:szCs w:val="16"/>
          <w:color w:val="auto"/>
        </w:rPr>
        <w:t>By:</w:t>
        <w:tab/>
        <w:t>/s/ Marc H. Rubinstein</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300"/>
        <w:spacing w:after="0"/>
        <w:tabs>
          <w:tab w:leader="none" w:pos="39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019"/>
          </w:cols>
          <w:pgMar w:left="1440" w:top="680" w:right="1440" w:bottom="1440" w:gutter="0" w:footer="0" w:header="0"/>
        </w:sectPr>
      </w:pPr>
    </w:p>
    <w:bookmarkStart w:id="18" w:name="page19"/>
    <w:bookmarkEnd w:id="18"/>
    <w:p>
      <w:pPr>
        <w:ind w:left="2320"/>
        <w:spacing w:after="0"/>
        <w:rPr>
          <w:sz w:val="20"/>
          <w:szCs w:val="20"/>
          <w:color w:val="auto"/>
        </w:rPr>
      </w:pPr>
      <w:r>
        <w:rPr>
          <w:rFonts w:ascii="Courier New" w:cs="Courier New" w:eastAsia="Courier New" w:hAnsi="Courier New"/>
          <w:sz w:val="16"/>
          <w:szCs w:val="16"/>
          <w:color w:val="auto"/>
        </w:rPr>
        <w:t>WYNN RESORTS HOLDINGS, LLC,</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 Valvino Lamore, LLC,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Wynn Resorts, Limited,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/s/ Marc H. Rubinstein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880"/>
        <w:spacing w:after="0"/>
        <w:tabs>
          <w:tab w:leader="none" w:pos="454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 Senior Vice President</w:t>
      </w:r>
    </w:p>
    <w:p>
      <w:pPr>
        <w:spacing w:after="0" w:line="38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WYNN DESIGN &amp; DEVELOPMENT, LLC,</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Valvino Lamore, LLC,</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Wynn Resorts, Limited,</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ind w:left="2700"/>
        <w:spacing w:after="0"/>
        <w:tabs>
          <w:tab w:leader="none" w:pos="3180" w:val="left"/>
        </w:tabs>
        <w:rPr>
          <w:sz w:val="20"/>
          <w:szCs w:val="20"/>
          <w:color w:val="auto"/>
        </w:rPr>
      </w:pPr>
      <w:r>
        <w:rPr>
          <w:rFonts w:ascii="Courier New" w:cs="Courier New" w:eastAsia="Courier New" w:hAnsi="Courier New"/>
          <w:sz w:val="16"/>
          <w:szCs w:val="16"/>
          <w:color w:val="auto"/>
        </w:rPr>
        <w:t>By:</w:t>
        <w:tab/>
        <w:t>/s/ Marc H. Rubinstein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200"/>
        <w:spacing w:after="0"/>
        <w:tabs>
          <w:tab w:leader="none" w:pos="38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019"/>
          </w:cols>
          <w:pgMar w:left="1440" w:top="680" w:right="1440" w:bottom="1440" w:gutter="0" w:footer="0" w:header="0"/>
        </w:sectPr>
      </w:pPr>
    </w:p>
    <w:bookmarkStart w:id="19" w:name="page20"/>
    <w:bookmarkEnd w:id="19"/>
    <w:p>
      <w:pPr>
        <w:ind w:left="2320"/>
        <w:spacing w:after="0"/>
        <w:rPr>
          <w:sz w:val="20"/>
          <w:szCs w:val="20"/>
          <w:color w:val="auto"/>
        </w:rPr>
      </w:pPr>
      <w:r>
        <w:rPr>
          <w:rFonts w:ascii="Courier New" w:cs="Courier New" w:eastAsia="Courier New" w:hAnsi="Courier New"/>
          <w:sz w:val="16"/>
          <w:szCs w:val="16"/>
          <w:color w:val="auto"/>
        </w:rPr>
        <w:t>WORLD TRAVEL, LLC,</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ind w:left="2320"/>
        <w:spacing w:after="0"/>
        <w:tabs>
          <w:tab w:leader="none" w:pos="2780" w:val="left"/>
        </w:tabs>
        <w:rPr>
          <w:sz w:val="20"/>
          <w:szCs w:val="20"/>
          <w:color w:val="auto"/>
        </w:rPr>
      </w:pPr>
      <w:r>
        <w:rPr>
          <w:rFonts w:ascii="Courier New" w:cs="Courier New" w:eastAsia="Courier New" w:hAnsi="Courier New"/>
          <w:sz w:val="16"/>
          <w:szCs w:val="16"/>
          <w:color w:val="auto"/>
        </w:rPr>
        <w:t>By:</w:t>
        <w:tab/>
        <w:t>WYNN LAS VEGAS, LLC,</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Wynn Resorts Holdings, LLC,</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 Nevada limited liability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company, its sole member</w:t>
      </w:r>
    </w:p>
    <w:p>
      <w:pPr>
        <w:spacing w:after="0" w:line="19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By: Valvino Lamore, LLC,</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 Nevada limited liability</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company, its sole member</w:t>
      </w:r>
    </w:p>
    <w:p>
      <w:pPr>
        <w:spacing w:after="0" w:line="19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By: Wynn Resorts, Limited,</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By: /s/ Marc H. Rubinstein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80"/>
        <w:spacing w:after="0"/>
        <w:tabs>
          <w:tab w:leader="none" w:pos="464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 Senior Vice</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President</w:t>
      </w:r>
    </w:p>
    <w:p>
      <w:pPr>
        <w:spacing w:after="0" w:line="38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LAS VEGAS JET, LLC,</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WYNN LAS VEGAS, LLC,</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 Wynn Resorts Holdings, LLC,</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By: Valvino Lamore, LLC,</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a Nevada limited liability</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company, its sole member</w:t>
      </w:r>
    </w:p>
    <w:p>
      <w:pPr>
        <w:spacing w:after="0" w:line="19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By: Wynn Resorts, Limited, a</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Nevada corporation, its sole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member</w:t>
      </w:r>
    </w:p>
    <w:p>
      <w:pPr>
        <w:spacing w:after="0" w:line="383" w:lineRule="exact"/>
        <w:rPr>
          <w:sz w:val="20"/>
          <w:szCs w:val="20"/>
          <w:color w:val="auto"/>
        </w:rPr>
      </w:pPr>
    </w:p>
    <w:p>
      <w:pPr>
        <w:ind w:left="3500"/>
        <w:spacing w:after="0"/>
        <w:tabs>
          <w:tab w:leader="none" w:pos="3960" w:val="left"/>
        </w:tabs>
        <w:rPr>
          <w:sz w:val="20"/>
          <w:szCs w:val="20"/>
          <w:color w:val="auto"/>
        </w:rPr>
      </w:pPr>
      <w:r>
        <w:rPr>
          <w:rFonts w:ascii="Courier New" w:cs="Courier New" w:eastAsia="Courier New" w:hAnsi="Courier New"/>
          <w:sz w:val="16"/>
          <w:szCs w:val="16"/>
          <w:color w:val="auto"/>
        </w:rPr>
        <w:t>By:</w:t>
        <w:tab/>
        <w:t>/s/ Marc H. Rubinstein</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680"/>
        <w:spacing w:after="0"/>
        <w:tabs>
          <w:tab w:leader="none" w:pos="4360" w:val="left"/>
        </w:tabs>
        <w:rPr>
          <w:sz w:val="20"/>
          <w:szCs w:val="20"/>
          <w:color w:val="auto"/>
        </w:rPr>
      </w:pPr>
      <w:r>
        <w:rPr>
          <w:rFonts w:ascii="Courier New" w:cs="Courier New" w:eastAsia="Courier New" w:hAnsi="Courier New"/>
          <w:sz w:val="16"/>
          <w:szCs w:val="16"/>
          <w:color w:val="auto"/>
        </w:rPr>
        <w:t>Name:</w:t>
        <w:tab/>
        <w:t>Marc H.Rubinstein</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019"/>
          </w:cols>
          <w:pgMar w:left="1440" w:top="680" w:right="1440" w:bottom="1440" w:gutter="0" w:footer="0" w:header="0"/>
        </w:sectPr>
      </w:pPr>
    </w:p>
    <w:bookmarkStart w:id="20" w:name="page21"/>
    <w:bookmarkEnd w:id="20"/>
    <w:p>
      <w:pPr>
        <w:spacing w:after="0" w:line="1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10.3</w:t>
      </w:r>
    </w:p>
    <w:p>
      <w:pPr>
        <w:spacing w:after="0" w:line="200" w:lineRule="exact"/>
        <w:rPr>
          <w:sz w:val="20"/>
          <w:szCs w:val="20"/>
          <w:color w:val="auto"/>
        </w:rPr>
      </w:pPr>
    </w:p>
    <w:p>
      <w:pPr>
        <w:spacing w:after="0" w:line="371"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among</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BORA BORA, LLC,</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as the Borrower,</w:t>
      </w:r>
    </w:p>
    <w:p>
      <w:pPr>
        <w:spacing w:after="0" w:line="200" w:lineRule="exact"/>
        <w:rPr>
          <w:sz w:val="20"/>
          <w:szCs w:val="20"/>
          <w:color w:val="auto"/>
        </w:rPr>
      </w:pPr>
    </w:p>
    <w:p>
      <w:pPr>
        <w:spacing w:after="0" w:line="371"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The Several Lenders</w:t>
      </w:r>
    </w:p>
    <w:p>
      <w:pPr>
        <w:spacing w:after="0" w:line="7"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from Time to Time Parties Hereto,</w:t>
      </w:r>
    </w:p>
    <w:p>
      <w:pPr>
        <w:spacing w:after="0" w:line="195"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Dated as of May 3, 2004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TABLE OF CONTENTS</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376"/>
        </w:trPr>
        <w:tc>
          <w:tcPr>
            <w:tcW w:w="10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SECTION 1. DEFINITIONS............................................................................................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r>
      <w:tr>
        <w:trPr>
          <w:trHeight w:val="376"/>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1.1</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w w:val="99"/>
              </w:rPr>
              <w:t>Defined Terms...................................................................................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1.2</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Other Definitional Provisions..................................................................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w:t>
            </w:r>
          </w:p>
        </w:tc>
      </w:tr>
      <w:tr>
        <w:trPr>
          <w:trHeight w:val="376"/>
        </w:trPr>
        <w:tc>
          <w:tcPr>
            <w:tcW w:w="1720" w:type="dxa"/>
            <w:vAlign w:val="bottom"/>
          </w:tcPr>
          <w:p>
            <w:pPr>
              <w:spacing w:after="0"/>
              <w:rPr>
                <w:sz w:val="20"/>
                <w:szCs w:val="20"/>
                <w:color w:val="auto"/>
              </w:rPr>
            </w:pPr>
            <w:r>
              <w:rPr>
                <w:rFonts w:ascii="Courier New" w:cs="Courier New" w:eastAsia="Courier New" w:hAnsi="Courier New"/>
                <w:sz w:val="16"/>
                <w:szCs w:val="16"/>
                <w:color w:val="auto"/>
              </w:rPr>
              <w:t>SECTION 2. AMOUNT</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AND TERMS OF COMMITMENTS.......................................................................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376"/>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Availability...................................................................................</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2.2</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Procedure for Borrowing........................................................................</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2.3</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Repayment of Loans; Evidence of Indebtedness...................................................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2.4</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Fees, etc......................................................................................</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2.5</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Optional Prepayments...........................................................................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2.6</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Mandatory Prepayments..........................................................................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2.7</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Conversion and Continuation Option.............................................................</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2.8</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Minimum Amounts and Maximum Number of Eurodollar Tranches......................................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2.9</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Interest Rates and Payment Dates...............................................................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2.10</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Computation of Interest and Fees...............................................................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2.11</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Inability to Determine Interest Rate...........................................................</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2.12</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Pro Rata Treatment and Payments................................................................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2.13</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Requirements of Law............................................................................</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2.14</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2.15</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Indemnity......................................................................................</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2.16</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Illegality.....................................................................................</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2.17</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Change of Lending Office.......................................................................</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2.18</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Accounts.......................................................................................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w:t>
            </w:r>
          </w:p>
        </w:tc>
      </w:tr>
      <w:tr>
        <w:trPr>
          <w:trHeight w:val="376"/>
        </w:trPr>
        <w:tc>
          <w:tcPr>
            <w:tcW w:w="10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SECTION 3. REPRESENTATIONS AND WARRANTIES........................................................................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w:t>
            </w:r>
          </w:p>
        </w:tc>
      </w:tr>
      <w:tr>
        <w:trPr>
          <w:trHeight w:val="376"/>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3.1</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LLC Existence; Compliance with Law.............................................................</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3.2</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LLC Power; Authorization; Enforceable Obligations..............................................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3.3</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No Legal Bar...................................................................................</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3.4</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No Material Litigation.........................................................................</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3.5</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No Default.....................................................................................</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3.6</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Ownership of Property; Liens...................................................................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3.7</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3.8</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Federal Regulations............................................................................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3.9</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ERISA..........................................................................................</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3.10</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Investment Company Act; Other Regulations......................................................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3.11</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Use of Proceeds................................................................................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3.12</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Environmental Matters..........................................................................</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w:t>
            </w:r>
          </w:p>
        </w:tc>
      </w:tr>
      <w:tr>
        <w:trPr>
          <w:trHeight w:val="188"/>
        </w:trPr>
        <w:tc>
          <w:tcPr>
            <w:tcW w:w="1720" w:type="dxa"/>
            <w:vAlign w:val="bottom"/>
          </w:tcPr>
          <w:p>
            <w:pPr>
              <w:ind w:left="880"/>
              <w:spacing w:after="0"/>
              <w:rPr>
                <w:sz w:val="20"/>
                <w:szCs w:val="20"/>
                <w:color w:val="auto"/>
              </w:rPr>
            </w:pPr>
            <w:r>
              <w:rPr>
                <w:rFonts w:ascii="Courier New" w:cs="Courier New" w:eastAsia="Courier New" w:hAnsi="Courier New"/>
                <w:sz w:val="16"/>
                <w:szCs w:val="16"/>
                <w:color w:val="auto"/>
              </w:rPr>
              <w:t>3.13</w:t>
            </w:r>
          </w:p>
        </w:tc>
        <w:tc>
          <w:tcPr>
            <w:tcW w:w="9220" w:type="dxa"/>
            <w:vAlign w:val="bottom"/>
          </w:tcPr>
          <w:p>
            <w:pPr>
              <w:jc w:val="right"/>
              <w:spacing w:after="0"/>
              <w:rPr>
                <w:sz w:val="20"/>
                <w:szCs w:val="20"/>
                <w:color w:val="auto"/>
              </w:rPr>
            </w:pPr>
            <w:r>
              <w:rPr>
                <w:rFonts w:ascii="Courier New" w:cs="Courier New" w:eastAsia="Courier New" w:hAnsi="Courier New"/>
                <w:sz w:val="16"/>
                <w:szCs w:val="16"/>
                <w:color w:val="auto"/>
              </w:rPr>
              <w:t>Accuracy of Information, etc...................................................................</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w:t>
            </w:r>
          </w:p>
        </w:tc>
      </w:tr>
    </w:tbl>
    <w:p>
      <w:pPr>
        <w:sectPr>
          <w:pgSz w:w="11900" w:h="16853" w:orient="portrait"/>
          <w:cols w:equalWidth="0" w:num="1">
            <w:col w:w="11340"/>
          </w:cols>
          <w:pgMar w:left="240" w:top="142" w:right="319" w:bottom="0" w:gutter="0" w:footer="0" w:header="0"/>
        </w:sectPr>
      </w:pPr>
    </w:p>
    <w:bookmarkStart w:id="21" w:name="page22"/>
    <w:bookmarkEnd w:id="21"/>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3.14</w:t>
      </w:r>
      <w:r>
        <w:rPr>
          <w:sz w:val="20"/>
          <w:szCs w:val="20"/>
          <w:color w:val="auto"/>
        </w:rPr>
        <w:tab/>
      </w:r>
      <w:r>
        <w:rPr>
          <w:rFonts w:ascii="Courier New" w:cs="Courier New" w:eastAsia="Courier New" w:hAnsi="Courier New"/>
          <w:sz w:val="16"/>
          <w:szCs w:val="16"/>
          <w:color w:val="auto"/>
        </w:rPr>
        <w:t>Security Documents</w:t>
      </w:r>
      <w:r>
        <w:rPr>
          <w:sz w:val="20"/>
          <w:szCs w:val="20"/>
          <w:color w:val="auto"/>
        </w:rPr>
        <w:tab/>
      </w:r>
      <w:r>
        <w:rPr>
          <w:rFonts w:ascii="Courier New" w:cs="Courier New" w:eastAsia="Courier New" w:hAnsi="Courier New"/>
          <w:sz w:val="16"/>
          <w:szCs w:val="16"/>
          <w:color w:val="auto"/>
        </w:rPr>
        <w:t>39</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3.15</w:t>
      </w:r>
      <w:r>
        <w:rPr>
          <w:sz w:val="20"/>
          <w:szCs w:val="20"/>
          <w:color w:val="auto"/>
        </w:rPr>
        <w:tab/>
      </w:r>
      <w:r>
        <w:rPr>
          <w:rFonts w:ascii="Courier New" w:cs="Courier New" w:eastAsia="Courier New" w:hAnsi="Courier New"/>
          <w:sz w:val="16"/>
          <w:szCs w:val="16"/>
          <w:color w:val="auto"/>
        </w:rPr>
        <w:t>Regulation H</w:t>
      </w:r>
      <w:r>
        <w:rPr>
          <w:sz w:val="20"/>
          <w:szCs w:val="20"/>
          <w:color w:val="auto"/>
        </w:rPr>
        <w:tab/>
      </w:r>
      <w:r>
        <w:rPr>
          <w:rFonts w:ascii="Courier New" w:cs="Courier New" w:eastAsia="Courier New" w:hAnsi="Courier New"/>
          <w:sz w:val="16"/>
          <w:szCs w:val="16"/>
          <w:color w:val="auto"/>
        </w:rPr>
        <w:t>39</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3.16</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6"/>
          <w:szCs w:val="16"/>
          <w:color w:val="auto"/>
        </w:rPr>
        <w:t>39</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3.17</w:t>
      </w:r>
      <w:r>
        <w:rPr>
          <w:sz w:val="20"/>
          <w:szCs w:val="20"/>
          <w:color w:val="auto"/>
        </w:rPr>
        <w:tab/>
      </w:r>
      <w:r>
        <w:rPr>
          <w:rFonts w:ascii="Courier New" w:cs="Courier New" w:eastAsia="Courier New" w:hAnsi="Courier New"/>
          <w:sz w:val="16"/>
          <w:szCs w:val="16"/>
          <w:color w:val="auto"/>
        </w:rPr>
        <w:t>Phase II Land</w:t>
      </w:r>
      <w:r>
        <w:rPr>
          <w:sz w:val="20"/>
          <w:szCs w:val="20"/>
          <w:color w:val="auto"/>
        </w:rPr>
        <w:tab/>
      </w:r>
      <w:r>
        <w:rPr>
          <w:rFonts w:ascii="Courier New" w:cs="Courier New" w:eastAsia="Courier New" w:hAnsi="Courier New"/>
          <w:sz w:val="16"/>
          <w:szCs w:val="16"/>
          <w:color w:val="auto"/>
        </w:rPr>
        <w:t>40</w:t>
      </w:r>
    </w:p>
    <w:p>
      <w:pPr>
        <w:spacing w:after="0" w:line="195"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SECTION 4. CONDITIONS PRECEDENT THE CLOSING DATE AND ADVANCES</w:t>
      </w:r>
      <w:r>
        <w:rPr>
          <w:sz w:val="20"/>
          <w:szCs w:val="20"/>
          <w:color w:val="auto"/>
        </w:rPr>
        <w:tab/>
      </w:r>
      <w:r>
        <w:rPr>
          <w:rFonts w:ascii="Courier New" w:cs="Courier New" w:eastAsia="Courier New" w:hAnsi="Courier New"/>
          <w:sz w:val="16"/>
          <w:szCs w:val="16"/>
          <w:color w:val="auto"/>
        </w:rPr>
        <w:t>40</w:t>
      </w:r>
    </w:p>
    <w:p>
      <w:pPr>
        <w:spacing w:after="0" w:line="195"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Conditions Precedent to the Closing Date</w:t>
      </w:r>
      <w:r>
        <w:rPr>
          <w:sz w:val="20"/>
          <w:szCs w:val="20"/>
          <w:color w:val="auto"/>
        </w:rPr>
        <w:tab/>
      </w:r>
      <w:r>
        <w:rPr>
          <w:rFonts w:ascii="Courier New" w:cs="Courier New" w:eastAsia="Courier New" w:hAnsi="Courier New"/>
          <w:sz w:val="16"/>
          <w:szCs w:val="16"/>
          <w:color w:val="auto"/>
        </w:rPr>
        <w:t>40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No Waiver or Estoppel</w:t>
      </w:r>
      <w:r>
        <w:rPr>
          <w:sz w:val="20"/>
          <w:szCs w:val="20"/>
          <w:color w:val="auto"/>
        </w:rPr>
        <w:tab/>
      </w:r>
      <w:r>
        <w:rPr>
          <w:rFonts w:ascii="Courier New" w:cs="Courier New" w:eastAsia="Courier New" w:hAnsi="Courier New"/>
          <w:sz w:val="16"/>
          <w:szCs w:val="16"/>
          <w:color w:val="auto"/>
        </w:rPr>
        <w:t>44</w:t>
      </w:r>
    </w:p>
    <w:p>
      <w:pPr>
        <w:spacing w:after="0" w:line="195"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SECTION 5. AFFIRMATIVE COVENANTS</w:t>
      </w:r>
      <w:r>
        <w:rPr>
          <w:sz w:val="20"/>
          <w:szCs w:val="20"/>
          <w:color w:val="auto"/>
        </w:rPr>
        <w:tab/>
      </w:r>
      <w:r>
        <w:rPr>
          <w:rFonts w:ascii="Courier New" w:cs="Courier New" w:eastAsia="Courier New" w:hAnsi="Courier New"/>
          <w:sz w:val="16"/>
          <w:szCs w:val="16"/>
          <w:color w:val="auto"/>
        </w:rPr>
        <w:t>44</w:t>
      </w:r>
    </w:p>
    <w:p>
      <w:pPr>
        <w:spacing w:after="0" w:line="195"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Certificates; Other Information</w:t>
      </w:r>
      <w:r>
        <w:rPr>
          <w:sz w:val="20"/>
          <w:szCs w:val="20"/>
          <w:color w:val="auto"/>
        </w:rPr>
        <w:tab/>
      </w:r>
      <w:r>
        <w:rPr>
          <w:rFonts w:ascii="Courier New" w:cs="Courier New" w:eastAsia="Courier New" w:hAnsi="Courier New"/>
          <w:sz w:val="16"/>
          <w:szCs w:val="16"/>
          <w:color w:val="auto"/>
        </w:rPr>
        <w:t>44</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Payment of Obligations</w:t>
      </w:r>
      <w:r>
        <w:rPr>
          <w:sz w:val="20"/>
          <w:szCs w:val="20"/>
          <w:color w:val="auto"/>
        </w:rPr>
        <w:tab/>
      </w:r>
      <w:r>
        <w:rPr>
          <w:rFonts w:ascii="Courier New" w:cs="Courier New" w:eastAsia="Courier New" w:hAnsi="Courier New"/>
          <w:sz w:val="16"/>
          <w:szCs w:val="16"/>
          <w:color w:val="auto"/>
        </w:rPr>
        <w:t>45</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Conduct of Business and Maintenance of Existence, etc</w:t>
      </w:r>
      <w:r>
        <w:rPr>
          <w:sz w:val="20"/>
          <w:szCs w:val="20"/>
          <w:color w:val="auto"/>
        </w:rPr>
        <w:tab/>
      </w:r>
      <w:r>
        <w:rPr>
          <w:rFonts w:ascii="Courier New" w:cs="Courier New" w:eastAsia="Courier New" w:hAnsi="Courier New"/>
          <w:sz w:val="16"/>
          <w:szCs w:val="16"/>
          <w:color w:val="auto"/>
        </w:rPr>
        <w:t>45</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6"/>
          <w:szCs w:val="16"/>
          <w:color w:val="auto"/>
        </w:rPr>
        <w:t>Maintenance of Property; Leases; Insurance; Taxes</w:t>
      </w:r>
      <w:r>
        <w:rPr>
          <w:sz w:val="20"/>
          <w:szCs w:val="20"/>
          <w:color w:val="auto"/>
        </w:rPr>
        <w:tab/>
      </w:r>
      <w:r>
        <w:rPr>
          <w:rFonts w:ascii="Courier New" w:cs="Courier New" w:eastAsia="Courier New" w:hAnsi="Courier New"/>
          <w:sz w:val="16"/>
          <w:szCs w:val="16"/>
          <w:color w:val="auto"/>
        </w:rPr>
        <w:t>45</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5.5</w:t>
      </w:r>
      <w:r>
        <w:rPr>
          <w:sz w:val="20"/>
          <w:szCs w:val="20"/>
          <w:color w:val="auto"/>
        </w:rPr>
        <w:tab/>
      </w:r>
      <w:r>
        <w:rPr>
          <w:rFonts w:ascii="Courier New" w:cs="Courier New" w:eastAsia="Courier New" w:hAnsi="Courier New"/>
          <w:sz w:val="16"/>
          <w:szCs w:val="16"/>
          <w:color w:val="auto"/>
        </w:rPr>
        <w:t>Inspection of Property; Books and Records; Discussions</w:t>
      </w:r>
      <w:r>
        <w:rPr>
          <w:sz w:val="20"/>
          <w:szCs w:val="20"/>
          <w:color w:val="auto"/>
        </w:rPr>
        <w:tab/>
      </w:r>
      <w:r>
        <w:rPr>
          <w:rFonts w:ascii="Courier New" w:cs="Courier New" w:eastAsia="Courier New" w:hAnsi="Courier New"/>
          <w:sz w:val="16"/>
          <w:szCs w:val="16"/>
          <w:color w:val="auto"/>
        </w:rPr>
        <w:t>46</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5.6</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47</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5.7</w:t>
      </w:r>
      <w:r>
        <w:rPr>
          <w:sz w:val="20"/>
          <w:szCs w:val="20"/>
          <w:color w:val="auto"/>
        </w:rPr>
        <w:tab/>
      </w:r>
      <w:r>
        <w:rPr>
          <w:rFonts w:ascii="Courier New" w:cs="Courier New" w:eastAsia="Courier New" w:hAnsi="Courier New"/>
          <w:sz w:val="16"/>
          <w:szCs w:val="16"/>
          <w:color w:val="auto"/>
        </w:rPr>
        <w:t>Environmental Laws; Permits</w:t>
      </w:r>
      <w:r>
        <w:rPr>
          <w:sz w:val="20"/>
          <w:szCs w:val="20"/>
          <w:color w:val="auto"/>
        </w:rPr>
        <w:tab/>
      </w:r>
      <w:r>
        <w:rPr>
          <w:rFonts w:ascii="Courier New" w:cs="Courier New" w:eastAsia="Courier New" w:hAnsi="Courier New"/>
          <w:sz w:val="16"/>
          <w:szCs w:val="16"/>
          <w:color w:val="auto"/>
        </w:rPr>
        <w:t>47</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5.8</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49</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5.9</w:t>
      </w:r>
      <w:r>
        <w:rPr>
          <w:sz w:val="20"/>
          <w:szCs w:val="20"/>
          <w:color w:val="auto"/>
        </w:rPr>
        <w:tab/>
      </w:r>
      <w:r>
        <w:rPr>
          <w:rFonts w:ascii="Courier New" w:cs="Courier New" w:eastAsia="Courier New" w:hAnsi="Courier New"/>
          <w:sz w:val="16"/>
          <w:szCs w:val="16"/>
          <w:color w:val="auto"/>
        </w:rPr>
        <w:t>Compliance with Laws, Material Contracts, Permits</w:t>
      </w:r>
      <w:r>
        <w:rPr>
          <w:sz w:val="20"/>
          <w:szCs w:val="20"/>
          <w:color w:val="auto"/>
        </w:rPr>
        <w:tab/>
      </w:r>
      <w:r>
        <w:rPr>
          <w:rFonts w:ascii="Courier New" w:cs="Courier New" w:eastAsia="Courier New" w:hAnsi="Courier New"/>
          <w:sz w:val="16"/>
          <w:szCs w:val="16"/>
          <w:color w:val="auto"/>
        </w:rPr>
        <w:t>49</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5.10</w:t>
      </w:r>
      <w:r>
        <w:rPr>
          <w:sz w:val="20"/>
          <w:szCs w:val="20"/>
          <w:color w:val="auto"/>
        </w:rPr>
        <w:tab/>
      </w:r>
      <w:r>
        <w:rPr>
          <w:rFonts w:ascii="Courier New" w:cs="Courier New" w:eastAsia="Courier New" w:hAnsi="Courier New"/>
          <w:sz w:val="16"/>
          <w:szCs w:val="16"/>
          <w:color w:val="auto"/>
        </w:rPr>
        <w:t>Further Assurances</w:t>
      </w:r>
      <w:r>
        <w:rPr>
          <w:sz w:val="20"/>
          <w:szCs w:val="20"/>
          <w:color w:val="auto"/>
        </w:rPr>
        <w:tab/>
      </w:r>
      <w:r>
        <w:rPr>
          <w:rFonts w:ascii="Courier New" w:cs="Courier New" w:eastAsia="Courier New" w:hAnsi="Courier New"/>
          <w:sz w:val="16"/>
          <w:szCs w:val="16"/>
          <w:color w:val="auto"/>
        </w:rPr>
        <w:t>50</w:t>
      </w:r>
    </w:p>
    <w:p>
      <w:pPr>
        <w:spacing w:after="0" w:line="195"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SECTION 6. NEGATIVE COVENANTS</w:t>
      </w:r>
      <w:r>
        <w:rPr>
          <w:sz w:val="20"/>
          <w:szCs w:val="20"/>
          <w:color w:val="auto"/>
        </w:rPr>
        <w:tab/>
      </w:r>
      <w:r>
        <w:rPr>
          <w:rFonts w:ascii="Courier New" w:cs="Courier New" w:eastAsia="Courier New" w:hAnsi="Courier New"/>
          <w:sz w:val="16"/>
          <w:szCs w:val="16"/>
          <w:color w:val="auto"/>
        </w:rPr>
        <w:t>50</w:t>
      </w:r>
    </w:p>
    <w:p>
      <w:pPr>
        <w:spacing w:after="0" w:line="195"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Limitation on Indebtedness</w:t>
      </w:r>
      <w:r>
        <w:rPr>
          <w:sz w:val="20"/>
          <w:szCs w:val="20"/>
          <w:color w:val="auto"/>
        </w:rPr>
        <w:tab/>
      </w:r>
      <w:r>
        <w:rPr>
          <w:rFonts w:ascii="Courier New" w:cs="Courier New" w:eastAsia="Courier New" w:hAnsi="Courier New"/>
          <w:sz w:val="16"/>
          <w:szCs w:val="16"/>
          <w:color w:val="auto"/>
        </w:rPr>
        <w:t>51</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Limitation on Liens</w:t>
      </w:r>
      <w:r>
        <w:rPr>
          <w:sz w:val="20"/>
          <w:szCs w:val="20"/>
          <w:color w:val="auto"/>
        </w:rPr>
        <w:tab/>
      </w:r>
      <w:r>
        <w:rPr>
          <w:rFonts w:ascii="Courier New" w:cs="Courier New" w:eastAsia="Courier New" w:hAnsi="Courier New"/>
          <w:sz w:val="16"/>
          <w:szCs w:val="16"/>
          <w:color w:val="auto"/>
        </w:rPr>
        <w:t>51</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Limitation on Fundamental Changes</w:t>
      </w:r>
      <w:r>
        <w:rPr>
          <w:sz w:val="20"/>
          <w:szCs w:val="20"/>
          <w:color w:val="auto"/>
        </w:rPr>
        <w:tab/>
      </w:r>
      <w:r>
        <w:rPr>
          <w:rFonts w:ascii="Courier New" w:cs="Courier New" w:eastAsia="Courier New" w:hAnsi="Courier New"/>
          <w:sz w:val="16"/>
          <w:szCs w:val="16"/>
          <w:color w:val="auto"/>
        </w:rPr>
        <w:t>52</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Limitation on Disposition of Property</w:t>
      </w:r>
      <w:r>
        <w:rPr>
          <w:sz w:val="20"/>
          <w:szCs w:val="20"/>
          <w:color w:val="auto"/>
        </w:rPr>
        <w:tab/>
      </w:r>
      <w:r>
        <w:rPr>
          <w:rFonts w:ascii="Courier New" w:cs="Courier New" w:eastAsia="Courier New" w:hAnsi="Courier New"/>
          <w:sz w:val="16"/>
          <w:szCs w:val="16"/>
          <w:color w:val="auto"/>
        </w:rPr>
        <w:t>52</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Limitation on Optional Payments and Modifications of Governing Documents</w:t>
      </w:r>
      <w:r>
        <w:rPr>
          <w:sz w:val="20"/>
          <w:szCs w:val="20"/>
          <w:color w:val="auto"/>
        </w:rPr>
        <w:tab/>
      </w:r>
      <w:r>
        <w:rPr>
          <w:rFonts w:ascii="Courier New" w:cs="Courier New" w:eastAsia="Courier New" w:hAnsi="Courier New"/>
          <w:sz w:val="16"/>
          <w:szCs w:val="16"/>
          <w:color w:val="auto"/>
        </w:rPr>
        <w:t>53</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Limitation on Transactions with Affiliates</w:t>
      </w:r>
      <w:r>
        <w:rPr>
          <w:sz w:val="20"/>
          <w:szCs w:val="20"/>
          <w:color w:val="auto"/>
        </w:rPr>
        <w:tab/>
      </w:r>
      <w:r>
        <w:rPr>
          <w:rFonts w:ascii="Courier New" w:cs="Courier New" w:eastAsia="Courier New" w:hAnsi="Courier New"/>
          <w:sz w:val="16"/>
          <w:szCs w:val="16"/>
          <w:color w:val="auto"/>
        </w:rPr>
        <w:t>53</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Limitation on Zoning and Contract Changes and Compliance</w:t>
      </w:r>
      <w:r>
        <w:rPr>
          <w:sz w:val="20"/>
          <w:szCs w:val="20"/>
          <w:color w:val="auto"/>
        </w:rPr>
        <w:tab/>
      </w:r>
      <w:r>
        <w:rPr>
          <w:rFonts w:ascii="Courier New" w:cs="Courier New" w:eastAsia="Courier New" w:hAnsi="Courier New"/>
          <w:sz w:val="16"/>
          <w:szCs w:val="16"/>
          <w:color w:val="auto"/>
        </w:rPr>
        <w:t>54</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6"/>
          <w:szCs w:val="16"/>
          <w:color w:val="auto"/>
        </w:rPr>
        <w:t>No Joint Assessment; Separate Lots</w:t>
      </w:r>
      <w:r>
        <w:rPr>
          <w:sz w:val="20"/>
          <w:szCs w:val="20"/>
          <w:color w:val="auto"/>
        </w:rPr>
        <w:tab/>
      </w:r>
      <w:r>
        <w:rPr>
          <w:rFonts w:ascii="Courier New" w:cs="Courier New" w:eastAsia="Courier New" w:hAnsi="Courier New"/>
          <w:sz w:val="16"/>
          <w:szCs w:val="16"/>
          <w:color w:val="auto"/>
        </w:rPr>
        <w:t>54</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6"/>
          <w:szCs w:val="16"/>
          <w:color w:val="auto"/>
        </w:rPr>
        <w:t>Final Plans</w:t>
      </w:r>
      <w:r>
        <w:rPr>
          <w:sz w:val="20"/>
          <w:szCs w:val="20"/>
          <w:color w:val="auto"/>
        </w:rPr>
        <w:tab/>
      </w:r>
      <w:r>
        <w:rPr>
          <w:rFonts w:ascii="Courier New" w:cs="Courier New" w:eastAsia="Courier New" w:hAnsi="Courier New"/>
          <w:sz w:val="16"/>
          <w:szCs w:val="16"/>
          <w:color w:val="auto"/>
        </w:rPr>
        <w:t>54</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Limitation on Negative Pledge Clauses</w:t>
      </w:r>
      <w:r>
        <w:rPr>
          <w:sz w:val="20"/>
          <w:szCs w:val="20"/>
          <w:color w:val="auto"/>
        </w:rPr>
        <w:tab/>
      </w:r>
      <w:r>
        <w:rPr>
          <w:rFonts w:ascii="Courier New" w:cs="Courier New" w:eastAsia="Courier New" w:hAnsi="Courier New"/>
          <w:sz w:val="16"/>
          <w:szCs w:val="16"/>
          <w:color w:val="auto"/>
        </w:rPr>
        <w:t>54</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6.11</w:t>
      </w:r>
      <w:r>
        <w:rPr>
          <w:sz w:val="20"/>
          <w:szCs w:val="20"/>
          <w:color w:val="auto"/>
        </w:rPr>
        <w:tab/>
      </w:r>
      <w:r>
        <w:rPr>
          <w:rFonts w:ascii="Courier New" w:cs="Courier New" w:eastAsia="Courier New" w:hAnsi="Courier New"/>
          <w:sz w:val="16"/>
          <w:szCs w:val="16"/>
          <w:color w:val="auto"/>
        </w:rPr>
        <w:t>Restrictions on Changes to Permits and Material Contracts</w:t>
      </w:r>
      <w:r>
        <w:rPr>
          <w:sz w:val="20"/>
          <w:szCs w:val="20"/>
          <w:color w:val="auto"/>
        </w:rPr>
        <w:tab/>
      </w:r>
      <w:r>
        <w:rPr>
          <w:rFonts w:ascii="Courier New" w:cs="Courier New" w:eastAsia="Courier New" w:hAnsi="Courier New"/>
          <w:sz w:val="16"/>
          <w:szCs w:val="16"/>
          <w:color w:val="auto"/>
        </w:rPr>
        <w:t>54</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6"/>
          <w:szCs w:val="16"/>
          <w:color w:val="auto"/>
        </w:rPr>
        <w:t>Limitations on Restricted Payments</w:t>
      </w:r>
      <w:r>
        <w:rPr>
          <w:sz w:val="20"/>
          <w:szCs w:val="20"/>
          <w:color w:val="auto"/>
        </w:rPr>
        <w:tab/>
      </w:r>
      <w:r>
        <w:rPr>
          <w:rFonts w:ascii="Courier New" w:cs="Courier New" w:eastAsia="Courier New" w:hAnsi="Courier New"/>
          <w:sz w:val="16"/>
          <w:szCs w:val="16"/>
          <w:color w:val="auto"/>
        </w:rPr>
        <w:t>55</w:t>
      </w:r>
    </w:p>
    <w:p>
      <w:pPr>
        <w:spacing w:after="0" w:line="195"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SECTION 7. EVENTS OF DEFAULT</w:t>
      </w:r>
      <w:r>
        <w:rPr>
          <w:sz w:val="20"/>
          <w:szCs w:val="20"/>
          <w:color w:val="auto"/>
        </w:rPr>
        <w:tab/>
      </w:r>
      <w:r>
        <w:rPr>
          <w:rFonts w:ascii="Courier New" w:cs="Courier New" w:eastAsia="Courier New" w:hAnsi="Courier New"/>
          <w:sz w:val="16"/>
          <w:szCs w:val="16"/>
          <w:color w:val="auto"/>
        </w:rPr>
        <w:t>56</w:t>
      </w:r>
    </w:p>
    <w:p>
      <w:pPr>
        <w:spacing w:after="0" w:line="195"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SECTION 8. THE ADMINISTRATIVE AGENT</w:t>
      </w:r>
      <w:r>
        <w:rPr>
          <w:sz w:val="20"/>
          <w:szCs w:val="20"/>
          <w:color w:val="auto"/>
        </w:rPr>
        <w:tab/>
      </w:r>
      <w:r>
        <w:rPr>
          <w:rFonts w:ascii="Courier New" w:cs="Courier New" w:eastAsia="Courier New" w:hAnsi="Courier New"/>
          <w:sz w:val="16"/>
          <w:szCs w:val="16"/>
          <w:color w:val="auto"/>
        </w:rPr>
        <w:t>60</w:t>
      </w:r>
    </w:p>
    <w:p>
      <w:pPr>
        <w:spacing w:after="0" w:line="195"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Appointment</w:t>
      </w:r>
      <w:r>
        <w:rPr>
          <w:sz w:val="20"/>
          <w:szCs w:val="20"/>
          <w:color w:val="auto"/>
        </w:rPr>
        <w:tab/>
      </w:r>
      <w:r>
        <w:rPr>
          <w:rFonts w:ascii="Courier New" w:cs="Courier New" w:eastAsia="Courier New" w:hAnsi="Courier New"/>
          <w:sz w:val="16"/>
          <w:szCs w:val="16"/>
          <w:color w:val="auto"/>
        </w:rPr>
        <w:t>60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Delegation of Duties</w:t>
      </w:r>
      <w:r>
        <w:rPr>
          <w:sz w:val="20"/>
          <w:szCs w:val="20"/>
          <w:color w:val="auto"/>
        </w:rPr>
        <w:tab/>
      </w:r>
      <w:r>
        <w:rPr>
          <w:rFonts w:ascii="Courier New" w:cs="Courier New" w:eastAsia="Courier New" w:hAnsi="Courier New"/>
          <w:sz w:val="16"/>
          <w:szCs w:val="16"/>
          <w:color w:val="auto"/>
        </w:rPr>
        <w:t>60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6"/>
          <w:szCs w:val="16"/>
          <w:color w:val="auto"/>
        </w:rPr>
        <w:t>Exculpatory Provisions</w:t>
      </w:r>
      <w:r>
        <w:rPr>
          <w:sz w:val="20"/>
          <w:szCs w:val="20"/>
          <w:color w:val="auto"/>
        </w:rPr>
        <w:tab/>
      </w:r>
      <w:r>
        <w:rPr>
          <w:rFonts w:ascii="Courier New" w:cs="Courier New" w:eastAsia="Courier New" w:hAnsi="Courier New"/>
          <w:sz w:val="16"/>
          <w:szCs w:val="16"/>
          <w:color w:val="auto"/>
        </w:rPr>
        <w:t>60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6"/>
          <w:szCs w:val="16"/>
          <w:color w:val="auto"/>
        </w:rPr>
        <w:t>Reliance by Administrative Agent</w:t>
      </w:r>
      <w:r>
        <w:rPr>
          <w:sz w:val="20"/>
          <w:szCs w:val="20"/>
          <w:color w:val="auto"/>
        </w:rPr>
        <w:tab/>
      </w:r>
      <w:r>
        <w:rPr>
          <w:rFonts w:ascii="Courier New" w:cs="Courier New" w:eastAsia="Courier New" w:hAnsi="Courier New"/>
          <w:sz w:val="16"/>
          <w:szCs w:val="16"/>
          <w:color w:val="auto"/>
        </w:rPr>
        <w:t>60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8.5</w:t>
      </w:r>
      <w:r>
        <w:rPr>
          <w:sz w:val="20"/>
          <w:szCs w:val="20"/>
          <w:color w:val="auto"/>
        </w:rPr>
        <w:tab/>
      </w: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6"/>
          <w:szCs w:val="16"/>
          <w:color w:val="auto"/>
        </w:rPr>
        <w:t>61</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8.6</w:t>
      </w:r>
      <w:r>
        <w:rPr>
          <w:sz w:val="20"/>
          <w:szCs w:val="20"/>
          <w:color w:val="auto"/>
        </w:rPr>
        <w:tab/>
      </w:r>
      <w:r>
        <w:rPr>
          <w:rFonts w:ascii="Courier New" w:cs="Courier New" w:eastAsia="Courier New" w:hAnsi="Courier New"/>
          <w:sz w:val="16"/>
          <w:szCs w:val="16"/>
          <w:color w:val="auto"/>
        </w:rPr>
        <w:t>Non-Reliance on Administrative Agent, Arranger and Other Lenders</w:t>
      </w:r>
      <w:r>
        <w:rPr>
          <w:sz w:val="20"/>
          <w:szCs w:val="20"/>
          <w:color w:val="auto"/>
        </w:rPr>
        <w:tab/>
      </w:r>
      <w:r>
        <w:rPr>
          <w:rFonts w:ascii="Courier New" w:cs="Courier New" w:eastAsia="Courier New" w:hAnsi="Courier New"/>
          <w:sz w:val="16"/>
          <w:szCs w:val="16"/>
          <w:color w:val="auto"/>
        </w:rPr>
        <w:t>61</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8.7</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62</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8.8</w:t>
      </w:r>
      <w:r>
        <w:rPr>
          <w:sz w:val="20"/>
          <w:szCs w:val="20"/>
          <w:color w:val="auto"/>
        </w:rPr>
        <w:tab/>
      </w:r>
      <w:r>
        <w:rPr>
          <w:rFonts w:ascii="Courier New" w:cs="Courier New" w:eastAsia="Courier New" w:hAnsi="Courier New"/>
          <w:sz w:val="16"/>
          <w:szCs w:val="16"/>
          <w:color w:val="auto"/>
        </w:rPr>
        <w:t>The Arranger and the Administrative Agent in Their Individual Capacities</w:t>
      </w:r>
      <w:r>
        <w:rPr>
          <w:sz w:val="20"/>
          <w:szCs w:val="20"/>
          <w:color w:val="auto"/>
        </w:rPr>
        <w:tab/>
      </w:r>
      <w:r>
        <w:rPr>
          <w:rFonts w:ascii="Courier New" w:cs="Courier New" w:eastAsia="Courier New" w:hAnsi="Courier New"/>
          <w:sz w:val="16"/>
          <w:szCs w:val="16"/>
          <w:color w:val="auto"/>
        </w:rPr>
        <w:t>62</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8.9</w:t>
      </w:r>
      <w:r>
        <w:rPr>
          <w:sz w:val="20"/>
          <w:szCs w:val="20"/>
          <w:color w:val="auto"/>
        </w:rPr>
        <w:tab/>
      </w:r>
      <w:r>
        <w:rPr>
          <w:rFonts w:ascii="Courier New" w:cs="Courier New" w:eastAsia="Courier New" w:hAnsi="Courier New"/>
          <w:sz w:val="16"/>
          <w:szCs w:val="16"/>
          <w:color w:val="auto"/>
        </w:rPr>
        <w:t>Successor Agents</w:t>
      </w:r>
      <w:r>
        <w:rPr>
          <w:sz w:val="20"/>
          <w:szCs w:val="20"/>
          <w:color w:val="auto"/>
        </w:rPr>
        <w:tab/>
      </w:r>
      <w:r>
        <w:rPr>
          <w:rFonts w:ascii="Courier New" w:cs="Courier New" w:eastAsia="Courier New" w:hAnsi="Courier New"/>
          <w:sz w:val="16"/>
          <w:szCs w:val="16"/>
          <w:color w:val="auto"/>
        </w:rPr>
        <w:t>62</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8.10</w:t>
      </w:r>
      <w:r>
        <w:rPr>
          <w:sz w:val="20"/>
          <w:szCs w:val="20"/>
          <w:color w:val="auto"/>
        </w:rPr>
        <w:tab/>
      </w:r>
      <w:r>
        <w:rPr>
          <w:rFonts w:ascii="Courier New" w:cs="Courier New" w:eastAsia="Courier New" w:hAnsi="Courier New"/>
          <w:sz w:val="16"/>
          <w:szCs w:val="16"/>
          <w:color w:val="auto"/>
        </w:rPr>
        <w:t>Authorization to Release Liens</w:t>
      </w:r>
      <w:r>
        <w:rPr>
          <w:sz w:val="20"/>
          <w:szCs w:val="20"/>
          <w:color w:val="auto"/>
        </w:rPr>
        <w:tab/>
      </w:r>
      <w:r>
        <w:rPr>
          <w:rFonts w:ascii="Courier New" w:cs="Courier New" w:eastAsia="Courier New" w:hAnsi="Courier New"/>
          <w:sz w:val="16"/>
          <w:szCs w:val="16"/>
          <w:color w:val="auto"/>
        </w:rPr>
        <w:t>63</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8.11</w:t>
      </w:r>
      <w:r>
        <w:rPr>
          <w:sz w:val="20"/>
          <w:szCs w:val="20"/>
          <w:color w:val="auto"/>
        </w:rPr>
        <w:tab/>
      </w:r>
      <w:r>
        <w:rPr>
          <w:rFonts w:ascii="Courier New" w:cs="Courier New" w:eastAsia="Courier New" w:hAnsi="Courier New"/>
          <w:sz w:val="16"/>
          <w:szCs w:val="16"/>
          <w:color w:val="auto"/>
        </w:rPr>
        <w:t>The Arranger</w:t>
      </w:r>
      <w:r>
        <w:rPr>
          <w:sz w:val="20"/>
          <w:szCs w:val="20"/>
          <w:color w:val="auto"/>
        </w:rPr>
        <w:tab/>
      </w:r>
      <w:r>
        <w:rPr>
          <w:rFonts w:ascii="Courier New" w:cs="Courier New" w:eastAsia="Courier New" w:hAnsi="Courier New"/>
          <w:sz w:val="16"/>
          <w:szCs w:val="16"/>
          <w:color w:val="auto"/>
        </w:rPr>
        <w:t>63</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8.12</w:t>
      </w:r>
      <w:r>
        <w:rPr>
          <w:sz w:val="20"/>
          <w:szCs w:val="20"/>
          <w:color w:val="auto"/>
        </w:rPr>
        <w:tab/>
      </w:r>
      <w:r>
        <w:rPr>
          <w:rFonts w:ascii="Courier New" w:cs="Courier New" w:eastAsia="Courier New" w:hAnsi="Courier New"/>
          <w:sz w:val="16"/>
          <w:szCs w:val="16"/>
          <w:color w:val="auto"/>
        </w:rPr>
        <w:t>Withholdings</w:t>
      </w:r>
      <w:r>
        <w:rPr>
          <w:sz w:val="20"/>
          <w:szCs w:val="20"/>
          <w:color w:val="auto"/>
        </w:rPr>
        <w:tab/>
      </w:r>
      <w:r>
        <w:rPr>
          <w:rFonts w:ascii="Courier New" w:cs="Courier New" w:eastAsia="Courier New" w:hAnsi="Courier New"/>
          <w:sz w:val="16"/>
          <w:szCs w:val="16"/>
          <w:color w:val="auto"/>
        </w:rPr>
        <w:t>63</w:t>
      </w:r>
    </w:p>
    <w:p>
      <w:pPr>
        <w:spacing w:after="0" w:line="195" w:lineRule="exact"/>
        <w:rPr>
          <w:sz w:val="20"/>
          <w:szCs w:val="20"/>
          <w:color w:val="auto"/>
        </w:rPr>
      </w:pPr>
    </w:p>
    <w:p>
      <w:pPr>
        <w:spacing w:after="0"/>
        <w:tabs>
          <w:tab w:leader="dot" w:pos="11020" w:val="left"/>
        </w:tabs>
        <w:rPr>
          <w:sz w:val="20"/>
          <w:szCs w:val="20"/>
          <w:color w:val="auto"/>
        </w:rPr>
      </w:pPr>
      <w:r>
        <w:rPr>
          <w:rFonts w:ascii="Courier New" w:cs="Courier New" w:eastAsia="Courier New" w:hAnsi="Courier New"/>
          <w:sz w:val="16"/>
          <w:szCs w:val="16"/>
          <w:color w:val="auto"/>
        </w:rPr>
        <w:t>SECTION 9. MISCELLANEOUS</w:t>
      </w:r>
      <w:r>
        <w:rPr>
          <w:sz w:val="20"/>
          <w:szCs w:val="20"/>
          <w:color w:val="auto"/>
        </w:rPr>
        <w:tab/>
      </w:r>
      <w:r>
        <w:rPr>
          <w:rFonts w:ascii="Courier New" w:cs="Courier New" w:eastAsia="Courier New" w:hAnsi="Courier New"/>
          <w:sz w:val="16"/>
          <w:szCs w:val="16"/>
          <w:color w:val="auto"/>
        </w:rPr>
        <w:t>64</w:t>
      </w:r>
    </w:p>
    <w:p>
      <w:pPr>
        <w:spacing w:after="0" w:line="195"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6"/>
          <w:szCs w:val="16"/>
          <w:color w:val="auto"/>
        </w:rPr>
        <w:t>Amendments and Waivers</w:t>
      </w:r>
      <w:r>
        <w:rPr>
          <w:sz w:val="20"/>
          <w:szCs w:val="20"/>
          <w:color w:val="auto"/>
        </w:rPr>
        <w:tab/>
      </w:r>
      <w:r>
        <w:rPr>
          <w:rFonts w:ascii="Courier New" w:cs="Courier New" w:eastAsia="Courier New" w:hAnsi="Courier New"/>
          <w:sz w:val="16"/>
          <w:szCs w:val="16"/>
          <w:color w:val="auto"/>
        </w:rPr>
        <w:t>64</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65</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6"/>
          <w:szCs w:val="16"/>
          <w:color w:val="auto"/>
        </w:rPr>
        <w:t>No Waiver; Cumulative Remedies</w:t>
      </w:r>
      <w:r>
        <w:rPr>
          <w:sz w:val="20"/>
          <w:szCs w:val="20"/>
          <w:color w:val="auto"/>
        </w:rPr>
        <w:tab/>
      </w:r>
      <w:r>
        <w:rPr>
          <w:rFonts w:ascii="Courier New" w:cs="Courier New" w:eastAsia="Courier New" w:hAnsi="Courier New"/>
          <w:sz w:val="16"/>
          <w:szCs w:val="16"/>
          <w:color w:val="auto"/>
        </w:rPr>
        <w:t>66</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6"/>
          <w:szCs w:val="16"/>
          <w:color w:val="auto"/>
        </w:rPr>
        <w:t>Survival of Representations and Warranties</w:t>
      </w:r>
      <w:r>
        <w:rPr>
          <w:sz w:val="20"/>
          <w:szCs w:val="20"/>
          <w:color w:val="auto"/>
        </w:rPr>
        <w:tab/>
      </w:r>
      <w:r>
        <w:rPr>
          <w:rFonts w:ascii="Courier New" w:cs="Courier New" w:eastAsia="Courier New" w:hAnsi="Courier New"/>
          <w:sz w:val="16"/>
          <w:szCs w:val="16"/>
          <w:color w:val="auto"/>
        </w:rPr>
        <w:t>66</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6"/>
          <w:szCs w:val="16"/>
          <w:color w:val="auto"/>
        </w:rPr>
        <w:t>Payment of Expenses; Indemnification</w:t>
      </w:r>
      <w:r>
        <w:rPr>
          <w:sz w:val="20"/>
          <w:szCs w:val="20"/>
          <w:color w:val="auto"/>
        </w:rPr>
        <w:tab/>
      </w:r>
      <w:r>
        <w:rPr>
          <w:rFonts w:ascii="Courier New" w:cs="Courier New" w:eastAsia="Courier New" w:hAnsi="Courier New"/>
          <w:sz w:val="16"/>
          <w:szCs w:val="16"/>
          <w:color w:val="auto"/>
        </w:rPr>
        <w:t>66</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9.6</w:t>
      </w:r>
      <w:r>
        <w:rPr>
          <w:sz w:val="20"/>
          <w:szCs w:val="20"/>
          <w:color w:val="auto"/>
        </w:rPr>
        <w:tab/>
      </w:r>
      <w:r>
        <w:rPr>
          <w:rFonts w:ascii="Courier New" w:cs="Courier New" w:eastAsia="Courier New" w:hAnsi="Courier New"/>
          <w:sz w:val="16"/>
          <w:szCs w:val="16"/>
          <w:color w:val="auto"/>
        </w:rPr>
        <w:t>Successors and Assigns; Participations and Assignments</w:t>
      </w:r>
      <w:r>
        <w:rPr>
          <w:sz w:val="20"/>
          <w:szCs w:val="20"/>
          <w:color w:val="auto"/>
        </w:rPr>
        <w:tab/>
      </w:r>
      <w:r>
        <w:rPr>
          <w:rFonts w:ascii="Courier New" w:cs="Courier New" w:eastAsia="Courier New" w:hAnsi="Courier New"/>
          <w:sz w:val="16"/>
          <w:szCs w:val="16"/>
          <w:color w:val="auto"/>
        </w:rPr>
        <w:t>67</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9.7</w:t>
      </w:r>
      <w:r>
        <w:rPr>
          <w:sz w:val="20"/>
          <w:szCs w:val="20"/>
          <w:color w:val="auto"/>
        </w:rPr>
        <w:tab/>
      </w:r>
      <w:r>
        <w:rPr>
          <w:rFonts w:ascii="Courier New" w:cs="Courier New" w:eastAsia="Courier New" w:hAnsi="Courier New"/>
          <w:sz w:val="16"/>
          <w:szCs w:val="16"/>
          <w:color w:val="auto"/>
        </w:rPr>
        <w:t>Adjustments; Set-off</w:t>
      </w:r>
      <w:r>
        <w:rPr>
          <w:sz w:val="20"/>
          <w:szCs w:val="20"/>
          <w:color w:val="auto"/>
        </w:rPr>
        <w:tab/>
      </w:r>
      <w:r>
        <w:rPr>
          <w:rFonts w:ascii="Courier New" w:cs="Courier New" w:eastAsia="Courier New" w:hAnsi="Courier New"/>
          <w:sz w:val="16"/>
          <w:szCs w:val="16"/>
          <w:color w:val="auto"/>
        </w:rPr>
        <w:t>70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9.8</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6"/>
          <w:szCs w:val="16"/>
          <w:color w:val="auto"/>
        </w:rPr>
        <w:t>70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6"/>
          <w:szCs w:val="16"/>
          <w:color w:val="auto"/>
        </w:rPr>
        <w:t>70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6"/>
          <w:szCs w:val="16"/>
          <w:color w:val="auto"/>
        </w:rPr>
        <w:t>Integration</w:t>
      </w:r>
      <w:r>
        <w:rPr>
          <w:sz w:val="20"/>
          <w:szCs w:val="20"/>
          <w:color w:val="auto"/>
        </w:rPr>
        <w:tab/>
      </w:r>
      <w:r>
        <w:rPr>
          <w:rFonts w:ascii="Courier New" w:cs="Courier New" w:eastAsia="Courier New" w:hAnsi="Courier New"/>
          <w:sz w:val="16"/>
          <w:szCs w:val="16"/>
          <w:color w:val="auto"/>
        </w:rPr>
        <w:t>70</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9.11</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71</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9.12</w:t>
      </w:r>
      <w:r>
        <w:rPr>
          <w:sz w:val="20"/>
          <w:szCs w:val="20"/>
          <w:color w:val="auto"/>
        </w:rPr>
        <w:tab/>
      </w:r>
      <w:r>
        <w:rPr>
          <w:rFonts w:ascii="Courier New" w:cs="Courier New" w:eastAsia="Courier New" w:hAnsi="Courier New"/>
          <w:sz w:val="16"/>
          <w:szCs w:val="16"/>
          <w:color w:val="auto"/>
        </w:rPr>
        <w:t>Submission To Jurisdiction; Waivers</w:t>
      </w:r>
      <w:r>
        <w:rPr>
          <w:sz w:val="20"/>
          <w:szCs w:val="20"/>
          <w:color w:val="auto"/>
        </w:rPr>
        <w:tab/>
      </w:r>
      <w:r>
        <w:rPr>
          <w:rFonts w:ascii="Courier New" w:cs="Courier New" w:eastAsia="Courier New" w:hAnsi="Courier New"/>
          <w:sz w:val="16"/>
          <w:szCs w:val="16"/>
          <w:color w:val="auto"/>
        </w:rPr>
        <w:t>71</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9.13</w:t>
      </w:r>
      <w:r>
        <w:rPr>
          <w:sz w:val="20"/>
          <w:szCs w:val="20"/>
          <w:color w:val="auto"/>
        </w:rPr>
        <w:tab/>
      </w:r>
      <w:r>
        <w:rPr>
          <w:rFonts w:ascii="Courier New" w:cs="Courier New" w:eastAsia="Courier New" w:hAnsi="Courier New"/>
          <w:sz w:val="16"/>
          <w:szCs w:val="16"/>
          <w:color w:val="auto"/>
        </w:rPr>
        <w:t>Acknowledgments</w:t>
      </w:r>
      <w:r>
        <w:rPr>
          <w:sz w:val="20"/>
          <w:szCs w:val="20"/>
          <w:color w:val="auto"/>
        </w:rPr>
        <w:tab/>
      </w:r>
      <w:r>
        <w:rPr>
          <w:rFonts w:ascii="Courier New" w:cs="Courier New" w:eastAsia="Courier New" w:hAnsi="Courier New"/>
          <w:sz w:val="16"/>
          <w:szCs w:val="16"/>
          <w:color w:val="auto"/>
        </w:rPr>
        <w:t>71</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9.14</w:t>
      </w:r>
      <w:r>
        <w:rPr>
          <w:sz w:val="20"/>
          <w:szCs w:val="20"/>
          <w:color w:val="auto"/>
        </w:rPr>
        <w:tab/>
      </w:r>
      <w:r>
        <w:rPr>
          <w:rFonts w:ascii="Courier New" w:cs="Courier New" w:eastAsia="Courier New" w:hAnsi="Courier New"/>
          <w:sz w:val="16"/>
          <w:szCs w:val="16"/>
          <w:color w:val="auto"/>
        </w:rPr>
        <w:t>Confidentiality</w:t>
      </w:r>
      <w:r>
        <w:rPr>
          <w:sz w:val="20"/>
          <w:szCs w:val="20"/>
          <w:color w:val="auto"/>
        </w:rPr>
        <w:tab/>
      </w:r>
      <w:r>
        <w:rPr>
          <w:rFonts w:ascii="Courier New" w:cs="Courier New" w:eastAsia="Courier New" w:hAnsi="Courier New"/>
          <w:sz w:val="16"/>
          <w:szCs w:val="16"/>
          <w:color w:val="auto"/>
        </w:rPr>
        <w:t>72</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9.15</w:t>
      </w:r>
      <w:r>
        <w:rPr>
          <w:sz w:val="20"/>
          <w:szCs w:val="20"/>
          <w:color w:val="auto"/>
        </w:rPr>
        <w:tab/>
      </w:r>
      <w:r>
        <w:rPr>
          <w:rFonts w:ascii="Courier New" w:cs="Courier New" w:eastAsia="Courier New" w:hAnsi="Courier New"/>
          <w:sz w:val="16"/>
          <w:szCs w:val="16"/>
          <w:color w:val="auto"/>
        </w:rPr>
        <w:t>Release of Collateral</w:t>
      </w:r>
      <w:r>
        <w:rPr>
          <w:sz w:val="20"/>
          <w:szCs w:val="20"/>
          <w:color w:val="auto"/>
        </w:rPr>
        <w:tab/>
      </w:r>
      <w:r>
        <w:rPr>
          <w:rFonts w:ascii="Courier New" w:cs="Courier New" w:eastAsia="Courier New" w:hAnsi="Courier New"/>
          <w:sz w:val="16"/>
          <w:szCs w:val="16"/>
          <w:color w:val="auto"/>
        </w:rPr>
        <w:t>72</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9.16</w:t>
      </w:r>
      <w:r>
        <w:rPr>
          <w:sz w:val="20"/>
          <w:szCs w:val="20"/>
          <w:color w:val="auto"/>
        </w:rPr>
        <w:tab/>
      </w:r>
      <w:r>
        <w:rPr>
          <w:rFonts w:ascii="Courier New" w:cs="Courier New" w:eastAsia="Courier New" w:hAnsi="Courier New"/>
          <w:sz w:val="16"/>
          <w:szCs w:val="16"/>
          <w:color w:val="auto"/>
        </w:rPr>
        <w:t>Construction</w:t>
      </w:r>
      <w:r>
        <w:rPr>
          <w:sz w:val="20"/>
          <w:szCs w:val="20"/>
          <w:color w:val="auto"/>
        </w:rPr>
        <w:tab/>
      </w:r>
      <w:r>
        <w:rPr>
          <w:rFonts w:ascii="Courier New" w:cs="Courier New" w:eastAsia="Courier New" w:hAnsi="Courier New"/>
          <w:sz w:val="16"/>
          <w:szCs w:val="16"/>
          <w:color w:val="auto"/>
        </w:rPr>
        <w:t>73</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9.17</w:t>
      </w:r>
      <w:r>
        <w:rPr>
          <w:sz w:val="20"/>
          <w:szCs w:val="20"/>
          <w:color w:val="auto"/>
        </w:rPr>
        <w:tab/>
      </w:r>
      <w:r>
        <w:rPr>
          <w:rFonts w:ascii="Courier New" w:cs="Courier New" w:eastAsia="Courier New" w:hAnsi="Courier New"/>
          <w:sz w:val="16"/>
          <w:szCs w:val="16"/>
          <w:color w:val="auto"/>
        </w:rPr>
        <w:t>WAIVERS OF JURY TRIAL</w:t>
      </w:r>
      <w:r>
        <w:rPr>
          <w:sz w:val="20"/>
          <w:szCs w:val="20"/>
          <w:color w:val="auto"/>
        </w:rPr>
        <w:tab/>
      </w:r>
      <w:r>
        <w:rPr>
          <w:rFonts w:ascii="Courier New" w:cs="Courier New" w:eastAsia="Courier New" w:hAnsi="Courier New"/>
          <w:sz w:val="16"/>
          <w:szCs w:val="16"/>
          <w:color w:val="auto"/>
        </w:rPr>
        <w:t>73</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9.18</w:t>
      </w:r>
      <w:r>
        <w:rPr>
          <w:sz w:val="20"/>
          <w:szCs w:val="20"/>
          <w:color w:val="auto"/>
        </w:rPr>
        <w:tab/>
      </w:r>
      <w:r>
        <w:rPr>
          <w:rFonts w:ascii="Courier New" w:cs="Courier New" w:eastAsia="Courier New" w:hAnsi="Courier New"/>
          <w:sz w:val="16"/>
          <w:szCs w:val="16"/>
          <w:color w:val="auto"/>
        </w:rPr>
        <w:t>Gaming Authorities</w:t>
      </w:r>
      <w:r>
        <w:rPr>
          <w:sz w:val="20"/>
          <w:szCs w:val="20"/>
          <w:color w:val="auto"/>
        </w:rPr>
        <w:tab/>
      </w:r>
      <w:r>
        <w:rPr>
          <w:rFonts w:ascii="Courier New" w:cs="Courier New" w:eastAsia="Courier New" w:hAnsi="Courier New"/>
          <w:sz w:val="16"/>
          <w:szCs w:val="16"/>
          <w:color w:val="auto"/>
        </w:rPr>
        <w:t>73</w:t>
      </w:r>
    </w:p>
    <w:p>
      <w:pPr>
        <w:spacing w:after="0" w:line="7" w:lineRule="exact"/>
        <w:rPr>
          <w:sz w:val="20"/>
          <w:szCs w:val="20"/>
          <w:color w:val="auto"/>
        </w:rPr>
      </w:pPr>
    </w:p>
    <w:p>
      <w:pPr>
        <w:ind w:left="880"/>
        <w:spacing w:after="0"/>
        <w:tabs>
          <w:tab w:leader="none" w:pos="1740" w:val="left"/>
          <w:tab w:leader="dot" w:pos="11020" w:val="left"/>
        </w:tabs>
        <w:rPr>
          <w:sz w:val="20"/>
          <w:szCs w:val="20"/>
          <w:color w:val="auto"/>
        </w:rPr>
      </w:pPr>
      <w:r>
        <w:rPr>
          <w:rFonts w:ascii="Courier New" w:cs="Courier New" w:eastAsia="Courier New" w:hAnsi="Courier New"/>
          <w:sz w:val="16"/>
          <w:szCs w:val="16"/>
          <w:color w:val="auto"/>
        </w:rPr>
        <w:t>9.19</w:t>
      </w:r>
      <w:r>
        <w:rPr>
          <w:sz w:val="20"/>
          <w:szCs w:val="20"/>
          <w:color w:val="auto"/>
        </w:rPr>
        <w:tab/>
      </w:r>
      <w:r>
        <w:rPr>
          <w:rFonts w:ascii="Courier New" w:cs="Courier New" w:eastAsia="Courier New" w:hAnsi="Courier New"/>
          <w:sz w:val="16"/>
          <w:szCs w:val="16"/>
          <w:color w:val="auto"/>
        </w:rPr>
        <w:t>Removal Upon a Disqualification Event</w:t>
      </w:r>
      <w:r>
        <w:rPr>
          <w:sz w:val="20"/>
          <w:szCs w:val="20"/>
          <w:color w:val="auto"/>
        </w:rPr>
        <w:tab/>
      </w:r>
      <w:r>
        <w:rPr>
          <w:rFonts w:ascii="Courier New" w:cs="Courier New" w:eastAsia="Courier New" w:hAnsi="Courier New"/>
          <w:sz w:val="16"/>
          <w:szCs w:val="16"/>
          <w:color w:val="auto"/>
        </w:rPr>
        <w:t>73</w:t>
      </w:r>
    </w:p>
    <w:p>
      <w:pPr>
        <w:sectPr>
          <w:pgSz w:w="11900" w:h="16838" w:orient="portrait"/>
          <w:cols w:equalWidth="0" w:num="1">
            <w:col w:w="11240"/>
          </w:cols>
          <w:pgMar w:left="240" w:top="142" w:right="4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5660" w:type="dxa"/>
            <w:vAlign w:val="bottom"/>
          </w:tcPr>
          <w:p>
            <w:pPr>
              <w:spacing w:after="0"/>
              <w:rPr>
                <w:sz w:val="15"/>
                <w:szCs w:val="15"/>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Commitments</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5.4(c)</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Insurance Requirements</w:t>
            </w: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5660" w:type="dxa"/>
            <w:vAlign w:val="bottom"/>
          </w:tcPr>
          <w:p>
            <w:pPr>
              <w:spacing w:after="0"/>
              <w:rPr>
                <w:sz w:val="24"/>
                <w:szCs w:val="24"/>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Borrower's Closing Certificate</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B-1</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Collateral Account Agreement</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B-2</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Deed of Trust</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B-3</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Indemnity Agreement</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C-1</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Description of Phase II Land</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C-2</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Description of Phase II Additions</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Assignment and Acceptance</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E-1</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Notice of Borrowing</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E-2</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Interest Reserve Disbursement Certificate</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F</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Note</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G</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Form of Exemption Certificate</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H</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Opinions</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5660" w:type="dxa"/>
            <w:vAlign w:val="bottom"/>
          </w:tcPr>
          <w:p>
            <w:pPr>
              <w:ind w:left="880"/>
              <w:spacing w:after="0"/>
              <w:rPr>
                <w:sz w:val="20"/>
                <w:szCs w:val="20"/>
                <w:color w:val="auto"/>
              </w:rPr>
            </w:pPr>
            <w:r>
              <w:rPr>
                <w:rFonts w:ascii="Courier New" w:cs="Courier New" w:eastAsia="Courier New" w:hAnsi="Courier New"/>
                <w:sz w:val="16"/>
                <w:szCs w:val="16"/>
                <w:color w:val="auto"/>
              </w:rPr>
              <w:t>Permitted Encumbrances</w:t>
            </w:r>
          </w:p>
        </w:tc>
      </w:tr>
    </w:tbl>
    <w:p>
      <w:pPr>
        <w:sectPr>
          <w:pgSz w:w="11900" w:h="16838" w:orient="portrait"/>
          <w:cols w:equalWidth="0" w:num="1">
            <w:col w:w="10219"/>
          </w:cols>
          <w:pgMar w:left="240" w:top="680" w:right="1440" w:bottom="1440" w:gutter="0" w:footer="0" w:header="0"/>
        </w:sectPr>
      </w:pPr>
    </w:p>
    <w:bookmarkStart w:id="23" w:name="page24"/>
    <w:bookmarkEnd w:id="23"/>
    <w:p>
      <w:pPr>
        <w:spacing w:after="0" w:line="12"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This CREDIT AGREEMENT is dated as of May 3, 2004 and entered into among BORA BORA, LLC, a Nevada limited liability company (the "Borrower"), the several banks and other financial institutions or entities from time to time parties to this Agreement (the "Lenders"), and DEUTSCHE BANK TRUST COMPANY AMERICAS, as administrative agent (in such capacity, the "Administrative Agent").</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RECITALS</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799" w:firstLine="1173"/>
        <w:spacing w:after="0" w:line="249" w:lineRule="auto"/>
        <w:rPr>
          <w:sz w:val="20"/>
          <w:szCs w:val="20"/>
          <w:color w:val="auto"/>
        </w:rPr>
      </w:pPr>
      <w:r>
        <w:rPr>
          <w:rFonts w:ascii="Courier New" w:cs="Courier New" w:eastAsia="Courier New" w:hAnsi="Courier New"/>
          <w:sz w:val="16"/>
          <w:szCs w:val="16"/>
          <w:color w:val="auto"/>
        </w:rPr>
        <w:t>WHEREAS, the Borrower owns the Phase II Land and proposes to improve the Phase II Land with the Phase II Additions (such defined term and other defined terms used in these Recitals shall have the meanings given in Section 1.1 of this Agreement);</w:t>
      </w:r>
    </w:p>
    <w:p>
      <w:pPr>
        <w:spacing w:after="0" w:line="188"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WHEREAS, the Borrower desires to make a distribution through its parent company, Bora, LLC, a Nevada limited liability company ("Bora"), to its ultimate parent corporation, Wynn Resorts, Limited, a Nevada corporation ("WRL"), in the amount of $82,624,692 which will be used to make an equity contribution to its Affiliate, Wynn Las Vegas, LLC, a Nevada limited liability company ("WLV") (the "Equity Contribution");</w:t>
      </w:r>
    </w:p>
    <w:p>
      <w:pPr>
        <w:spacing w:after="0" w:line="187" w:lineRule="exact"/>
        <w:rPr>
          <w:sz w:val="20"/>
          <w:szCs w:val="20"/>
          <w:color w:val="auto"/>
        </w:rPr>
      </w:pPr>
    </w:p>
    <w:p>
      <w:pPr>
        <w:jc w:val="both"/>
        <w:ind w:right="2799" w:firstLine="1173"/>
        <w:spacing w:after="0" w:line="250" w:lineRule="auto"/>
        <w:rPr>
          <w:sz w:val="20"/>
          <w:szCs w:val="20"/>
          <w:color w:val="auto"/>
        </w:rPr>
      </w:pPr>
      <w:r>
        <w:rPr>
          <w:rFonts w:ascii="Courier New" w:cs="Courier New" w:eastAsia="Courier New" w:hAnsi="Courier New"/>
          <w:sz w:val="16"/>
          <w:szCs w:val="16"/>
          <w:color w:val="auto"/>
        </w:rPr>
        <w:t>WHEREAS, the Borrower desires that the Lenders extend the senior secured credit facilities contemplated hereby to the Borrower to provide the funds necessary to make the Phase II Additions and the Equity Contribution;</w:t>
      </w:r>
    </w:p>
    <w:p>
      <w:pPr>
        <w:spacing w:after="0" w:line="185" w:lineRule="exact"/>
        <w:rPr>
          <w:sz w:val="20"/>
          <w:szCs w:val="20"/>
          <w:color w:val="auto"/>
        </w:rPr>
      </w:pPr>
    </w:p>
    <w:p>
      <w:pPr>
        <w:jc w:val="both"/>
        <w:ind w:right="2799" w:firstLine="1173"/>
        <w:spacing w:after="0" w:line="252" w:lineRule="auto"/>
        <w:rPr>
          <w:sz w:val="20"/>
          <w:szCs w:val="20"/>
          <w:color w:val="auto"/>
        </w:rPr>
      </w:pPr>
      <w:r>
        <w:rPr>
          <w:rFonts w:ascii="Courier New" w:cs="Courier New" w:eastAsia="Courier New" w:hAnsi="Courier New"/>
          <w:sz w:val="16"/>
          <w:szCs w:val="16"/>
          <w:color w:val="auto"/>
        </w:rPr>
        <w:t>WHEREAS, subject to the terms and conditions hereof, the Lenders are willing to extend such senior secured credit facilities to the Borrower;</w:t>
      </w:r>
    </w:p>
    <w:p>
      <w:pPr>
        <w:spacing w:after="0" w:line="1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WHEREAS, $17,827,965 of the proceeds of the Loans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deposited contemporaneously with the execution of this Agreement into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Reserve Account and will be periodically disbursed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Agent to pay interest due and owing under this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$82,624,692 of the proceeds of the Loans comprising the Equity Contribution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be distributed contemporaneously with the execution of this Agreement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Bora, and Bora will distribute such proceeds to WRL. WRL will subsequently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contribute such proceeds to WLV, which will cause such proceeds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deposited into the "Company's Funds Account" as defined under, and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in accordance with, the Disbursement Agreement (as defined in the Wynn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 Vegas Credit Agreement referred to herein). The remaining proceeds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 will be deposited contemporaneously with the execution of this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into the Phase II Proceeds Account and will be disbursed on the Closing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pay closing costs and expenses and thereafter periodically disbursed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in order to pay costs and expenses incurred in connection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Phase II Additions (including reimbursement to WRL for costs and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incurred relating to the Phase II Additions and properly documented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reasonable satisfaction of the Administrative Agent). The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Reserve Account and the Phase II Proceeds Account are owned beneficially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Borrower, subject to the terms and conditions of this Agreement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 Account Agreement. The Company's Funds Account is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 by WLV, subject to the terms and conditions of the Wynn Las Vegas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Agreement and certain other financing documents executed by WLV.</w:t>
      </w:r>
    </w:p>
    <w:p>
      <w:pPr>
        <w:spacing w:after="0" w:line="195" w:lineRule="exact"/>
        <w:rPr>
          <w:sz w:val="20"/>
          <w:szCs w:val="20"/>
          <w:color w:val="auto"/>
        </w:rPr>
      </w:pPr>
    </w:p>
    <w:p>
      <w:pPr>
        <w:ind w:right="2699" w:firstLine="1173"/>
        <w:spacing w:after="0" w:line="249" w:lineRule="auto"/>
        <w:rPr>
          <w:sz w:val="20"/>
          <w:szCs w:val="20"/>
          <w:color w:val="auto"/>
        </w:rPr>
      </w:pPr>
      <w:r>
        <w:rPr>
          <w:rFonts w:ascii="Courier New" w:cs="Courier New" w:eastAsia="Courier New" w:hAnsi="Courier New"/>
          <w:sz w:val="16"/>
          <w:szCs w:val="16"/>
          <w:color w:val="auto"/>
        </w:rPr>
        <w:t>WHEREAS, the Borrower desires to secure all of its Obligations by granting to the Administrative Agent on behalf of the Lenders Liens on the Accounts and the Phase II Land and all improvements and personal property located thereon, in each case as more fully described in this Agreement and the other Loan Documents.</w:t>
      </w:r>
    </w:p>
    <w:p>
      <w:pPr>
        <w:spacing w:after="0" w:line="187" w:lineRule="exact"/>
        <w:rPr>
          <w:sz w:val="20"/>
          <w:szCs w:val="20"/>
          <w:color w:val="auto"/>
        </w:rPr>
      </w:pPr>
    </w:p>
    <w:p>
      <w:pPr>
        <w:ind w:right="2699" w:firstLine="1173"/>
        <w:spacing w:after="0" w:line="252" w:lineRule="auto"/>
        <w:rPr>
          <w:sz w:val="20"/>
          <w:szCs w:val="20"/>
          <w:color w:val="auto"/>
        </w:rPr>
      </w:pPr>
      <w:r>
        <w:rPr>
          <w:rFonts w:ascii="Courier New" w:cs="Courier New" w:eastAsia="Courier New" w:hAnsi="Courier New"/>
          <w:sz w:val="16"/>
          <w:szCs w:val="16"/>
          <w:color w:val="auto"/>
        </w:rPr>
        <w:t>NOW, THEREFORE, in consideration of the premises and the agreements hereinafter set forth, the parties hereto hereby agree as follows:</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SECTION 1. DEFINITIONS</w:t>
      </w:r>
    </w:p>
    <w:p>
      <w:pPr>
        <w:spacing w:after="0" w:line="195" w:lineRule="exact"/>
        <w:rPr>
          <w:sz w:val="20"/>
          <w:szCs w:val="20"/>
          <w:color w:val="auto"/>
        </w:rPr>
      </w:pPr>
    </w:p>
    <w:p>
      <w:pPr>
        <w:ind w:right="2699" w:firstLine="1173"/>
        <w:spacing w:after="0" w:line="250" w:lineRule="auto"/>
        <w:rPr>
          <w:sz w:val="20"/>
          <w:szCs w:val="20"/>
          <w:color w:val="auto"/>
        </w:rPr>
      </w:pPr>
      <w:r>
        <w:rPr>
          <w:rFonts w:ascii="Courier New" w:cs="Courier New" w:eastAsia="Courier New" w:hAnsi="Courier New"/>
          <w:sz w:val="16"/>
          <w:szCs w:val="16"/>
          <w:color w:val="auto"/>
        </w:rPr>
        <w:t>1.1 Defined Terms. As used in this Agreement, the terms listed in this Section 1.1 shall have the respective meanings set forth in this Section 1.1.</w:t>
      </w:r>
    </w:p>
    <w:p>
      <w:pPr>
        <w:spacing w:after="0" w:line="185" w:lineRule="exact"/>
        <w:rPr>
          <w:sz w:val="20"/>
          <w:szCs w:val="20"/>
          <w:color w:val="auto"/>
        </w:rPr>
      </w:pPr>
    </w:p>
    <w:p>
      <w:pPr>
        <w:ind w:left="480" w:right="2599" w:firstLine="684"/>
        <w:spacing w:after="0" w:line="252" w:lineRule="auto"/>
        <w:rPr>
          <w:sz w:val="20"/>
          <w:szCs w:val="20"/>
          <w:color w:val="auto"/>
        </w:rPr>
      </w:pPr>
      <w:r>
        <w:rPr>
          <w:rFonts w:ascii="Courier New" w:cs="Courier New" w:eastAsia="Courier New" w:hAnsi="Courier New"/>
          <w:sz w:val="16"/>
          <w:szCs w:val="16"/>
          <w:color w:val="auto"/>
        </w:rPr>
        <w:t>"Accounts": the Interest Reserve Account and the Phase II Proceeds Account.</w:t>
      </w:r>
    </w:p>
    <w:p>
      <w:pPr>
        <w:spacing w:after="0" w:line="1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"Administrative Agent": as defined in the preamble hereto.</w:t>
      </w:r>
    </w:p>
    <w:p>
      <w:pPr>
        <w:spacing w:after="0" w:line="195" w:lineRule="exact"/>
        <w:rPr>
          <w:sz w:val="20"/>
          <w:szCs w:val="20"/>
          <w:color w:val="auto"/>
        </w:rPr>
      </w:pPr>
    </w:p>
    <w:p>
      <w:pPr>
        <w:ind w:left="480" w:right="2599" w:firstLine="684"/>
        <w:spacing w:after="0" w:line="249" w:lineRule="auto"/>
        <w:rPr>
          <w:sz w:val="20"/>
          <w:szCs w:val="20"/>
          <w:color w:val="auto"/>
        </w:rPr>
      </w:pPr>
      <w:r>
        <w:rPr>
          <w:rFonts w:ascii="Courier New" w:cs="Courier New" w:eastAsia="Courier New" w:hAnsi="Courier New"/>
          <w:sz w:val="16"/>
          <w:szCs w:val="16"/>
          <w:color w:val="auto"/>
        </w:rPr>
        <w:t>"Affiliate": as applied to any Person,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"Affiliate Lease and Easement Agreements": collectively, the</w:t>
      </w:r>
    </w:p>
    <w:p>
      <w:pPr>
        <w:sectPr>
          <w:pgSz w:w="11900" w:h="16850" w:orient="portrait"/>
          <w:cols w:equalWidth="0" w:num="1">
            <w:col w:w="10219"/>
          </w:cols>
          <w:pgMar w:left="240" w:top="680"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following agreements:</w:t>
      </w:r>
    </w:p>
    <w:p>
      <w:pPr>
        <w:spacing w:after="0" w:line="195" w:lineRule="exact"/>
        <w:rPr>
          <w:sz w:val="20"/>
          <w:szCs w:val="20"/>
          <w:color w:val="auto"/>
        </w:rPr>
      </w:pPr>
    </w:p>
    <w:p>
      <w:pPr>
        <w:ind w:right="2599" w:firstLine="1084"/>
        <w:spacing w:after="0" w:line="249" w:lineRule="auto"/>
        <w:tabs>
          <w:tab w:leader="none" w:pos="146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Parking Facility Lease, dated as of May 3, 2004, between the Borrower, as lessor, and WLV, as lessee, with respect to the lease of a portion of the Phase II Land upon which the parking lot structure for use by WLV employees is located;</w:t>
      </w:r>
    </w:p>
    <w:p>
      <w:pPr>
        <w:spacing w:after="0" w:line="187" w:lineRule="exact"/>
        <w:rPr>
          <w:rFonts w:ascii="Courier New" w:cs="Courier New" w:eastAsia="Courier New" w:hAnsi="Courier New"/>
          <w:sz w:val="16"/>
          <w:szCs w:val="16"/>
          <w:color w:val="auto"/>
        </w:rPr>
      </w:pPr>
    </w:p>
    <w:p>
      <w:pPr>
        <w:ind w:right="2599" w:firstLine="1084"/>
        <w:spacing w:after="0" w:line="249" w:lineRule="auto"/>
        <w:tabs>
          <w:tab w:leader="none" w:pos="146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Driving Range Lease, dated as of May 3, 2004, between the Borrower, as lessor, and WLV, as lessee, with respect to the lease of a portion of the Phase II Land upon which the driving range for WLV's golf course is located;</w:t>
      </w:r>
    </w:p>
    <w:p>
      <w:pPr>
        <w:spacing w:after="0" w:line="187" w:lineRule="exact"/>
        <w:rPr>
          <w:rFonts w:ascii="Courier New" w:cs="Courier New" w:eastAsia="Courier New" w:hAnsi="Courier New"/>
          <w:sz w:val="16"/>
          <w:szCs w:val="16"/>
          <w:color w:val="auto"/>
        </w:rPr>
      </w:pPr>
    </w:p>
    <w:p>
      <w:pPr>
        <w:ind w:right="2599" w:firstLine="1084"/>
        <w:spacing w:after="0" w:line="249" w:lineRule="auto"/>
        <w:tabs>
          <w:tab w:leader="none" w:pos="146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Office Building Agreement, dated as of May 3, 2004, between the Borrower, as lessor, and WLV, as lessee, with respect to the lease of space in the office building existing on the date hereof on the Phase II Land;</w:t>
      </w:r>
    </w:p>
    <w:p>
      <w:pPr>
        <w:spacing w:after="0" w:line="187" w:lineRule="exact"/>
        <w:rPr>
          <w:rFonts w:ascii="Courier New" w:cs="Courier New" w:eastAsia="Courier New" w:hAnsi="Courier New"/>
          <w:sz w:val="16"/>
          <w:szCs w:val="16"/>
          <w:color w:val="auto"/>
        </w:rPr>
      </w:pPr>
    </w:p>
    <w:p>
      <w:pPr>
        <w:ind w:right="2699" w:firstLine="1084"/>
        <w:spacing w:after="0" w:line="249" w:lineRule="auto"/>
        <w:tabs>
          <w:tab w:leader="none" w:pos="146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Art Gallery Lease, dated as of May 3, 2004, between the Borrower, as lessor, and WLV, as lessee, with respect to the lease of space for the art gallery existing on the date hereof on the Phase II Land; and</w:t>
      </w:r>
    </w:p>
    <w:p>
      <w:pPr>
        <w:spacing w:after="0" w:line="187" w:lineRule="exact"/>
        <w:rPr>
          <w:rFonts w:ascii="Courier New" w:cs="Courier New" w:eastAsia="Courier New" w:hAnsi="Courier New"/>
          <w:sz w:val="16"/>
          <w:szCs w:val="16"/>
          <w:color w:val="auto"/>
        </w:rPr>
      </w:pPr>
    </w:p>
    <w:p>
      <w:pPr>
        <w:jc w:val="both"/>
        <w:ind w:right="2799" w:firstLine="1084"/>
        <w:spacing w:after="0" w:line="249" w:lineRule="auto"/>
        <w:tabs>
          <w:tab w:leader="none" w:pos="146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certain Easement Agreement, dated as of October 21, 2002, among Wynn Resorts Holdings, LLC, Valvino Lamore, LLC and WLV, as amended by that certain Amendment to Easement Agreement dated as of May 3, 2004;</w:t>
      </w:r>
    </w:p>
    <w:p>
      <w:pPr>
        <w:spacing w:after="0" w:line="188"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 each case, as amended, modified or otherwise supplemented from time to time in accordance with Section 6.11(b) hereof.</w:t>
      </w:r>
    </w:p>
    <w:p>
      <w:pPr>
        <w:spacing w:after="0" w:line="183"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"Affiliated Fund": means, with respect to any Lender that is a fund that invests (in whole or in part) in commercial loans, any other fund that invests (in whole or in part) in commercial loans and is managed by the same investment advisor as such Lender or by an Affiliate of such investment advisor.</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"Aggregate Exposure": with respect to any Lender at any time, an amount equal to the amount of such Lender's Commitment then in effect or, if the Closing Date has occurred and the Commitments have expired, the amount of such Lender's Extensions of Credit then outstanding.</w:t>
      </w:r>
    </w:p>
    <w:p>
      <w:pPr>
        <w:spacing w:after="0" w:line="188"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"Aggregate Exposure Percentage": with respect to any Lender at any time, the ratio (expressed as a percentage) of such Lender's Aggregate Exposure at such time to the Aggregate Exposure of all Lenders at such time.</w:t>
      </w:r>
    </w:p>
    <w:p>
      <w:pPr>
        <w:spacing w:after="0" w:line="188" w:lineRule="exact"/>
        <w:rPr>
          <w:sz w:val="20"/>
          <w:szCs w:val="20"/>
          <w:color w:val="auto"/>
        </w:rPr>
      </w:pPr>
    </w:p>
    <w:p>
      <w:pPr>
        <w:ind w:right="2699" w:firstLine="684"/>
        <w:spacing w:after="0" w:line="250" w:lineRule="auto"/>
        <w:rPr>
          <w:sz w:val="20"/>
          <w:szCs w:val="20"/>
          <w:color w:val="auto"/>
        </w:rPr>
      </w:pPr>
      <w:r>
        <w:rPr>
          <w:rFonts w:ascii="Courier New" w:cs="Courier New" w:eastAsia="Courier New" w:hAnsi="Courier New"/>
          <w:sz w:val="16"/>
          <w:szCs w:val="16"/>
          <w:color w:val="auto"/>
        </w:rPr>
        <w:t>"Agreement": this Credit Agreement, as amended, supplemented, replaced or otherwise modified from time to time in accordance with this Credit Agreement.</w:t>
      </w:r>
    </w:p>
    <w:p>
      <w:pPr>
        <w:spacing w:after="0" w:line="185" w:lineRule="exact"/>
        <w:rPr>
          <w:sz w:val="20"/>
          <w:szCs w:val="20"/>
          <w:color w:val="auto"/>
        </w:rPr>
      </w:pPr>
    </w:p>
    <w:p>
      <w:pPr>
        <w:ind w:right="2979" w:firstLine="684"/>
        <w:spacing w:after="0" w:line="250" w:lineRule="auto"/>
        <w:rPr>
          <w:sz w:val="20"/>
          <w:szCs w:val="20"/>
          <w:color w:val="auto"/>
        </w:rPr>
      </w:pPr>
      <w:r>
        <w:rPr>
          <w:rFonts w:ascii="Courier New" w:cs="Courier New" w:eastAsia="Courier New" w:hAnsi="Courier New"/>
          <w:sz w:val="16"/>
          <w:szCs w:val="16"/>
          <w:color w:val="auto"/>
        </w:rPr>
        <w:t>"Applicable Lenders": Non-Defaulting Lenders holding more than 33?% of the Total Extensions of Credit of Non-Defaulting Lenders outstanding under this Agreement.</w:t>
      </w:r>
    </w:p>
    <w:p>
      <w:pPr>
        <w:spacing w:after="0" w:line="185"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"Applicable Margin": shall be 5.50% per annum for Eurodollar Loans and 4.50% per annum for Base Rate Loans.</w:t>
      </w:r>
    </w:p>
    <w:p>
      <w:pPr>
        <w:spacing w:after="0" w:line="18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"Appraisal": as defined in Section 4.1(r).</w:t>
      </w:r>
    </w:p>
    <w:p>
      <w:pPr>
        <w:spacing w:after="0" w:line="195" w:lineRule="exact"/>
        <w:rPr>
          <w:sz w:val="20"/>
          <w:szCs w:val="20"/>
          <w:color w:val="auto"/>
        </w:rPr>
      </w:pPr>
    </w:p>
    <w:p>
      <w:pPr>
        <w:ind w:right="2699" w:firstLine="684"/>
        <w:spacing w:after="0" w:line="252" w:lineRule="auto"/>
        <w:rPr>
          <w:sz w:val="20"/>
          <w:szCs w:val="20"/>
          <w:color w:val="auto"/>
        </w:rPr>
      </w:pPr>
      <w:r>
        <w:rPr>
          <w:rFonts w:ascii="Courier New" w:cs="Courier New" w:eastAsia="Courier New" w:hAnsi="Courier New"/>
          <w:sz w:val="16"/>
          <w:szCs w:val="16"/>
          <w:color w:val="auto"/>
        </w:rPr>
        <w:t>"Arranger": Deutsche Bank Trust Company Americas, in its capacity as arranger.</w:t>
      </w:r>
    </w:p>
    <w:p>
      <w:pPr>
        <w:spacing w:after="0" w:line="183"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"Asset Sale": any Disposition of Property or series of related Dispositions of Property other than (i) the granting of any Lien permitted by Section 6.2, (ii) any Disposition permitted by subsections (a), (b), (c), (d), (e) or (f) of Section 6.4 (provided, that in the case of Section 6.4(a), Dispositions of Property thereunder shall be considered "Asset Sales" to the extent of any proceeds thereof not applied to the replacement of Property pursuant to Section 6.4(a)(ii)).</w:t>
      </w:r>
    </w:p>
    <w:p>
      <w:pPr>
        <w:spacing w:after="0" w:line="18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"Assignee": as defined in Section 9.6(c).</w:t>
      </w:r>
    </w:p>
    <w:p>
      <w:pPr>
        <w:spacing w:after="0" w:line="19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"Assignment and Acceptance": as defined in Section 9.6(c).</w:t>
      </w:r>
    </w:p>
    <w:p>
      <w:pPr>
        <w:spacing w:after="0" w:line="19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"Assignor": as defined in Section 9.6(c).</w:t>
      </w:r>
    </w:p>
    <w:p>
      <w:pPr>
        <w:spacing w:after="0" w:line="19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"Base Rate": for any day, a rate per annum (rounded upwards, if necessary, to the next 1/100 of 1%) equal to the greatest of (a) the Prime Rate in effect on such day and (b) the Federal Funds Effective Rate in effect on such day plus 1/2 of 1%. Any change in the Base Rate due to a change in the Prime Rate or the Federal Funds Effective Rate shall be effective as of the opening of business on the effective day of such change in the Prime Rate or the Federal Funds Effective Rate, respectively.</w:t>
      </w:r>
    </w:p>
    <w:p>
      <w:pPr>
        <w:spacing w:after="0" w:line="187"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"Base Rate Loans": Loans for which the applicable rate of interest is based upon the Base Rate.</w:t>
      </w:r>
    </w:p>
    <w:p>
      <w:pPr>
        <w:sectPr>
          <w:pgSz w:w="11900" w:h="16838" w:orient="portrait"/>
          <w:cols w:equalWidth="0" w:num="1">
            <w:col w:w="9739"/>
          </w:cols>
          <w:pgMar w:left="720" w:top="142" w:right="1440" w:bottom="0" w:gutter="0" w:footer="0" w:header="0"/>
        </w:sectPr>
      </w:pPr>
    </w:p>
    <w:bookmarkStart w:id="25" w:name="page26"/>
    <w:bookmarkEnd w:id="25"/>
    <w:p>
      <w:pPr>
        <w:spacing w:after="0" w:line="44"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"Benefited Lender": as defined in Section 9.7(a).</w:t>
      </w:r>
    </w:p>
    <w:p>
      <w:pPr>
        <w:spacing w:after="0" w:line="195" w:lineRule="exact"/>
        <w:rPr>
          <w:sz w:val="20"/>
          <w:szCs w:val="20"/>
          <w:color w:val="auto"/>
        </w:rPr>
      </w:pPr>
    </w:p>
    <w:p>
      <w:pPr>
        <w:ind w:right="2799" w:firstLine="684"/>
        <w:spacing w:after="0" w:line="252" w:lineRule="auto"/>
        <w:rPr>
          <w:sz w:val="20"/>
          <w:szCs w:val="20"/>
          <w:color w:val="auto"/>
        </w:rPr>
      </w:pPr>
      <w:r>
        <w:rPr>
          <w:rFonts w:ascii="Courier New" w:cs="Courier New" w:eastAsia="Courier New" w:hAnsi="Courier New"/>
          <w:sz w:val="16"/>
          <w:szCs w:val="16"/>
          <w:color w:val="auto"/>
        </w:rPr>
        <w:t>"Board": the Board of Governors of the Federal Reserve System of the United States (or any successor).</w:t>
      </w:r>
    </w:p>
    <w:p>
      <w:pPr>
        <w:spacing w:after="0" w:line="18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"Borrower": as defined in the preamble hereto.</w:t>
      </w:r>
    </w:p>
    <w:p>
      <w:pPr>
        <w:spacing w:after="0" w:line="195" w:lineRule="exact"/>
        <w:rPr>
          <w:sz w:val="20"/>
          <w:szCs w:val="20"/>
          <w:color w:val="auto"/>
        </w:rPr>
      </w:pPr>
    </w:p>
    <w:p>
      <w:pPr>
        <w:ind w:right="2979" w:firstLine="684"/>
        <w:spacing w:after="0" w:line="252" w:lineRule="auto"/>
        <w:rPr>
          <w:sz w:val="20"/>
          <w:szCs w:val="20"/>
          <w:color w:val="auto"/>
        </w:rPr>
      </w:pPr>
      <w:r>
        <w:rPr>
          <w:rFonts w:ascii="Courier New" w:cs="Courier New" w:eastAsia="Courier New" w:hAnsi="Courier New"/>
          <w:sz w:val="16"/>
          <w:szCs w:val="16"/>
          <w:color w:val="auto"/>
        </w:rPr>
        <w:t>"Borrower's Closing Certificate": a Closing Certificate in the form of Exhibit A to this Agreement.</w:t>
      </w:r>
    </w:p>
    <w:p>
      <w:pPr>
        <w:spacing w:after="0" w:line="183" w:lineRule="exact"/>
        <w:rPr>
          <w:sz w:val="20"/>
          <w:szCs w:val="20"/>
          <w:color w:val="auto"/>
        </w:rPr>
      </w:pPr>
    </w:p>
    <w:p>
      <w:pPr>
        <w:jc w:val="both"/>
        <w:ind w:right="2699" w:firstLine="684"/>
        <w:spacing w:after="0" w:line="250" w:lineRule="auto"/>
        <w:rPr>
          <w:sz w:val="20"/>
          <w:szCs w:val="20"/>
          <w:color w:val="auto"/>
        </w:rPr>
      </w:pPr>
      <w:r>
        <w:rPr>
          <w:rFonts w:ascii="Courier New" w:cs="Courier New" w:eastAsia="Courier New" w:hAnsi="Courier New"/>
          <w:sz w:val="16"/>
          <w:szCs w:val="16"/>
          <w:color w:val="auto"/>
        </w:rPr>
        <w:t>"Borrowing Date": any Business Day specified by the Borrower as a date on which the Borrower requests the relevant Lender(s) to make Loans hereunder.</w:t>
      </w:r>
    </w:p>
    <w:p>
      <w:pPr>
        <w:spacing w:after="0" w:line="185"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"Business Day": (a) for all purposes other than as covered by clause (b) below, a day other than a Saturday, Sunday or other day on which commercial banks in New York City, New York or Las Vegas, Nevada are authorized or required by law to close, and (b) with respect to all notices and determinations in connection with, and payments of principal and interest on, Eurodollar Loans, any day which is a Business Day described in clause (a) above and which is also a day for trading by and between banks in Dollar deposits in the New York interbank eurodollar market.</w:t>
      </w:r>
    </w:p>
    <w:p>
      <w:pPr>
        <w:spacing w:after="0" w:line="187"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"Capital Lease Obligations":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"Capital Stock": any and all shares, interests, participations or other equivalents (however designated) of capital stock of a corporation, any and all classes of member interests in a limited liability company, any and all classes of partnership interests in a partnership, any and all equivalent ownership interests in a Person and any and all warrants, rights or options to purchase any of the foregoing.</w:t>
      </w:r>
    </w:p>
    <w:p>
      <w:pPr>
        <w:spacing w:after="0" w:line="187" w:lineRule="exact"/>
        <w:rPr>
          <w:sz w:val="20"/>
          <w:szCs w:val="20"/>
          <w:color w:val="auto"/>
        </w:rPr>
      </w:pPr>
    </w:p>
    <w:p>
      <w:pPr>
        <w:ind w:right="2599" w:firstLine="684"/>
        <w:spacing w:after="0" w:line="248" w:lineRule="auto"/>
        <w:rPr>
          <w:sz w:val="20"/>
          <w:szCs w:val="20"/>
          <w:color w:val="auto"/>
        </w:rPr>
      </w:pPr>
      <w:r>
        <w:rPr>
          <w:rFonts w:ascii="Courier New" w:cs="Courier New" w:eastAsia="Courier New" w:hAnsi="Courier New"/>
          <w:sz w:val="16"/>
          <w:szCs w:val="16"/>
          <w:color w:val="auto"/>
        </w:rPr>
        <w:t>"Cash Equivalents": (a) United States dollars; (b) 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 (c) 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consisting of property of the type specified in clause (a) or (b) of this definition, with a market value of no less than the amount of monies so invested; (d) repurchase obligations with a term of not more than seven days for underlying securities of the types described in clauses (b) and (c) above entered into with any financial institution meeting the qualifications specified in clause (c) above; (e) commercial paper having the highest rating obtainable from Moody's or S&amp;P and in each case maturing within six months after the date of acquisition; (f) money market funds or mutual funds at least 95% of the assets of which constitute Cash Equivalents of the kinds described in clauses (a) through (d) of this definition; and</w:t>
      </w:r>
    </w:p>
    <w:p>
      <w:pPr>
        <w:spacing w:after="0" w:line="14" w:lineRule="exact"/>
        <w:rPr>
          <w:sz w:val="20"/>
          <w:szCs w:val="20"/>
          <w:color w:val="auto"/>
        </w:rPr>
      </w:pPr>
    </w:p>
    <w:p>
      <w:pPr>
        <w:ind w:right="3279" w:firstLine="9"/>
        <w:spacing w:after="0" w:line="252" w:lineRule="auto"/>
        <w:tabs>
          <w:tab w:leader="none" w:pos="39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permitted in clauses (a) through (f) of this definition, Permitted Securities.</w:t>
      </w:r>
    </w:p>
    <w:p>
      <w:pPr>
        <w:spacing w:after="0" w:line="183" w:lineRule="exact"/>
        <w:rPr>
          <w:sz w:val="20"/>
          <w:szCs w:val="20"/>
          <w:color w:val="auto"/>
        </w:rPr>
      </w:pPr>
    </w:p>
    <w:p>
      <w:pPr>
        <w:ind w:right="3279" w:firstLine="684"/>
        <w:spacing w:after="0" w:line="252" w:lineRule="auto"/>
        <w:rPr>
          <w:sz w:val="20"/>
          <w:szCs w:val="20"/>
          <w:color w:val="auto"/>
        </w:rPr>
      </w:pPr>
      <w:r>
        <w:rPr>
          <w:rFonts w:ascii="Courier New" w:cs="Courier New" w:eastAsia="Courier New" w:hAnsi="Courier New"/>
          <w:sz w:val="16"/>
          <w:szCs w:val="16"/>
          <w:color w:val="auto"/>
        </w:rPr>
        <w:t>"Change of Control": WRL shall cease to own, directly or indirectly, 100% of the outstanding Capital Stock of the Borrower.</w:t>
      </w:r>
    </w:p>
    <w:p>
      <w:pPr>
        <w:spacing w:after="0" w:line="183" w:lineRule="exact"/>
        <w:rPr>
          <w:sz w:val="20"/>
          <w:szCs w:val="20"/>
          <w:color w:val="auto"/>
        </w:rPr>
      </w:pPr>
    </w:p>
    <w:p>
      <w:pPr>
        <w:ind w:right="2799" w:firstLine="684"/>
        <w:spacing w:after="0" w:line="250" w:lineRule="auto"/>
        <w:rPr>
          <w:sz w:val="20"/>
          <w:szCs w:val="20"/>
          <w:color w:val="auto"/>
        </w:rPr>
      </w:pPr>
      <w:r>
        <w:rPr>
          <w:rFonts w:ascii="Courier New" w:cs="Courier New" w:eastAsia="Courier New" w:hAnsi="Courier New"/>
          <w:sz w:val="16"/>
          <w:szCs w:val="16"/>
          <w:color w:val="auto"/>
        </w:rPr>
        <w:t>"Closing Date": the date on which this Agreement and the other Loan Documents are executed and delivered and the conditions precedent set forth in Section 4 of this Agreement have been satisfied or waived.</w:t>
      </w:r>
    </w:p>
    <w:p>
      <w:pPr>
        <w:spacing w:after="0" w:line="18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"Code": the Internal Revenue Code of 1986, as amended from time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w:t>
      </w:r>
    </w:p>
    <w:p>
      <w:pPr>
        <w:spacing w:after="0" w:line="195" w:lineRule="exact"/>
        <w:rPr>
          <w:sz w:val="20"/>
          <w:szCs w:val="20"/>
          <w:color w:val="auto"/>
        </w:rPr>
      </w:pPr>
    </w:p>
    <w:p>
      <w:pPr>
        <w:ind w:right="2879" w:firstLine="684"/>
        <w:spacing w:after="0" w:line="250" w:lineRule="auto"/>
        <w:rPr>
          <w:sz w:val="20"/>
          <w:szCs w:val="20"/>
          <w:color w:val="auto"/>
        </w:rPr>
      </w:pPr>
      <w:r>
        <w:rPr>
          <w:rFonts w:ascii="Courier New" w:cs="Courier New" w:eastAsia="Courier New" w:hAnsi="Courier New"/>
          <w:sz w:val="16"/>
          <w:szCs w:val="16"/>
          <w:color w:val="auto"/>
        </w:rPr>
        <w:t>"Collateral": all Property of the Borrower or any other Person, now owned or hereafter acquired, upon which a Lien is purported to be created by any Security Document.</w:t>
      </w:r>
    </w:p>
    <w:p>
      <w:pPr>
        <w:spacing w:after="0" w:line="18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"Collateral Account Agreement": that certain Collateral Account Agreement dated as of the date hereof among the Administrative Agent, the Borrower and the Securities Intermediary substantially in the form of Exhibit B-1.</w:t>
      </w:r>
    </w:p>
    <w:p>
      <w:pPr>
        <w:spacing w:after="0" w:line="188"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"Commitment": as to any Lender, the obligation of such Lender, if any, to make a Loan to the Borrower hereunder in a principal amount not to exceed the amount set forth under the heading "Commitment" opposite such Lender's name on Schedule 1 hereto or in any Assignment and Acceptance pursuant to which such Lender became a party hereto, as the</w:t>
      </w:r>
    </w:p>
    <w:p>
      <w:pPr>
        <w:sectPr>
          <w:pgSz w:w="11900" w:h="16882" w:orient="portrait"/>
          <w:cols w:equalWidth="0" w:num="1">
            <w:col w:w="9739"/>
          </w:cols>
          <w:pgMar w:left="720" w:top="142" w:right="1440" w:bottom="0" w:gutter="0" w:footer="0" w:header="0"/>
        </w:sectPr>
      </w:pPr>
    </w:p>
    <w:bookmarkStart w:id="26" w:name="page27"/>
    <w:bookmarkEnd w:id="26"/>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 may be changed from time to time pursuant to the terms hereof.</w:t>
      </w:r>
    </w:p>
    <w:p>
      <w:pPr>
        <w:spacing w:after="0" w:line="19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"Commonly Controlled Entity": an entity, whether or not incorporated, which is under common control with the Borrower within the meaning of Section 4001 of ERISA or is part of a group that includes such Person and that is treated as a single employer under Section 414 of the Code.</w:t>
      </w:r>
    </w:p>
    <w:p>
      <w:pPr>
        <w:spacing w:after="0" w:line="187" w:lineRule="exact"/>
        <w:rPr>
          <w:sz w:val="20"/>
          <w:szCs w:val="20"/>
          <w:color w:val="auto"/>
        </w:rPr>
      </w:pPr>
    </w:p>
    <w:p>
      <w:pPr>
        <w:jc w:val="both"/>
        <w:ind w:right="2699" w:firstLine="684"/>
        <w:spacing w:after="0" w:line="249" w:lineRule="auto"/>
        <w:rPr>
          <w:sz w:val="20"/>
          <w:szCs w:val="20"/>
          <w:color w:val="auto"/>
        </w:rPr>
      </w:pPr>
      <w:r>
        <w:rPr>
          <w:rFonts w:ascii="Courier New" w:cs="Courier New" w:eastAsia="Courier New" w:hAnsi="Courier New"/>
          <w:sz w:val="16"/>
          <w:szCs w:val="16"/>
          <w:color w:val="auto"/>
        </w:rPr>
        <w:t>"Contractual Obligation": as to any Person, any provision of any security issued by such Person or of any agreement, instrument or other undertaking to which such Person is a party or by which it or any of its Property is bound.</w:t>
      </w:r>
    </w:p>
    <w:p>
      <w:pPr>
        <w:spacing w:after="0" w:line="188" w:lineRule="exact"/>
        <w:rPr>
          <w:sz w:val="20"/>
          <w:szCs w:val="20"/>
          <w:color w:val="auto"/>
        </w:rPr>
      </w:pPr>
    </w:p>
    <w:p>
      <w:pPr>
        <w:ind w:right="2799" w:firstLine="684"/>
        <w:spacing w:after="0" w:line="249" w:lineRule="auto"/>
        <w:rPr>
          <w:sz w:val="20"/>
          <w:szCs w:val="20"/>
          <w:color w:val="auto"/>
        </w:rPr>
      </w:pPr>
      <w:r>
        <w:rPr>
          <w:rFonts w:ascii="Courier New" w:cs="Courier New" w:eastAsia="Courier New" w:hAnsi="Courier New"/>
          <w:sz w:val="16"/>
          <w:szCs w:val="16"/>
          <w:color w:val="auto"/>
        </w:rPr>
        <w:t>"Deed of Trust": the Deed of Trust, Assignment of Rents and Leases, Security Agreement and Fixture Filing, dated as of May 3, 2004, made by the Borrower to the Title Insurance Company for the benefit of the Administrative Agent substantially in the form of Exhibit B-2.</w:t>
      </w:r>
    </w:p>
    <w:p>
      <w:pPr>
        <w:spacing w:after="0" w:line="188" w:lineRule="exact"/>
        <w:rPr>
          <w:sz w:val="20"/>
          <w:szCs w:val="20"/>
          <w:color w:val="auto"/>
        </w:rPr>
      </w:pPr>
    </w:p>
    <w:p>
      <w:pPr>
        <w:ind w:right="2599" w:firstLine="684"/>
        <w:spacing w:after="0" w:line="250" w:lineRule="auto"/>
        <w:rPr>
          <w:sz w:val="20"/>
          <w:szCs w:val="20"/>
          <w:color w:val="auto"/>
        </w:rPr>
      </w:pPr>
      <w:r>
        <w:rPr>
          <w:rFonts w:ascii="Courier New" w:cs="Courier New" w:eastAsia="Courier New" w:hAnsi="Courier New"/>
          <w:sz w:val="16"/>
          <w:szCs w:val="16"/>
          <w:color w:val="auto"/>
        </w:rPr>
        <w:t>"Default": any of the events specified in Section 7, whether or not any requirement for the giving of notice, the lapse of time, or both, has been satisfied.</w:t>
      </w:r>
    </w:p>
    <w:p>
      <w:pPr>
        <w:spacing w:after="0" w:line="185" w:lineRule="exact"/>
        <w:rPr>
          <w:sz w:val="20"/>
          <w:szCs w:val="20"/>
          <w:color w:val="auto"/>
        </w:rPr>
      </w:pPr>
    </w:p>
    <w:p>
      <w:pPr>
        <w:ind w:right="2799" w:firstLine="684"/>
        <w:spacing w:after="0" w:line="249" w:lineRule="auto"/>
        <w:rPr>
          <w:sz w:val="20"/>
          <w:szCs w:val="20"/>
          <w:color w:val="auto"/>
        </w:rPr>
      </w:pPr>
      <w:r>
        <w:rPr>
          <w:rFonts w:ascii="Courier New" w:cs="Courier New" w:eastAsia="Courier New" w:hAnsi="Courier New"/>
          <w:sz w:val="16"/>
          <w:szCs w:val="16"/>
          <w:color w:val="auto"/>
        </w:rPr>
        <w:t>"Defaulting Lender": at any time, (a) any Lender with respect to which a Lender Default is in effect, (b) any Lender that is the subject (as a debtor) of any action or proceeding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appointment of a receiver, trustee, custodian, conservator or other similar official for it or for all or any substantial part of its assets, (c) any Lender that shall make a general assignment for the benefit of its creditors or (d) any Lender that shall generally not, or shall be unable to, or shall admit in writing its inability to, pay its debts as they become due.</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"Disposition": with respect to any Property, any sale, lease, sale and leaseback, assignment, conveyance, grant of restriction, transfer or other disposition thereof; and the terms "Dispose" and "Disposed of" shall have correlative meanings.</w:t>
      </w:r>
    </w:p>
    <w:p>
      <w:pPr>
        <w:spacing w:after="0" w:line="188"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"Disqualification Event": with respect to any Lender or the Administrative Agent: (a) the failure of such Person to timely file any application or other documents requested of such Person by any Nevada Gaming Authority pursuant to the Nevada Gaming Laws in connection with any licensing or determination of suitability of that Person as a lender to the Borrower or otherwise; (b) the withdrawal by such Person (except where requested or permitted by the Nevada Gaming Authorities) of any such application or other documents; or (c) the final determination by the Nevada Gaming Authorities that such Person is denied any approval or license, or otherwise found unsuitable, pursuant to the Nevada Gaming Laws applicable to such Person.</w:t>
      </w:r>
    </w:p>
    <w:p>
      <w:pPr>
        <w:spacing w:after="0" w:line="187"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"Dollars" and "$": dollars in lawful currency of the United States of America.</w:t>
      </w:r>
    </w:p>
    <w:p>
      <w:pPr>
        <w:spacing w:after="0" w:line="183" w:lineRule="exact"/>
        <w:rPr>
          <w:sz w:val="20"/>
          <w:szCs w:val="20"/>
          <w:color w:val="auto"/>
        </w:rPr>
      </w:pPr>
    </w:p>
    <w:p>
      <w:pPr>
        <w:ind w:right="2599" w:firstLine="684"/>
        <w:spacing w:after="0" w:line="248" w:lineRule="auto"/>
        <w:rPr>
          <w:sz w:val="20"/>
          <w:szCs w:val="20"/>
          <w:color w:val="auto"/>
        </w:rPr>
      </w:pPr>
      <w:r>
        <w:rPr>
          <w:rFonts w:ascii="Courier New" w:cs="Courier New" w:eastAsia="Courier New" w:hAnsi="Courier New"/>
          <w:sz w:val="16"/>
          <w:szCs w:val="16"/>
          <w:color w:val="auto"/>
        </w:rPr>
        <w:t>"Eligible Assignee": (a) (i) a commercial bank organized under the laws of the United States or any state thereof; (ii) a savings and loan association or savings bank organized under the laws of the United States or any state thereof; (iii) a commercial bank organized under the laws of any other country or a political subdivision thereof; provided, that (x) such bank is acting through a branch or agency located in the United States or (y) such bank is organized under the laws of a country that is a member of the Organization for Economic Cooperation and Development or a political subdivision of such country; and (iv) any other entity which is an "accredited investor" (as defined in Regulation D under the Securities Act) which extends credit or buys loans as one of its businesses including insurance companies, mutual funds and lease financing companies; and (b) for purposes of Section 9.1, any Affiliate or Affiliated Fund of any Lender (provided, that if any funding obligations are assigned to an Affiliate of a Lender or Affiliated Fund, such Affiliate or Affiliated Fund, as applicable, shall have demonstrable resources to comply with such obligations); provided, that neither an Affiliate of the Borrower nor any Person which has been subject to a Disqualification Event shall be an Eligible Assignee; provided, further that so long as no Event of Default shall have occurred and be continuing, no (i) Person that owns or operates a casino located in the State of Nevada (or is an Affiliate of such a Person) (provided, that a passive investment constituting less than 20% of the Capital Stock of any such casino owner or operator shall not constitute ownership thereof for the purposes of this definition) or (ii) Person that owns or operates a convention, trade show or exhibition facility in Las Vegas, Nevada or Clark County, Nevada (or an Affiliate of such a Person) (provided, that a passive investment constituting less than 20% of the Capital Stock of any entity owning such convention or trade show facility shall not constitute ownership for the purpose of this definition), shall be an Eligible</w:t>
      </w:r>
    </w:p>
    <w:p>
      <w:pPr>
        <w:sectPr>
          <w:pgSz w:w="11900" w:h="16862" w:orient="portrait"/>
          <w:cols w:equalWidth="0" w:num="1">
            <w:col w:w="9739"/>
          </w:cols>
          <w:pgMar w:left="720" w:top="142" w:right="1440" w:bottom="0" w:gutter="0" w:footer="0" w:header="0"/>
        </w:sectPr>
      </w:pPr>
    </w:p>
    <w:bookmarkStart w:id="27" w:name="page28"/>
    <w:bookmarkEnd w:id="27"/>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w:t>
      </w:r>
    </w:p>
    <w:p>
      <w:pPr>
        <w:spacing w:after="0" w:line="195"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"Environmental Claim":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Substances or any actual or alleged Hazardous Materials Activity, or (c) in connection with any actual or alleged damage, injury, threat or harm to health, safety, natural resources or the environment.</w:t>
      </w:r>
    </w:p>
    <w:p>
      <w:pPr>
        <w:spacing w:after="0" w:line="187"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"Environmental Laws": any and all laws, rules, orders, regulations, statutes, ordinances, guidelines, codes, decrees, or other legally enforceable 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and safety, as has been, is now, or may at any time hereafter be, in effect, including, without limitation,</w:t>
      </w:r>
    </w:p>
    <w:p>
      <w:pPr>
        <w:spacing w:after="0" w:line="187" w:lineRule="exact"/>
        <w:rPr>
          <w:sz w:val="20"/>
          <w:szCs w:val="20"/>
          <w:color w:val="auto"/>
        </w:rPr>
      </w:pPr>
    </w:p>
    <w:p>
      <w:pPr>
        <w:ind w:left="400" w:right="2879" w:firstLine="684"/>
        <w:spacing w:after="0" w:line="250"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Comprehensive Environmental Response, Compensation, and Liability Act of 1980, as amended (42 U.S.C. Section 9601 et seq.) ("CERCLA");</w:t>
      </w:r>
    </w:p>
    <w:p>
      <w:pPr>
        <w:spacing w:after="0" w:line="185" w:lineRule="exact"/>
        <w:rPr>
          <w:rFonts w:ascii="Courier New" w:cs="Courier New" w:eastAsia="Courier New" w:hAnsi="Courier New"/>
          <w:sz w:val="16"/>
          <w:szCs w:val="16"/>
          <w:color w:val="auto"/>
        </w:rPr>
      </w:pPr>
    </w:p>
    <w:p>
      <w:pPr>
        <w:ind w:left="400" w:right="259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Water Pollution Control Act (33 U.S.C. Section 1251 et seq.) ("Clean Water Act" or "CWA");</w:t>
      </w:r>
    </w:p>
    <w:p>
      <w:pPr>
        <w:spacing w:after="0" w:line="183" w:lineRule="exact"/>
        <w:rPr>
          <w:rFonts w:ascii="Courier New" w:cs="Courier New" w:eastAsia="Courier New" w:hAnsi="Courier New"/>
          <w:sz w:val="16"/>
          <w:szCs w:val="16"/>
          <w:color w:val="auto"/>
        </w:rPr>
      </w:pPr>
    </w:p>
    <w:p>
      <w:pPr>
        <w:ind w:left="400" w:right="307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Resource Conservation and Recovery Act (42 U.S.C. Section 6901 et seq.) ("RCRA");</w:t>
      </w:r>
    </w:p>
    <w:p>
      <w:pPr>
        <w:spacing w:after="0" w:line="183" w:lineRule="exact"/>
        <w:rPr>
          <w:rFonts w:ascii="Courier New" w:cs="Courier New" w:eastAsia="Courier New" w:hAnsi="Courier New"/>
          <w:sz w:val="16"/>
          <w:szCs w:val="16"/>
          <w:color w:val="auto"/>
        </w:rPr>
      </w:pPr>
    </w:p>
    <w:p>
      <w:pPr>
        <w:ind w:left="400" w:right="279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Atomic Energy Act of 1954 (42 U.S.C. Section 2011 et seq.) ("AEA");</w:t>
      </w:r>
    </w:p>
    <w:p>
      <w:pPr>
        <w:spacing w:after="0" w:line="183" w:lineRule="exact"/>
        <w:rPr>
          <w:rFonts w:ascii="Courier New" w:cs="Courier New" w:eastAsia="Courier New" w:hAnsi="Courier New"/>
          <w:sz w:val="16"/>
          <w:szCs w:val="16"/>
          <w:color w:val="auto"/>
        </w:rPr>
      </w:pPr>
    </w:p>
    <w:p>
      <w:pPr>
        <w:ind w:left="1480" w:hanging="396"/>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Clean Air Act (42 U.S.C. Section 7401 et seq.)</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("CAA");</w:t>
      </w:r>
    </w:p>
    <w:p>
      <w:pPr>
        <w:spacing w:after="0" w:line="194" w:lineRule="exact"/>
        <w:rPr>
          <w:rFonts w:ascii="Courier New" w:cs="Courier New" w:eastAsia="Courier New" w:hAnsi="Courier New"/>
          <w:sz w:val="16"/>
          <w:szCs w:val="16"/>
          <w:color w:val="auto"/>
        </w:rPr>
      </w:pPr>
    </w:p>
    <w:p>
      <w:pPr>
        <w:ind w:left="400" w:right="259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Emergency Planning and Community Right to Know Act (42 U.S.C. Section 11001 et seq.) ("EPCRA");</w:t>
      </w:r>
    </w:p>
    <w:p>
      <w:pPr>
        <w:spacing w:after="0" w:line="183" w:lineRule="exact"/>
        <w:rPr>
          <w:rFonts w:ascii="Courier New" w:cs="Courier New" w:eastAsia="Courier New" w:hAnsi="Courier New"/>
          <w:sz w:val="16"/>
          <w:szCs w:val="16"/>
          <w:color w:val="auto"/>
        </w:rPr>
      </w:pPr>
    </w:p>
    <w:p>
      <w:pPr>
        <w:ind w:left="400" w:right="259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Insecticide, Fungicide, and Rodenticide Act (7 U.S.C. Section 136 et seq.) ("FIFRA");</w:t>
      </w:r>
    </w:p>
    <w:p>
      <w:pPr>
        <w:spacing w:after="0" w:line="183" w:lineRule="exact"/>
        <w:rPr>
          <w:rFonts w:ascii="Courier New" w:cs="Courier New" w:eastAsia="Courier New" w:hAnsi="Courier New"/>
          <w:sz w:val="16"/>
          <w:szCs w:val="16"/>
          <w:color w:val="auto"/>
        </w:rPr>
      </w:pPr>
    </w:p>
    <w:p>
      <w:pPr>
        <w:ind w:left="1480" w:hanging="396"/>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Oil Pollution Act of 1990 (P.L. 101-380, 104 Stat.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486);</w:t>
      </w:r>
    </w:p>
    <w:p>
      <w:pPr>
        <w:spacing w:after="0" w:line="194" w:lineRule="exact"/>
        <w:rPr>
          <w:rFonts w:ascii="Courier New" w:cs="Courier New" w:eastAsia="Courier New" w:hAnsi="Courier New"/>
          <w:sz w:val="16"/>
          <w:szCs w:val="16"/>
          <w:color w:val="auto"/>
        </w:rPr>
      </w:pPr>
    </w:p>
    <w:p>
      <w:pPr>
        <w:ind w:left="400" w:right="287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Safe Drinking Water Act (42 U.S.C. Sections 300f et seq.) ("SDWA");</w:t>
      </w:r>
    </w:p>
    <w:p>
      <w:pPr>
        <w:spacing w:after="0" w:line="183" w:lineRule="exact"/>
        <w:rPr>
          <w:rFonts w:ascii="Courier New" w:cs="Courier New" w:eastAsia="Courier New" w:hAnsi="Courier New"/>
          <w:sz w:val="16"/>
          <w:szCs w:val="16"/>
          <w:color w:val="auto"/>
        </w:rPr>
      </w:pPr>
    </w:p>
    <w:p>
      <w:pPr>
        <w:ind w:left="400" w:right="259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Surface Mining Control and Reclamation Act of 1974 (30 U.S.C. Sections 1201 et seq.) ("SMCRA");</w:t>
      </w:r>
    </w:p>
    <w:p>
      <w:pPr>
        <w:spacing w:after="0" w:line="183" w:lineRule="exact"/>
        <w:rPr>
          <w:rFonts w:ascii="Courier New" w:cs="Courier New" w:eastAsia="Courier New" w:hAnsi="Courier New"/>
          <w:sz w:val="16"/>
          <w:szCs w:val="16"/>
          <w:color w:val="auto"/>
        </w:rPr>
      </w:pPr>
    </w:p>
    <w:p>
      <w:pPr>
        <w:ind w:left="400" w:right="279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Toxic Substances Control Act (15 U.S.C. Section 2601 et seq.) ("TSCA");</w:t>
      </w:r>
    </w:p>
    <w:p>
      <w:pPr>
        <w:spacing w:after="0" w:line="183" w:lineRule="exact"/>
        <w:rPr>
          <w:rFonts w:ascii="Courier New" w:cs="Courier New" w:eastAsia="Courier New" w:hAnsi="Courier New"/>
          <w:sz w:val="16"/>
          <w:szCs w:val="16"/>
          <w:color w:val="auto"/>
        </w:rPr>
      </w:pPr>
    </w:p>
    <w:p>
      <w:pPr>
        <w:ind w:left="400" w:right="307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Hazardous Materials Transportation Act (49 U.S.C. Section 1801 et seq.) ("HMTA");</w:t>
      </w:r>
    </w:p>
    <w:p>
      <w:pPr>
        <w:spacing w:after="0" w:line="183" w:lineRule="exact"/>
        <w:rPr>
          <w:rFonts w:ascii="Courier New" w:cs="Courier New" w:eastAsia="Courier New" w:hAnsi="Courier New"/>
          <w:sz w:val="16"/>
          <w:szCs w:val="16"/>
          <w:color w:val="auto"/>
        </w:rPr>
      </w:pPr>
    </w:p>
    <w:p>
      <w:pPr>
        <w:ind w:left="400" w:right="287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Uranium Mill Tailings Radiation Control Act of 1978 (42 U.S.C. Section 7901 et seq.) ("UMTRCA");</w:t>
      </w:r>
    </w:p>
    <w:p>
      <w:pPr>
        <w:spacing w:after="0" w:line="183" w:lineRule="exact"/>
        <w:rPr>
          <w:rFonts w:ascii="Courier New" w:cs="Courier New" w:eastAsia="Courier New" w:hAnsi="Courier New"/>
          <w:sz w:val="16"/>
          <w:szCs w:val="16"/>
          <w:color w:val="auto"/>
        </w:rPr>
      </w:pPr>
    </w:p>
    <w:p>
      <w:pPr>
        <w:ind w:left="400" w:right="269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Occupational Safety and Health Act (29 U.S.C. Section 651 et seq.) ("OSHA");</w:t>
      </w:r>
    </w:p>
    <w:p>
      <w:pPr>
        <w:spacing w:after="0" w:line="183" w:lineRule="exact"/>
        <w:rPr>
          <w:rFonts w:ascii="Courier New" w:cs="Courier New" w:eastAsia="Courier New" w:hAnsi="Courier New"/>
          <w:sz w:val="16"/>
          <w:szCs w:val="16"/>
          <w:color w:val="auto"/>
        </w:rPr>
      </w:pPr>
    </w:p>
    <w:p>
      <w:pPr>
        <w:ind w:left="1480" w:hanging="396"/>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Hazardous Materials law (NRS Chapter 459);</w:t>
      </w:r>
    </w:p>
    <w:p>
      <w:pPr>
        <w:spacing w:after="0" w:line="194" w:lineRule="exact"/>
        <w:rPr>
          <w:rFonts w:ascii="Courier New" w:cs="Courier New" w:eastAsia="Courier New" w:hAnsi="Courier New"/>
          <w:sz w:val="16"/>
          <w:szCs w:val="16"/>
          <w:color w:val="auto"/>
        </w:rPr>
      </w:pPr>
    </w:p>
    <w:p>
      <w:pPr>
        <w:ind w:left="400" w:right="2799" w:firstLine="684"/>
        <w:spacing w:after="0" w:line="252"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Collection and Disposal of Solid Waste/Sewage law (NRS Chapter 444);</w:t>
      </w:r>
    </w:p>
    <w:p>
      <w:pPr>
        <w:spacing w:after="0" w:line="183" w:lineRule="exact"/>
        <w:rPr>
          <w:rFonts w:ascii="Courier New" w:cs="Courier New" w:eastAsia="Courier New" w:hAnsi="Courier New"/>
          <w:sz w:val="16"/>
          <w:szCs w:val="16"/>
          <w:color w:val="auto"/>
        </w:rPr>
      </w:pPr>
    </w:p>
    <w:p>
      <w:pPr>
        <w:ind w:left="1480" w:hanging="396"/>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Water Controls/Pollution law (NRS Chapter</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445A);</w:t>
      </w:r>
    </w:p>
    <w:p>
      <w:pPr>
        <w:spacing w:after="0" w:line="194" w:lineRule="exact"/>
        <w:rPr>
          <w:rFonts w:ascii="Courier New" w:cs="Courier New" w:eastAsia="Courier New" w:hAnsi="Courier New"/>
          <w:sz w:val="16"/>
          <w:szCs w:val="16"/>
          <w:color w:val="auto"/>
        </w:rPr>
      </w:pPr>
    </w:p>
    <w:p>
      <w:pPr>
        <w:ind w:left="1480" w:hanging="396"/>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Air Pollution law (NRS Chapter 445B);</w:t>
      </w:r>
    </w:p>
    <w:p>
      <w:pPr>
        <w:spacing w:after="0" w:line="194" w:lineRule="exact"/>
        <w:rPr>
          <w:rFonts w:ascii="Courier New" w:cs="Courier New" w:eastAsia="Courier New" w:hAnsi="Courier New"/>
          <w:sz w:val="16"/>
          <w:szCs w:val="16"/>
          <w:color w:val="auto"/>
        </w:rPr>
      </w:pPr>
    </w:p>
    <w:p>
      <w:pPr>
        <w:ind w:left="1480" w:hanging="396"/>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Cleanup of discharged Petroleum law (NRS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590.700 to 590.920, inclusive);</w:t>
      </w:r>
    </w:p>
    <w:p>
      <w:pPr>
        <w:spacing w:after="0" w:line="195" w:lineRule="exact"/>
        <w:rPr>
          <w:sz w:val="20"/>
          <w:szCs w:val="20"/>
          <w:color w:val="auto"/>
        </w:rPr>
      </w:pPr>
    </w:p>
    <w:p>
      <w:pPr>
        <w:ind w:left="1480" w:hanging="396"/>
        <w:spacing w:after="0"/>
        <w:tabs>
          <w:tab w:leader="none" w:pos="1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Control of Asbestos law (NRS 618.750 to</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618.850);</w:t>
      </w:r>
    </w:p>
    <w:p>
      <w:pPr>
        <w:spacing w:after="0" w:line="194" w:lineRule="exact"/>
        <w:rPr>
          <w:rFonts w:ascii="Courier New" w:cs="Courier New" w:eastAsia="Courier New" w:hAnsi="Courier New"/>
          <w:sz w:val="16"/>
          <w:szCs w:val="16"/>
          <w:color w:val="auto"/>
        </w:rPr>
      </w:pPr>
    </w:p>
    <w:p>
      <w:pPr>
        <w:ind w:left="400" w:right="2599" w:firstLine="684"/>
        <w:spacing w:after="0" w:line="252" w:lineRule="auto"/>
        <w:tabs>
          <w:tab w:leader="none" w:pos="14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Appropriation of Public Waters law (NRS 533.324 to 533.435, inclusive);</w:t>
      </w:r>
    </w:p>
    <w:p>
      <w:pPr>
        <w:spacing w:after="0" w:line="183" w:lineRule="exact"/>
        <w:rPr>
          <w:rFonts w:ascii="Courier New" w:cs="Courier New" w:eastAsia="Courier New" w:hAnsi="Courier New"/>
          <w:sz w:val="16"/>
          <w:szCs w:val="16"/>
          <w:color w:val="auto"/>
        </w:rPr>
      </w:pPr>
    </w:p>
    <w:p>
      <w:pPr>
        <w:ind w:left="400" w:right="2879" w:firstLine="684"/>
        <w:spacing w:after="0" w:line="252" w:lineRule="auto"/>
        <w:tabs>
          <w:tab w:leader="none" w:pos="14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Artificial Water Body Development Permit law (NRS 502.390);</w:t>
      </w:r>
    </w:p>
    <w:p>
      <w:pPr>
        <w:spacing w:after="0" w:line="183" w:lineRule="exact"/>
        <w:rPr>
          <w:rFonts w:ascii="Courier New" w:cs="Courier New" w:eastAsia="Courier New" w:hAnsi="Courier New"/>
          <w:sz w:val="16"/>
          <w:szCs w:val="16"/>
          <w:color w:val="auto"/>
        </w:rPr>
      </w:pPr>
    </w:p>
    <w:p>
      <w:pPr>
        <w:ind w:left="1480" w:hanging="396"/>
        <w:spacing w:after="0"/>
        <w:tabs>
          <w:tab w:leader="none" w:pos="1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Environmental Requirements Law (NRS 445C.010 to</w:t>
      </w:r>
    </w:p>
    <w:p>
      <w:pPr>
        <w:sectPr>
          <w:pgSz w:w="11900" w:h="16875" w:orient="portrait"/>
          <w:cols w:equalWidth="0" w:num="1">
            <w:col w:w="9739"/>
          </w:cols>
          <w:pgMar w:left="720" w:top="142" w:right="1440" w:bottom="0" w:gutter="0" w:footer="0" w:header="0"/>
        </w:sectPr>
      </w:pPr>
    </w:p>
    <w:bookmarkStart w:id="28" w:name="page29"/>
    <w:bookmarkEnd w:id="28"/>
    <w:p>
      <w:pPr>
        <w:spacing w:after="0" w:line="4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NRS 445C.120, inclusive);</w:t>
      </w:r>
    </w:p>
    <w:p>
      <w:pPr>
        <w:spacing w:after="0" w:line="195" w:lineRule="exact"/>
        <w:rPr>
          <w:sz w:val="20"/>
          <w:szCs w:val="20"/>
          <w:color w:val="auto"/>
        </w:rPr>
      </w:pPr>
    </w:p>
    <w:p>
      <w:pPr>
        <w:ind w:left="400" w:right="2599" w:firstLine="684"/>
        <w:spacing w:after="0" w:line="252" w:lineRule="auto"/>
        <w:tabs>
          <w:tab w:leader="none" w:pos="14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Occupational Safety and Health Act (NRS 618.005 to 618.900, inclusive);</w:t>
      </w:r>
    </w:p>
    <w:p>
      <w:pPr>
        <w:spacing w:after="0" w:line="183" w:lineRule="exact"/>
        <w:rPr>
          <w:rFonts w:ascii="Courier New" w:cs="Courier New" w:eastAsia="Courier New" w:hAnsi="Courier New"/>
          <w:sz w:val="16"/>
          <w:szCs w:val="16"/>
          <w:color w:val="auto"/>
        </w:rPr>
      </w:pPr>
    </w:p>
    <w:p>
      <w:pPr>
        <w:ind w:left="400" w:right="3079" w:firstLine="684"/>
        <w:spacing w:after="0" w:line="252" w:lineRule="auto"/>
        <w:tabs>
          <w:tab w:leader="none" w:pos="14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Regarding the Authority of Nevada State Fire Marshall Division (NRS 477.010 to 477.250, inclusive);</w:t>
      </w:r>
    </w:p>
    <w:p>
      <w:pPr>
        <w:spacing w:after="0" w:line="183" w:lineRule="exact"/>
        <w:rPr>
          <w:rFonts w:ascii="Courier New" w:cs="Courier New" w:eastAsia="Courier New" w:hAnsi="Courier New"/>
          <w:sz w:val="16"/>
          <w:szCs w:val="16"/>
          <w:color w:val="auto"/>
        </w:rPr>
      </w:pPr>
    </w:p>
    <w:p>
      <w:pPr>
        <w:ind w:left="400" w:right="2699" w:firstLine="684"/>
        <w:spacing w:after="0" w:line="252" w:lineRule="auto"/>
        <w:tabs>
          <w:tab w:leader="none" w:pos="14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Uniform Fire Code, as now or hereafter adopted in the State of Nevada;</w:t>
      </w:r>
    </w:p>
    <w:p>
      <w:pPr>
        <w:spacing w:after="0" w:line="183" w:lineRule="exact"/>
        <w:rPr>
          <w:sz w:val="20"/>
          <w:szCs w:val="20"/>
          <w:color w:val="auto"/>
        </w:rPr>
      </w:pPr>
    </w:p>
    <w:p>
      <w:pPr>
        <w:ind w:left="400" w:right="2799" w:firstLine="684"/>
        <w:spacing w:after="0" w:line="250" w:lineRule="auto"/>
        <w:tabs>
          <w:tab w:leader="none" w:pos="157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Nevada Protection of Endangered Species, Endangered Wildlife Permit (NRS 503.585) and Endangered Flora Permit law (NRS 527.270); and</w:t>
      </w:r>
    </w:p>
    <w:p>
      <w:pPr>
        <w:spacing w:after="0" w:line="185" w:lineRule="exact"/>
        <w:rPr>
          <w:rFonts w:ascii="Courier New" w:cs="Courier New" w:eastAsia="Courier New" w:hAnsi="Courier New"/>
          <w:sz w:val="16"/>
          <w:szCs w:val="16"/>
          <w:color w:val="auto"/>
        </w:rPr>
      </w:pPr>
    </w:p>
    <w:p>
      <w:pPr>
        <w:ind w:left="400" w:right="2599" w:firstLine="684"/>
        <w:spacing w:after="0" w:line="250" w:lineRule="auto"/>
        <w:tabs>
          <w:tab w:leader="none" w:pos="157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all other Federal, state and local Legal Requirements which govern Hazardous Substances, and the regulations adopted and publications promulgated pursuant to all such foregoing laws.</w:t>
      </w:r>
    </w:p>
    <w:p>
      <w:pPr>
        <w:spacing w:after="0" w:line="185"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"Environmental Matter": any:</w:t>
      </w:r>
    </w:p>
    <w:p>
      <w:pPr>
        <w:spacing w:after="0" w:line="195" w:lineRule="exact"/>
        <w:rPr>
          <w:sz w:val="20"/>
          <w:szCs w:val="20"/>
          <w:color w:val="auto"/>
        </w:rPr>
      </w:pPr>
    </w:p>
    <w:p>
      <w:pPr>
        <w:ind w:left="400" w:right="2979" w:firstLine="684"/>
        <w:spacing w:after="0" w:line="250" w:lineRule="auto"/>
        <w:tabs>
          <w:tab w:leader="none" w:pos="147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emission, entry or introduction into the air including, without limitation, the air within buildings and other natural or man-made structures above ground;</w:t>
      </w:r>
    </w:p>
    <w:p>
      <w:pPr>
        <w:spacing w:after="0" w:line="185" w:lineRule="exact"/>
        <w:rPr>
          <w:rFonts w:ascii="Courier New" w:cs="Courier New" w:eastAsia="Courier New" w:hAnsi="Courier New"/>
          <w:sz w:val="16"/>
          <w:szCs w:val="16"/>
          <w:color w:val="auto"/>
        </w:rPr>
      </w:pPr>
    </w:p>
    <w:p>
      <w:pPr>
        <w:ind w:left="400" w:right="2699" w:firstLine="684"/>
        <w:spacing w:after="0" w:line="249" w:lineRule="auto"/>
        <w:tabs>
          <w:tab w:leader="none" w:pos="147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discharge, release or entry into water including, without limitation, into any river, watercourse, lake, or pond (whether natural or artificial or above ground or which joins or flows into any such water outlet above ground) or reservoir, or the surface of the riverbed or of other land supporting such waters, ground waters, sewer or the sea;</w:t>
      </w:r>
    </w:p>
    <w:p>
      <w:pPr>
        <w:spacing w:after="0" w:line="187" w:lineRule="exact"/>
        <w:rPr>
          <w:rFonts w:ascii="Courier New" w:cs="Courier New" w:eastAsia="Courier New" w:hAnsi="Courier New"/>
          <w:sz w:val="16"/>
          <w:szCs w:val="16"/>
          <w:color w:val="auto"/>
        </w:rPr>
      </w:pPr>
    </w:p>
    <w:p>
      <w:pPr>
        <w:ind w:left="400" w:right="2599" w:firstLine="684"/>
        <w:spacing w:after="0" w:line="249" w:lineRule="auto"/>
        <w:tabs>
          <w:tab w:leader="none" w:pos="147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disposal, keeping, treatment, importation, exportation, production, transportation, handling, processing, carrying, manufacture, collection, sorting or presence of any Hazardous Substance (including, without limitation, in the case of waste, any substance which constitutes a scrap material or an effluent or other unwanted surplus substance arising from the application of any process or activity (including making it re-usable or reclaiming substances from it) and any substance or article which is required to be disposed of as being broken, worn out, contaminated or otherwise spoiled);</w:t>
      </w:r>
    </w:p>
    <w:p>
      <w:pPr>
        <w:spacing w:after="0" w:line="187" w:lineRule="exact"/>
        <w:rPr>
          <w:rFonts w:ascii="Courier New" w:cs="Courier New" w:eastAsia="Courier New" w:hAnsi="Courier New"/>
          <w:sz w:val="16"/>
          <w:szCs w:val="16"/>
          <w:color w:val="auto"/>
        </w:rPr>
      </w:pPr>
    </w:p>
    <w:p>
      <w:pPr>
        <w:ind w:left="400" w:right="2699" w:firstLine="684"/>
        <w:spacing w:after="0" w:line="249" w:lineRule="auto"/>
        <w:tabs>
          <w:tab w:leader="none" w:pos="147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nuisance, noise, defective premises, health and safety at work, industrial illness, industrial injury due to environmental factors, environmental health problems (including, without limitation, asbestosis or any other illness or injury caused by exposure to asbestos) or genetically modified organisms;</w:t>
      </w:r>
    </w:p>
    <w:p>
      <w:pPr>
        <w:spacing w:after="0" w:line="187" w:lineRule="exact"/>
        <w:rPr>
          <w:rFonts w:ascii="Courier New" w:cs="Courier New" w:eastAsia="Courier New" w:hAnsi="Courier New"/>
          <w:sz w:val="16"/>
          <w:szCs w:val="16"/>
          <w:color w:val="auto"/>
        </w:rPr>
      </w:pPr>
    </w:p>
    <w:p>
      <w:pPr>
        <w:jc w:val="both"/>
        <w:ind w:left="400" w:right="2599" w:firstLine="684"/>
        <w:spacing w:after="0" w:line="250" w:lineRule="auto"/>
        <w:tabs>
          <w:tab w:leader="none" w:pos="147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conservation, preservation or protection of the natural or man made environment or any living organisms supported by the natural or man made environment; or</w:t>
      </w:r>
    </w:p>
    <w:p>
      <w:pPr>
        <w:spacing w:after="0" w:line="185" w:lineRule="exact"/>
        <w:rPr>
          <w:rFonts w:ascii="Courier New" w:cs="Courier New" w:eastAsia="Courier New" w:hAnsi="Courier New"/>
          <w:sz w:val="16"/>
          <w:szCs w:val="16"/>
          <w:color w:val="auto"/>
        </w:rPr>
      </w:pPr>
    </w:p>
    <w:p>
      <w:pPr>
        <w:ind w:left="400" w:right="2699" w:firstLine="684"/>
        <w:spacing w:after="0" w:line="252" w:lineRule="auto"/>
        <w:tabs>
          <w:tab w:leader="none" w:pos="147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matter howsoever directly affecting the environment or any aspect of it.</w:t>
      </w:r>
    </w:p>
    <w:p>
      <w:pPr>
        <w:spacing w:after="0" w:line="183" w:lineRule="exact"/>
        <w:rPr>
          <w:sz w:val="20"/>
          <w:szCs w:val="20"/>
          <w:color w:val="auto"/>
        </w:rPr>
      </w:pPr>
    </w:p>
    <w:p>
      <w:pPr>
        <w:ind w:right="2599" w:firstLine="684"/>
        <w:spacing w:after="0" w:line="250" w:lineRule="auto"/>
        <w:rPr>
          <w:sz w:val="20"/>
          <w:szCs w:val="20"/>
          <w:color w:val="auto"/>
        </w:rPr>
      </w:pPr>
      <w:r>
        <w:rPr>
          <w:rFonts w:ascii="Courier New" w:cs="Courier New" w:eastAsia="Courier New" w:hAnsi="Courier New"/>
          <w:sz w:val="16"/>
          <w:szCs w:val="16"/>
          <w:color w:val="auto"/>
        </w:rPr>
        <w:t>"Environmental Permits": any and all permits, licenses, approvals, registrations, notifications, exemptions and any other authorization required under any Environmental Law.</w:t>
      </w:r>
    </w:p>
    <w:p>
      <w:pPr>
        <w:spacing w:after="0" w:line="18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"Equity Contribution": as defined in the Recitals.</w:t>
      </w:r>
    </w:p>
    <w:p>
      <w:pPr>
        <w:spacing w:after="0" w:line="195" w:lineRule="exact"/>
        <w:rPr>
          <w:sz w:val="20"/>
          <w:szCs w:val="20"/>
          <w:color w:val="auto"/>
        </w:rPr>
      </w:pPr>
    </w:p>
    <w:p>
      <w:pPr>
        <w:ind w:right="2799" w:firstLine="684"/>
        <w:spacing w:after="0" w:line="252" w:lineRule="auto"/>
        <w:rPr>
          <w:sz w:val="20"/>
          <w:szCs w:val="20"/>
          <w:color w:val="auto"/>
        </w:rPr>
      </w:pPr>
      <w:r>
        <w:rPr>
          <w:rFonts w:ascii="Courier New" w:cs="Courier New" w:eastAsia="Courier New" w:hAnsi="Courier New"/>
          <w:sz w:val="16"/>
          <w:szCs w:val="16"/>
          <w:color w:val="auto"/>
        </w:rPr>
        <w:t>"ERISA": the Employee Retirement Income Security Act of 1974, as amended from time to time.</w:t>
      </w:r>
    </w:p>
    <w:p>
      <w:pPr>
        <w:spacing w:after="0" w:line="183"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"Eurocurrency Reserve Requirements": for any day as applied to a Eurodollar Loan, the then stated maximum rate of all reserve requirements (including, without limitation, any marginal, emergency, supplemental, special or other reserves under any regulations of the Board or other Governmental Authority having jurisdiction with respect thereto or otherwise required by applicable law) applicable to any member bank of the Federal Reserve System in respect of eurocurrency funding or liabilities as defined in Regulation D (or any successor category of liabilities under Regulation D).</w:t>
      </w:r>
    </w:p>
    <w:p>
      <w:pPr>
        <w:spacing w:after="0" w:line="187" w:lineRule="exact"/>
        <w:rPr>
          <w:sz w:val="20"/>
          <w:szCs w:val="20"/>
          <w:color w:val="auto"/>
        </w:rPr>
      </w:pPr>
    </w:p>
    <w:p>
      <w:pPr>
        <w:ind w:right="3379" w:firstLine="684"/>
        <w:spacing w:after="0" w:line="252" w:lineRule="auto"/>
        <w:rPr>
          <w:sz w:val="20"/>
          <w:szCs w:val="20"/>
          <w:color w:val="auto"/>
        </w:rPr>
      </w:pPr>
      <w:r>
        <w:rPr>
          <w:rFonts w:ascii="Courier New" w:cs="Courier New" w:eastAsia="Courier New" w:hAnsi="Courier New"/>
          <w:sz w:val="16"/>
          <w:szCs w:val="16"/>
          <w:color w:val="auto"/>
        </w:rPr>
        <w:t>"Eurodollar Loans": Loans for which the applicable rate of interest is based upon the Eurodollar Rate.</w:t>
      </w:r>
    </w:p>
    <w:p>
      <w:pPr>
        <w:spacing w:after="0" w:line="183"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"Eurodollar Rate": with respect to each day during each Interest Period pertaining to a Eurodollar Loan, a rate per annum equal to (a) the offered quotation to first-class banks in the New York interbank Eurodollar market by the Administrative Agent for Dollar deposits of amounts in immediately available funds comparable to the outstanding principal amount of such Loan of the Administrative Agent (in its capacity as a Lender) with maturities comparable to the Interest Period applicable to such Loan commencing two Business Days thereafter as of 10:00 A.M. (New York time) on the first day of such Interest Period, divided (and rounded upward to the nearest 1/100 of 1%) by (b) a</w:t>
      </w:r>
    </w:p>
    <w:p>
      <w:pPr>
        <w:sectPr>
          <w:pgSz w:w="11900" w:h="16883" w:orient="portrait"/>
          <w:cols w:equalWidth="0" w:num="1">
            <w:col w:w="9739"/>
          </w:cols>
          <w:pgMar w:left="720" w:top="142" w:right="1440" w:bottom="0" w:gutter="0" w:footer="0" w:header="0"/>
        </w:sectPr>
      </w:pPr>
    </w:p>
    <w:bookmarkStart w:id="29" w:name="page30"/>
    <w:bookmarkEnd w:id="29"/>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equal to 100% minus the Eurocurrency Reserve Requirements.</w:t>
      </w:r>
    </w:p>
    <w:p>
      <w:pPr>
        <w:spacing w:after="0" w:line="19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"Eurodollar Tranche": the collective reference to Eurodollar Loans the then current Interest Periods with respect to all of which begin on the same date and end on the same later date (whether or not such Loans shall originally have been made on the same day).</w:t>
      </w:r>
    </w:p>
    <w:p>
      <w:pPr>
        <w:spacing w:after="0" w:line="188" w:lineRule="exact"/>
        <w:rPr>
          <w:sz w:val="20"/>
          <w:szCs w:val="20"/>
          <w:color w:val="auto"/>
        </w:rPr>
      </w:pPr>
    </w:p>
    <w:p>
      <w:pPr>
        <w:jc w:val="both"/>
        <w:ind w:right="3079" w:firstLine="684"/>
        <w:spacing w:after="0" w:line="250" w:lineRule="auto"/>
        <w:rPr>
          <w:sz w:val="20"/>
          <w:szCs w:val="20"/>
          <w:color w:val="auto"/>
        </w:rPr>
      </w:pPr>
      <w:r>
        <w:rPr>
          <w:rFonts w:ascii="Courier New" w:cs="Courier New" w:eastAsia="Courier New" w:hAnsi="Courier New"/>
          <w:sz w:val="16"/>
          <w:szCs w:val="16"/>
          <w:color w:val="auto"/>
        </w:rPr>
        <w:t>"Event of Default": any of the events specified in Section 7, provided that any requirement for the giving of notice, the lapse of time, or both, has been satisfied.</w:t>
      </w:r>
    </w:p>
    <w:p>
      <w:pPr>
        <w:spacing w:after="0" w:line="185" w:lineRule="exact"/>
        <w:rPr>
          <w:sz w:val="20"/>
          <w:szCs w:val="20"/>
          <w:color w:val="auto"/>
        </w:rPr>
      </w:pPr>
    </w:p>
    <w:p>
      <w:pPr>
        <w:ind w:right="2799" w:firstLine="684"/>
        <w:spacing w:after="0" w:line="249" w:lineRule="auto"/>
        <w:rPr>
          <w:sz w:val="20"/>
          <w:szCs w:val="20"/>
          <w:color w:val="auto"/>
        </w:rPr>
      </w:pPr>
      <w:r>
        <w:rPr>
          <w:rFonts w:ascii="Courier New" w:cs="Courier New" w:eastAsia="Courier New" w:hAnsi="Courier New"/>
          <w:sz w:val="16"/>
          <w:szCs w:val="16"/>
          <w:color w:val="auto"/>
        </w:rPr>
        <w:t>"Event of Loss": with respect to any property or asset (tangible or intangible, real or personal), any of the following: (a) any loss, destruction or damage of such property or asset; (b) any actual condemnation, seizure or taking by exercise of the power of eminent domain or otherwise of such property or asset, or confiscation of such property or asset or the requisition of the use of such property or asset; or (c) any settlement in lieu of clause (b) above.</w:t>
      </w:r>
    </w:p>
    <w:p>
      <w:pPr>
        <w:spacing w:after="0" w:line="187" w:lineRule="exact"/>
        <w:rPr>
          <w:sz w:val="20"/>
          <w:szCs w:val="20"/>
          <w:color w:val="auto"/>
        </w:rPr>
      </w:pPr>
    </w:p>
    <w:p>
      <w:pPr>
        <w:ind w:right="2699" w:firstLine="684"/>
        <w:spacing w:after="0" w:line="250" w:lineRule="auto"/>
        <w:rPr>
          <w:sz w:val="20"/>
          <w:szCs w:val="20"/>
          <w:color w:val="auto"/>
        </w:rPr>
      </w:pPr>
      <w:r>
        <w:rPr>
          <w:rFonts w:ascii="Courier New" w:cs="Courier New" w:eastAsia="Courier New" w:hAnsi="Courier New"/>
          <w:sz w:val="16"/>
          <w:szCs w:val="16"/>
          <w:color w:val="auto"/>
        </w:rPr>
        <w:t>"Extensions of Credit": as to any Lender at any time, an amount equal to the aggregate principal amount of all Loans made by such Lender then outstanding.</w:t>
      </w:r>
    </w:p>
    <w:p>
      <w:pPr>
        <w:spacing w:after="0" w:line="18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"Federal Funds Effective Rate":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w:t>
      </w:r>
    </w:p>
    <w:p>
      <w:pPr>
        <w:spacing w:after="0" w:line="187" w:lineRule="exact"/>
        <w:rPr>
          <w:sz w:val="20"/>
          <w:szCs w:val="20"/>
          <w:color w:val="auto"/>
        </w:rPr>
      </w:pPr>
    </w:p>
    <w:p>
      <w:pPr>
        <w:ind w:right="2799" w:firstLine="684"/>
        <w:spacing w:after="0" w:line="249" w:lineRule="auto"/>
        <w:rPr>
          <w:sz w:val="20"/>
          <w:szCs w:val="20"/>
          <w:color w:val="auto"/>
        </w:rPr>
      </w:pPr>
      <w:r>
        <w:rPr>
          <w:rFonts w:ascii="Courier New" w:cs="Courier New" w:eastAsia="Courier New" w:hAnsi="Courier New"/>
          <w:sz w:val="16"/>
          <w:szCs w:val="16"/>
          <w:color w:val="auto"/>
        </w:rPr>
        <w:t>"Fee Letter": that certain Arranger and Administrative Agent Fee Letter, dated as of the date hereof, between the Arranger, the Administrative Agent and the Borrower, as the same may be amended, modified or supplemented from time to time.</w:t>
      </w:r>
    </w:p>
    <w:p>
      <w:pPr>
        <w:spacing w:after="0" w:line="188" w:lineRule="exact"/>
        <w:rPr>
          <w:sz w:val="20"/>
          <w:szCs w:val="20"/>
          <w:color w:val="auto"/>
        </w:rPr>
      </w:pPr>
    </w:p>
    <w:p>
      <w:pPr>
        <w:ind w:right="2699" w:firstLine="684"/>
        <w:spacing w:after="0" w:line="252" w:lineRule="auto"/>
        <w:rPr>
          <w:sz w:val="20"/>
          <w:szCs w:val="20"/>
          <w:color w:val="auto"/>
        </w:rPr>
      </w:pPr>
      <w:r>
        <w:rPr>
          <w:rFonts w:ascii="Courier New" w:cs="Courier New" w:eastAsia="Courier New" w:hAnsi="Courier New"/>
          <w:sz w:val="16"/>
          <w:szCs w:val="16"/>
          <w:color w:val="auto"/>
        </w:rPr>
        <w:t>"Fiscal Year": the fiscal year of the Borrower ending on December 31 of each calendar year.</w:t>
      </w:r>
    </w:p>
    <w:p>
      <w:pPr>
        <w:spacing w:after="0" w:line="183" w:lineRule="exact"/>
        <w:rPr>
          <w:sz w:val="20"/>
          <w:szCs w:val="20"/>
          <w:color w:val="auto"/>
        </w:rPr>
      </w:pPr>
    </w:p>
    <w:p>
      <w:pPr>
        <w:ind w:right="2699" w:firstLine="684"/>
        <w:spacing w:after="0" w:line="250" w:lineRule="auto"/>
        <w:rPr>
          <w:sz w:val="20"/>
          <w:szCs w:val="20"/>
          <w:color w:val="auto"/>
        </w:rPr>
      </w:pPr>
      <w:r>
        <w:rPr>
          <w:rFonts w:ascii="Courier New" w:cs="Courier New" w:eastAsia="Courier New" w:hAnsi="Courier New"/>
          <w:sz w:val="16"/>
          <w:szCs w:val="16"/>
          <w:color w:val="auto"/>
        </w:rPr>
        <w:t>"Funding Office": the office specified from time to time by the Administrative Agent as its funding office by notice to the Borrower and the Lenders.</w:t>
      </w:r>
    </w:p>
    <w:p>
      <w:pPr>
        <w:spacing w:after="0" w:line="185"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"GAAP": generally accepted accounting principles in the United States of America as in effect from time to time. "Governing Documents": collectively, as to any Person, the articles or certificate of incorporation, organization or formation and bylaws, any shareholders agreement, limited liability company or operating agreement, partnership agreement or other formation or constituent documents of such Person.</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"Governmental Authority": any national, state or local government (whether domestic or foreign), any political subdivision thereof or any other governmental, quasi-governmental, judicial, public or statutory instrumentality, authority, body, agency, bureau or entity (including the Nevada Gaming Authorities, any zoning authority, the FDIC, the Comptroller of the Currency or the Federal Reserve Board, any central bank or any comparable authority), any self-regulatory agency (e.g., NASD), any entity exercising executive, legislative, judicial, regulatory or administrative functions of or pertaining to government or any arbitrator with authority to bind a party at law.</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"Guarantee Obligation": as to any Person (the "guaranteeing person"), any obligation of (a) the guaranteeing person or (b) another Person (including, without limitation, any bank under any letter of credit) to induce the creation of which the guaranteeing person has issued a reimbursement, counterindemnity or similar obligation, in either case guaranteeing or in effect guaranteeing any Indebtedness, leases, dividends or other obligations (the "primary obligations") of any other third Person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(iv) otherwise to assure or hold harmless the owner of any such primary obligation against loss in respect thereof or (v) under Hedge Agreements;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w:t>
      </w:r>
    </w:p>
    <w:p>
      <w:pPr>
        <w:sectPr>
          <w:pgSz w:w="11900" w:h="16884" w:orient="portrait"/>
          <w:cols w:equalWidth="0" w:num="1">
            <w:col w:w="9739"/>
          </w:cols>
          <w:pgMar w:left="720" w:top="142" w:right="1440" w:bottom="0" w:gutter="0" w:footer="0" w:header="0"/>
        </w:sectPr>
      </w:pPr>
    </w:p>
    <w:bookmarkStart w:id="30" w:name="page31"/>
    <w:bookmarkEnd w:id="30"/>
    <w:p>
      <w:pPr>
        <w:spacing w:after="0" w:line="48"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"Hazardous Materials Activity": any past, current, proposed or threatened activity, event or occurrence involving any Hazardous Substances, including the use, manufacture, possession, storage, holding, presence, existence, location, Release, threatened Release, discharge, placement, generation, transportation, processing, construction, treatment, abatement, removal, remediation, disposal, disposition or handling of any Hazardous Substances, and any corrective action or response action with respect to any of the foregoing.</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"Hazardous Substances": (statutory acronyms and abbreviations having the meaning given them in the definition of "Environmental Laws") substances defined as "hazardous substances," "pollutants" or "contaminants" in Section 101 of the CERCLA; those substances defined as "hazardous waste," "hazardous materials" or "regulated substances" by the RCRA; those substances designated as a "hazardous substance" pursuant to Section 311 of the CWA; those substances defined as "hazardous materials" in Section 103 of the HMTA; those substances regulated as a hazardous chemical substance or mixture or as an imminently hazardous chemical substance or mixture pursuant to Sections 6 or 7 of the TSCA; those substances defined as "contaminants" by Section 1401 of the SDWA, if present in excess of permissible levels; those substances regulated by the Oil Pollution Act; those substances defined as a pesticide pursuant to Section 2(u) of the FIFRA; those substances defined as a source, special nuclear or by-product material by Section 11 of the AEA; those substances defined as "residual radioactive material" by Section 101 of the UMTRCA; those substances defined as "toxic materials" or "harmful physical agents" pursuant to Section 6 of the OSHA; those substances defined as hazardous wastes in 40 C.F.R. Part 261.3; those substances defined as hazardous waste constituents in 40 C.F.R. Part 260.10, specifically including Appendix VII and VIII of Subpart D of 40 C.F.R. Part 261; those substances designated as hazardous substances in 40 C.F.R. Parts 116.4 and 302.4; those substances defined as hazardous substances or hazardous materials in 49 C.F.R. Part 171.8; those substances regulated as hazardous materials, hazardous substances, or toxic substances in 40 C.F.R. Part 1910, in any other Environmental Laws, and in the regulations adopted and publications promulgated pursuant to said laws, whether or not such regulations or publications are specifically referenced herein.</w:t>
      </w:r>
    </w:p>
    <w:p>
      <w:pPr>
        <w:spacing w:after="0" w:line="373"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"Hedge Agreements": all interest rate swaps, caps or collar agreements or similar arrangements entered into by the Borrower providing for protection against fluctuations in interest rates or currency exchange rates or the exchange of nominal interest obligations, either generally or under specific contingencies.</w:t>
      </w:r>
    </w:p>
    <w:p>
      <w:pPr>
        <w:spacing w:after="0" w:line="18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"Indebtedness": of any Person at any date, without duplication,</w:t>
      </w:r>
    </w:p>
    <w:p>
      <w:pPr>
        <w:spacing w:after="0" w:line="7" w:lineRule="exact"/>
        <w:rPr>
          <w:sz w:val="20"/>
          <w:szCs w:val="20"/>
          <w:color w:val="auto"/>
        </w:rPr>
      </w:pPr>
    </w:p>
    <w:p>
      <w:pPr>
        <w:ind w:right="2599" w:firstLine="9"/>
        <w:spacing w:after="0" w:line="248" w:lineRule="auto"/>
        <w:tabs>
          <w:tab w:leader="none" w:pos="39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or Synthetic Lease Obligations of such Person, (f) all obligations of such Person, contingent or otherwise, as an account party under acceptance, letter of credit, completion guaranties, performance bonds or similar facilities,</w:t>
      </w:r>
    </w:p>
    <w:p>
      <w:pPr>
        <w:spacing w:after="0" w:line="8" w:lineRule="exact"/>
        <w:rPr>
          <w:rFonts w:ascii="Courier New" w:cs="Courier New" w:eastAsia="Courier New" w:hAnsi="Courier New"/>
          <w:sz w:val="16"/>
          <w:szCs w:val="16"/>
          <w:color w:val="auto"/>
        </w:rPr>
      </w:pPr>
    </w:p>
    <w:p>
      <w:pPr>
        <w:ind w:right="2599" w:firstLine="9"/>
        <w:spacing w:after="0" w:line="248" w:lineRule="auto"/>
        <w:tabs>
          <w:tab w:leader="none" w:pos="39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contingent or otherwise, to purchase, redeem, retire or otherwise acquire for value any Capital Stock of such Person,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(j) for the purposes of Section 7(e) only, all obligations of such Person in respect of Hedge Agreements and</w:t>
      </w:r>
    </w:p>
    <w:p>
      <w:pPr>
        <w:spacing w:after="0" w:line="7" w:lineRule="exact"/>
        <w:rPr>
          <w:rFonts w:ascii="Courier New" w:cs="Courier New" w:eastAsia="Courier New" w:hAnsi="Courier New"/>
          <w:sz w:val="16"/>
          <w:szCs w:val="16"/>
          <w:color w:val="auto"/>
        </w:rPr>
      </w:pPr>
    </w:p>
    <w:p>
      <w:pPr>
        <w:ind w:right="2799" w:firstLine="9"/>
        <w:spacing w:after="0" w:line="250" w:lineRule="auto"/>
        <w:tabs>
          <w:tab w:leader="none" w:pos="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value of any preferred Capital Stock of such Person or its Subsidiaries held by any Person other than such Person and its Wholly Owned Subsidiaries.</w:t>
      </w:r>
    </w:p>
    <w:p>
      <w:pPr>
        <w:spacing w:after="0" w:line="18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"Indemnified Liabilities": as defined in Section 9.5.</w:t>
      </w:r>
    </w:p>
    <w:p>
      <w:pPr>
        <w:spacing w:after="0" w:line="19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"Indemnitee": as defined in Section 9.5.</w:t>
      </w:r>
    </w:p>
    <w:p>
      <w:pPr>
        <w:spacing w:after="0" w:line="195" w:lineRule="exact"/>
        <w:rPr>
          <w:sz w:val="20"/>
          <w:szCs w:val="20"/>
          <w:color w:val="auto"/>
        </w:rPr>
      </w:pPr>
    </w:p>
    <w:p>
      <w:pPr>
        <w:ind w:right="2799" w:firstLine="684"/>
        <w:spacing w:after="0" w:line="252" w:lineRule="auto"/>
        <w:rPr>
          <w:sz w:val="20"/>
          <w:szCs w:val="20"/>
          <w:color w:val="auto"/>
        </w:rPr>
      </w:pPr>
      <w:r>
        <w:rPr>
          <w:rFonts w:ascii="Courier New" w:cs="Courier New" w:eastAsia="Courier New" w:hAnsi="Courier New"/>
          <w:sz w:val="16"/>
          <w:szCs w:val="16"/>
          <w:color w:val="auto"/>
        </w:rPr>
        <w:t>"Indemnity Agreement": that certain Indemnity Agreement dated as of the date hereof, executed by the Borrower in favor of the</w:t>
      </w:r>
    </w:p>
    <w:p>
      <w:pPr>
        <w:sectPr>
          <w:pgSz w:w="11900" w:h="16887" w:orient="portrait"/>
          <w:cols w:equalWidth="0" w:num="1">
            <w:col w:w="9739"/>
          </w:cols>
          <w:pgMar w:left="720" w:top="142" w:right="1440" w:bottom="0" w:gutter="0" w:footer="0" w:header="0"/>
        </w:sectPr>
      </w:pPr>
    </w:p>
    <w:bookmarkStart w:id="31" w:name="page32"/>
    <w:bookmarkEnd w:id="31"/>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Agent, substantially in the form of Exhibit B-3.</w:t>
      </w:r>
    </w:p>
    <w:p>
      <w:pPr>
        <w:spacing w:after="0" w:line="195" w:lineRule="exact"/>
        <w:rPr>
          <w:sz w:val="20"/>
          <w:szCs w:val="20"/>
          <w:color w:val="auto"/>
        </w:rPr>
      </w:pPr>
    </w:p>
    <w:p>
      <w:pPr>
        <w:ind w:right="2699" w:firstLine="684"/>
        <w:spacing w:after="0" w:line="250" w:lineRule="auto"/>
        <w:rPr>
          <w:sz w:val="20"/>
          <w:szCs w:val="20"/>
          <w:color w:val="auto"/>
        </w:rPr>
      </w:pPr>
      <w:r>
        <w:rPr>
          <w:rFonts w:ascii="Courier New" w:cs="Courier New" w:eastAsia="Courier New" w:hAnsi="Courier New"/>
          <w:sz w:val="16"/>
          <w:szCs w:val="16"/>
          <w:color w:val="auto"/>
        </w:rPr>
        <w:t>"Insolvency": with respect to any Multiemployer Plan, the condition that such Plan is insolvent within the meaning of Section 4245 of ERISA.</w:t>
      </w:r>
    </w:p>
    <w:p>
      <w:pPr>
        <w:spacing w:after="0" w:line="18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"Insolvent": pertaining to a condition of Insolvency.</w:t>
      </w:r>
    </w:p>
    <w:p>
      <w:pPr>
        <w:spacing w:after="0" w:line="19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"Insurance Requirements": all material terms of any insurance policy required pursuant to this Agreement or any Security Document and all material regulations and then current standards applicable to or affecting the Phase II Land or any other Collateral (or any part thereof) or any use or condition thereof, which may, at any time, be recommended by the Board of Fire Underwriters, if any, having jurisdiction over the Phase II Land or any other Collateral, or any other body exercising similar functions.</w:t>
      </w:r>
    </w:p>
    <w:p>
      <w:pPr>
        <w:spacing w:after="0" w:line="187"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"Interest Payment Date": (a) as to any Eurodollar Loan, the last day of such Interest Period, and (b) as to any Base Rate Loan, the last day of each March, June, September and December to occur while such Loan is outstanding and the Termination Date, and (c) as to any Loan (including any Base Rate Loan), the date of any repayment or prepayment made in respect thereof.</w:t>
      </w:r>
    </w:p>
    <w:p>
      <w:pPr>
        <w:spacing w:after="0" w:line="187"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"Interest Period": as to any Eurodollar Loan, (a) initially, the period commencing on the borrowing or conversion date, as the case may be, with respect to such Loan and ending one month thereafter; and (b) thereafter, each period commencing on the last day of the next preceding Interest Period applicable to such Loan and ending one month thereafter; provided, that all of the foregoing provisions relating to Interest Periods are subject to the following:</w:t>
      </w:r>
    </w:p>
    <w:p>
      <w:pPr>
        <w:spacing w:after="0" w:line="187" w:lineRule="exact"/>
        <w:rPr>
          <w:sz w:val="20"/>
          <w:szCs w:val="20"/>
          <w:color w:val="auto"/>
        </w:rPr>
      </w:pPr>
    </w:p>
    <w:p>
      <w:pPr>
        <w:ind w:left="400" w:right="2599" w:firstLine="684"/>
        <w:spacing w:after="0" w:line="249" w:lineRule="auto"/>
        <w:tabs>
          <w:tab w:leader="none" w:pos="147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7" w:lineRule="exact"/>
        <w:rPr>
          <w:rFonts w:ascii="Courier New" w:cs="Courier New" w:eastAsia="Courier New" w:hAnsi="Courier New"/>
          <w:sz w:val="16"/>
          <w:szCs w:val="16"/>
          <w:color w:val="auto"/>
        </w:rPr>
      </w:pPr>
    </w:p>
    <w:p>
      <w:pPr>
        <w:ind w:left="400" w:right="2879" w:firstLine="684"/>
        <w:spacing w:after="0" w:line="252" w:lineRule="auto"/>
        <w:tabs>
          <w:tab w:leader="none" w:pos="157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would otherwise extend beyond the Scheduled Termination Date shall end on the Termination Date;</w:t>
      </w:r>
    </w:p>
    <w:p>
      <w:pPr>
        <w:spacing w:after="0" w:line="183" w:lineRule="exact"/>
        <w:rPr>
          <w:rFonts w:ascii="Courier New" w:cs="Courier New" w:eastAsia="Courier New" w:hAnsi="Courier New"/>
          <w:sz w:val="16"/>
          <w:szCs w:val="16"/>
          <w:color w:val="auto"/>
        </w:rPr>
      </w:pPr>
    </w:p>
    <w:p>
      <w:pPr>
        <w:ind w:left="400" w:right="2599" w:firstLine="684"/>
        <w:spacing w:after="0" w:line="249" w:lineRule="auto"/>
        <w:tabs>
          <w:tab w:leader="none" w:pos="167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87" w:lineRule="exact"/>
        <w:rPr>
          <w:rFonts w:ascii="Courier New" w:cs="Courier New" w:eastAsia="Courier New" w:hAnsi="Courier New"/>
          <w:sz w:val="16"/>
          <w:szCs w:val="16"/>
          <w:color w:val="auto"/>
        </w:rPr>
      </w:pPr>
    </w:p>
    <w:p>
      <w:pPr>
        <w:ind w:left="400" w:right="2799" w:firstLine="684"/>
        <w:spacing w:after="0" w:line="250" w:lineRule="auto"/>
        <w:tabs>
          <w:tab w:leader="none" w:pos="157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select Interest Periods so as not to require a payment or prepayment of any Eurodollar Loan during an Interest Period for such Loan.</w:t>
      </w:r>
    </w:p>
    <w:p>
      <w:pPr>
        <w:spacing w:after="0" w:line="185"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"Interest Reserve Account": the account referenced in Section 2.18 and established pursuant to the Collateral Account Agreement.</w:t>
      </w:r>
    </w:p>
    <w:p>
      <w:pPr>
        <w:spacing w:after="0" w:line="183" w:lineRule="exact"/>
        <w:rPr>
          <w:sz w:val="20"/>
          <w:szCs w:val="20"/>
          <w:color w:val="auto"/>
        </w:rPr>
      </w:pPr>
    </w:p>
    <w:p>
      <w:pPr>
        <w:jc w:val="both"/>
        <w:ind w:right="2879" w:firstLine="684"/>
        <w:spacing w:after="0" w:line="250" w:lineRule="auto"/>
        <w:rPr>
          <w:sz w:val="20"/>
          <w:szCs w:val="20"/>
          <w:color w:val="auto"/>
        </w:rPr>
      </w:pPr>
      <w:r>
        <w:rPr>
          <w:rFonts w:ascii="Courier New" w:cs="Courier New" w:eastAsia="Courier New" w:hAnsi="Courier New"/>
          <w:sz w:val="16"/>
          <w:szCs w:val="16"/>
          <w:color w:val="auto"/>
        </w:rPr>
        <w:t>"Interest Reserve Disbursement Certificate": a certificate duly executed by a Responsible Officer of the Borrower substantially in the form of Exhibit E-2 hereto.</w:t>
      </w:r>
    </w:p>
    <w:p>
      <w:pPr>
        <w:spacing w:after="0" w:line="185"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"Lender Default": the failure or refusal (which has not been retracted in writing) of a Lender to make available (a) its portion of any Loan required to be made by such Lender hereunder, or (b) any amount required to be paid and/or reimbursed by such Lender to the Administrative Agent or any other Lender hereunder or under any other Loan Document, in each case at or prior to such time that the same is required to be so made, paid or reimbursed by such Lender.</w:t>
      </w:r>
    </w:p>
    <w:p>
      <w:pPr>
        <w:spacing w:after="0" w:line="18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"Lenders": as defined in the preamble hereto.</w:t>
      </w:r>
    </w:p>
    <w:p>
      <w:pPr>
        <w:spacing w:after="0" w:line="19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"Lien": with respect to any Property, any mortgage, lien, pledge, charge, security interest or encumbrance of any kind in respect of such Property, whether or not filed, recorded or otherwise perfected under applicable law (including any conditional sale or other title retention agreement, any lease in the nature thereof, any option or other agreement to sell or give a security interest in such Property and any filing of or agreement to give any financing statement under the UCC (or equivalent statues) of any jurisdiction).</w:t>
      </w:r>
    </w:p>
    <w:p>
      <w:pPr>
        <w:spacing w:after="0" w:line="187" w:lineRule="exact"/>
        <w:rPr>
          <w:sz w:val="20"/>
          <w:szCs w:val="20"/>
          <w:color w:val="auto"/>
        </w:rPr>
      </w:pPr>
    </w:p>
    <w:p>
      <w:pPr>
        <w:ind w:right="3079" w:firstLine="684"/>
        <w:spacing w:after="0" w:line="252" w:lineRule="auto"/>
        <w:rPr>
          <w:sz w:val="20"/>
          <w:szCs w:val="20"/>
          <w:color w:val="auto"/>
        </w:rPr>
      </w:pPr>
      <w:r>
        <w:rPr>
          <w:rFonts w:ascii="Courier New" w:cs="Courier New" w:eastAsia="Courier New" w:hAnsi="Courier New"/>
          <w:sz w:val="16"/>
          <w:szCs w:val="16"/>
          <w:color w:val="auto"/>
        </w:rPr>
        <w:t>"Loan Documents": this Agreement, the Security Documents, the Indemnity Agreement, the Notes and the Fee Letter.</w:t>
      </w:r>
    </w:p>
    <w:p>
      <w:pPr>
        <w:spacing w:after="0" w:line="18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"Loans": as defined in Section 2.1.</w:t>
      </w:r>
    </w:p>
    <w:p>
      <w:pPr>
        <w:spacing w:after="0" w:line="195" w:lineRule="exact"/>
        <w:rPr>
          <w:sz w:val="20"/>
          <w:szCs w:val="20"/>
          <w:color w:val="auto"/>
        </w:rPr>
      </w:pPr>
    </w:p>
    <w:p>
      <w:pPr>
        <w:jc w:val="both"/>
        <w:ind w:right="2699" w:firstLine="684"/>
        <w:spacing w:after="0" w:line="250" w:lineRule="auto"/>
        <w:rPr>
          <w:sz w:val="20"/>
          <w:szCs w:val="20"/>
          <w:color w:val="auto"/>
        </w:rPr>
      </w:pPr>
      <w:r>
        <w:rPr>
          <w:rFonts w:ascii="Courier New" w:cs="Courier New" w:eastAsia="Courier New" w:hAnsi="Courier New"/>
          <w:sz w:val="16"/>
          <w:szCs w:val="16"/>
          <w:color w:val="auto"/>
        </w:rPr>
        <w:t>"Loss Proceeds": all amounts and proceeds (including instruments) in respect of any Event of Loss, including the proceeds of any insurance policy required to be maintained by the Borrower hereunder.</w:t>
      </w:r>
    </w:p>
    <w:p>
      <w:pPr>
        <w:spacing w:after="0" w:line="185" w:lineRule="exact"/>
        <w:rPr>
          <w:sz w:val="20"/>
          <w:szCs w:val="20"/>
          <w:color w:val="auto"/>
        </w:rPr>
      </w:pPr>
    </w:p>
    <w:p>
      <w:pPr>
        <w:jc w:val="both"/>
        <w:ind w:right="2699" w:firstLine="684"/>
        <w:spacing w:after="0" w:line="252" w:lineRule="auto"/>
        <w:rPr>
          <w:sz w:val="20"/>
          <w:szCs w:val="20"/>
          <w:color w:val="auto"/>
        </w:rPr>
      </w:pPr>
      <w:r>
        <w:rPr>
          <w:rFonts w:ascii="Courier New" w:cs="Courier New" w:eastAsia="Courier New" w:hAnsi="Courier New"/>
          <w:sz w:val="16"/>
          <w:szCs w:val="16"/>
          <w:color w:val="auto"/>
        </w:rPr>
        <w:t>"Material Adverse Effect": one or a combination of conditions or changes affecting, in a material adverse way (a) the assets, liabilities</w:t>
      </w:r>
    </w:p>
    <w:p>
      <w:pPr>
        <w:sectPr>
          <w:pgSz w:w="11900" w:h="16887" w:orient="portrait"/>
          <w:cols w:equalWidth="0" w:num="1">
            <w:col w:w="9739"/>
          </w:cols>
          <w:pgMar w:left="720" w:top="142" w:right="1440" w:bottom="0" w:gutter="0" w:footer="0" w:header="0"/>
        </w:sectPr>
      </w:pPr>
    </w:p>
    <w:bookmarkStart w:id="32" w:name="page33"/>
    <w:bookmarkEnd w:id="32"/>
    <w:p>
      <w:pPr>
        <w:spacing w:after="0" w:line="4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or property of the Borrower, (b) the Phase II Land or the market value thereof, (c) the validity or enforceability of this Agreement or any of the other Loan Documents, (d) the validity, enforceability or priority of the Liens purported to be created by the Security Documents, or (e) the rights or remedies of any Secured Party hereunder or under any of the other Loan Documents.</w:t>
      </w:r>
    </w:p>
    <w:p>
      <w:pPr>
        <w:spacing w:after="0" w:line="187" w:lineRule="exact"/>
        <w:rPr>
          <w:sz w:val="20"/>
          <w:szCs w:val="20"/>
          <w:color w:val="auto"/>
        </w:rPr>
      </w:pPr>
    </w:p>
    <w:p>
      <w:pPr>
        <w:ind w:right="2799" w:firstLine="684"/>
        <w:spacing w:after="0" w:line="250" w:lineRule="auto"/>
        <w:rPr>
          <w:sz w:val="20"/>
          <w:szCs w:val="20"/>
          <w:color w:val="auto"/>
        </w:rPr>
      </w:pPr>
      <w:r>
        <w:rPr>
          <w:rFonts w:ascii="Courier New" w:cs="Courier New" w:eastAsia="Courier New" w:hAnsi="Courier New"/>
          <w:sz w:val="16"/>
          <w:szCs w:val="16"/>
          <w:color w:val="auto"/>
        </w:rPr>
        <w:t>"Material Affiliated Contracts": any Material Contract to which the Borrower, on the one hand, and an Affiliate of the Borrower, on the other hand, are parties.</w:t>
      </w:r>
    </w:p>
    <w:p>
      <w:pPr>
        <w:spacing w:after="0" w:line="18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"Material Contract": Any contract or arrangement to which (i)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on the one hand, and an Affiliate of the Borrower, on the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hand, are parties pursuant to which the Borrower is reasonably expected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incur obligations or liabilities with a Dollar value in excess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 during the term of such contract or arrangement or (ii)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is a party (other than the Loan Documents) for which breach,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nonperformance, cancellation or failure to renew could reasonably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to have a Material Adverse Effect (taking into consideration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viable replacements or substitutions therefor at the time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is made).</w:t>
      </w:r>
    </w:p>
    <w:p>
      <w:pPr>
        <w:spacing w:after="0" w:line="195" w:lineRule="exact"/>
        <w:rPr>
          <w:sz w:val="20"/>
          <w:szCs w:val="20"/>
          <w:color w:val="auto"/>
        </w:rPr>
      </w:pPr>
    </w:p>
    <w:p>
      <w:pPr>
        <w:ind w:right="3759" w:firstLine="684"/>
        <w:spacing w:after="0" w:line="252" w:lineRule="auto"/>
        <w:rPr>
          <w:sz w:val="20"/>
          <w:szCs w:val="20"/>
          <w:color w:val="auto"/>
        </w:rPr>
      </w:pPr>
      <w:r>
        <w:rPr>
          <w:rFonts w:ascii="Courier New" w:cs="Courier New" w:eastAsia="Courier New" w:hAnsi="Courier New"/>
          <w:sz w:val="16"/>
          <w:szCs w:val="16"/>
          <w:color w:val="auto"/>
        </w:rPr>
        <w:t>"Moody's": Moody's Investors Service, Inc., a Delaware corporation, or any successor thereof.</w:t>
      </w:r>
    </w:p>
    <w:p>
      <w:pPr>
        <w:spacing w:after="0" w:line="183" w:lineRule="exact"/>
        <w:rPr>
          <w:sz w:val="20"/>
          <w:szCs w:val="20"/>
          <w:color w:val="auto"/>
        </w:rPr>
      </w:pPr>
    </w:p>
    <w:p>
      <w:pPr>
        <w:ind w:right="3179" w:firstLine="684"/>
        <w:spacing w:after="0" w:line="252" w:lineRule="auto"/>
        <w:rPr>
          <w:sz w:val="20"/>
          <w:szCs w:val="20"/>
          <w:color w:val="auto"/>
        </w:rPr>
      </w:pPr>
      <w:r>
        <w:rPr>
          <w:rFonts w:ascii="Courier New" w:cs="Courier New" w:eastAsia="Courier New" w:hAnsi="Courier New"/>
          <w:sz w:val="16"/>
          <w:szCs w:val="16"/>
          <w:color w:val="auto"/>
        </w:rPr>
        <w:t>"Multiemployer Plan": a Plan that is a multiemployer plan as defined in Section 3(37) or 4001(a)(3) of ERISA.</w:t>
      </w:r>
    </w:p>
    <w:p>
      <w:pPr>
        <w:spacing w:after="0" w:line="183"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"Net Cash Proceeds": in connection with any Asset Sale, the proceeds thereof in the form of cash and Cash Equivalents (including any such proceeds received by way of deferred payment of principal pursuant to a note or installment receivable or purchase price adjustment receivable or otherwise, but only as and when received) of such Asset Sale, net of arm's length attorneys' fees, accountants' fees, investment banking fees, amounts required to be applied to the repayment of Indebtedness secured by a Lien expressly permitted hereunder on any asset which is the subject of such Asset Sale (other than any Lien pursuant to a Security Document) and other arm's length fees and expenses, in each case, to the extent actually incurred in connection with such Asset Sale and net of taxes paid or reasonably estimated to be payable as a result thereof (after taking into account any tax credits or deductions and any tax sharing arrangements, in each case reducing the amount of taxes so paid or estimated to be payable).</w:t>
      </w:r>
    </w:p>
    <w:p>
      <w:pPr>
        <w:spacing w:after="0" w:line="187" w:lineRule="exact"/>
        <w:rPr>
          <w:sz w:val="20"/>
          <w:szCs w:val="20"/>
          <w:color w:val="auto"/>
        </w:rPr>
      </w:pPr>
    </w:p>
    <w:p>
      <w:pPr>
        <w:ind w:right="2799" w:firstLine="684"/>
        <w:spacing w:after="0" w:line="249" w:lineRule="auto"/>
        <w:rPr>
          <w:sz w:val="20"/>
          <w:szCs w:val="20"/>
          <w:color w:val="auto"/>
        </w:rPr>
      </w:pPr>
      <w:r>
        <w:rPr>
          <w:rFonts w:ascii="Courier New" w:cs="Courier New" w:eastAsia="Courier New" w:hAnsi="Courier New"/>
          <w:sz w:val="16"/>
          <w:szCs w:val="16"/>
          <w:color w:val="auto"/>
        </w:rPr>
        <w:t>"Nevada Gaming Authorities": collectively, the Nevada Gaming Commission, the Nevada State Gaming Control Board, the Clark County Liquor and Gaming Licensing Board and any other federal, state or local and other governmental, regulatory and administrative agencies, boards and officials of, or having jurisdiction over, gaming or gaming activities or operations in the State of Nevada.</w:t>
      </w:r>
    </w:p>
    <w:p>
      <w:pPr>
        <w:spacing w:after="0" w:line="187"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"Nevada Gaming Laws": the Nevada Gaming Control Act, as codified in Chapter 463 of the NRS, as amended from time to time, the regulations of the Nevada Gaming Commission promulgated thereunder, as amended from time to time, and other regulations promulgated by the Nevada Gaming Authorities and applying to gaming, the distribution of gaming devices and associated equipment, or gaming operations in the State of Nevada.</w:t>
      </w:r>
    </w:p>
    <w:p>
      <w:pPr>
        <w:spacing w:after="0" w:line="18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"Non-Defaulting Lender": any Lender other than a Defaulting Lender.</w:t>
      </w:r>
    </w:p>
    <w:p>
      <w:pPr>
        <w:spacing w:after="0" w:line="19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"Non-Excluded Taxes": as defined in Section 2.14(a).</w:t>
      </w:r>
    </w:p>
    <w:p>
      <w:pPr>
        <w:spacing w:after="0" w:line="19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"Non-U.S. Lender": as defined in Section 2.14(f).</w:t>
      </w:r>
    </w:p>
    <w:p>
      <w:pPr>
        <w:spacing w:after="0" w:line="19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"Notes": as defined in Section 2.3(e).</w:t>
      </w:r>
    </w:p>
    <w:p>
      <w:pPr>
        <w:spacing w:after="0" w:line="195" w:lineRule="exact"/>
        <w:rPr>
          <w:sz w:val="20"/>
          <w:szCs w:val="20"/>
          <w:color w:val="auto"/>
        </w:rPr>
      </w:pPr>
    </w:p>
    <w:p>
      <w:pPr>
        <w:ind w:right="2699" w:firstLine="684"/>
        <w:spacing w:after="0" w:line="250" w:lineRule="auto"/>
        <w:rPr>
          <w:sz w:val="20"/>
          <w:szCs w:val="20"/>
          <w:color w:val="auto"/>
        </w:rPr>
      </w:pPr>
      <w:r>
        <w:rPr>
          <w:rFonts w:ascii="Courier New" w:cs="Courier New" w:eastAsia="Courier New" w:hAnsi="Courier New"/>
          <w:sz w:val="16"/>
          <w:szCs w:val="16"/>
          <w:color w:val="auto"/>
        </w:rPr>
        <w:t>"Notice of Borrowing": a certificate duly executed by a Responsible Officer of the Borrower substantially in the form of Exhibit E-1 hereto.</w:t>
      </w:r>
    </w:p>
    <w:p>
      <w:pPr>
        <w:spacing w:after="0" w:line="18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"NRS": the Nevada Revised Statutes, as amended from time to time.</w:t>
      </w:r>
    </w:p>
    <w:p>
      <w:pPr>
        <w:spacing w:after="0" w:line="19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"Obligations": the unpaid principal of and interest on (including, without limitation,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to the Arranger,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without limitation, all fees, charges and disbursements of counsel to the Arranger, to the Administrative Agent or to any Lender that are required to be paid by the</w:t>
      </w:r>
    </w:p>
    <w:p>
      <w:pPr>
        <w:sectPr>
          <w:pgSz w:w="11900" w:h="16883" w:orient="portrait"/>
          <w:cols w:equalWidth="0" w:num="1">
            <w:col w:w="9739"/>
          </w:cols>
          <w:pgMar w:left="720" w:top="142" w:right="1440" w:bottom="0" w:gutter="0" w:footer="0" w:header="0"/>
        </w:sectPr>
      </w:pPr>
    </w:p>
    <w:bookmarkStart w:id="33" w:name="page34"/>
    <w:bookmarkEnd w:id="33"/>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 pursuant hereto or to any other Loan Document) or otherwise.</w:t>
      </w:r>
    </w:p>
    <w:p>
      <w:pPr>
        <w:spacing w:after="0" w:line="195" w:lineRule="exact"/>
        <w:rPr>
          <w:sz w:val="20"/>
          <w:szCs w:val="20"/>
          <w:color w:val="auto"/>
        </w:rPr>
      </w:pPr>
    </w:p>
    <w:p>
      <w:pPr>
        <w:ind w:right="3379" w:firstLine="684"/>
        <w:spacing w:after="0" w:line="252" w:lineRule="auto"/>
        <w:rPr>
          <w:sz w:val="20"/>
          <w:szCs w:val="20"/>
          <w:color w:val="auto"/>
        </w:rPr>
      </w:pPr>
      <w:r>
        <w:rPr>
          <w:rFonts w:ascii="Courier New" w:cs="Courier New" w:eastAsia="Courier New" w:hAnsi="Courier New"/>
          <w:sz w:val="16"/>
          <w:szCs w:val="16"/>
          <w:color w:val="auto"/>
        </w:rPr>
        <w:t>"Operative Documents": the Loan Documents and the Material Contracts.</w:t>
      </w:r>
    </w:p>
    <w:p>
      <w:pPr>
        <w:spacing w:after="0" w:line="18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"Participant": as defined in Section 9.6(b).</w:t>
      </w:r>
    </w:p>
    <w:p>
      <w:pPr>
        <w:spacing w:after="0" w:line="19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"Payment Office": the office of the Administrative Agent specified in Section 9.2 or as otherwise specified from time to time by the Administrative Agent as its payment office by notice to the Borrower and the Lenders.</w:t>
      </w:r>
    </w:p>
    <w:p>
      <w:pPr>
        <w:spacing w:after="0" w:line="188" w:lineRule="exact"/>
        <w:rPr>
          <w:sz w:val="20"/>
          <w:szCs w:val="20"/>
          <w:color w:val="auto"/>
        </w:rPr>
      </w:pPr>
    </w:p>
    <w:p>
      <w:pPr>
        <w:ind w:right="3179" w:firstLine="684"/>
        <w:spacing w:after="0" w:line="252" w:lineRule="auto"/>
        <w:rPr>
          <w:sz w:val="20"/>
          <w:szCs w:val="20"/>
          <w:color w:val="auto"/>
        </w:rPr>
      </w:pPr>
      <w:r>
        <w:rPr>
          <w:rFonts w:ascii="Courier New" w:cs="Courier New" w:eastAsia="Courier New" w:hAnsi="Courier New"/>
          <w:sz w:val="16"/>
          <w:szCs w:val="16"/>
          <w:color w:val="auto"/>
        </w:rPr>
        <w:t>"PBGC": the Pension Benefit Guaranty Corporation established pursuant to Subtitle A of Title IV of ERISA (or any successor).</w:t>
      </w:r>
    </w:p>
    <w:p>
      <w:pPr>
        <w:spacing w:after="0" w:line="183"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"Permits": the collective reference to (a) Environmental Permits, and (b) any and all other consents, orders, franchises, licenses, leases, permits, approvals, notifications, certifications, registrations, authorizations, exemptions, variances, qualifications, easements, rights of way, Liens and other rights, privileges and approvals required under any Requirement of Law (including Nevada Gaming Laws).</w:t>
      </w:r>
    </w:p>
    <w:p>
      <w:pPr>
        <w:spacing w:after="0" w:line="18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"Permitted Encumbrances": as defined in Section 4.1(p).</w:t>
      </w:r>
    </w:p>
    <w:p>
      <w:pPr>
        <w:spacing w:after="0" w:line="195" w:lineRule="exact"/>
        <w:rPr>
          <w:sz w:val="20"/>
          <w:szCs w:val="20"/>
          <w:color w:val="auto"/>
        </w:rPr>
      </w:pPr>
    </w:p>
    <w:p>
      <w:pPr>
        <w:ind w:right="2599" w:firstLine="684"/>
        <w:spacing w:after="0" w:line="250" w:lineRule="auto"/>
        <w:rPr>
          <w:sz w:val="20"/>
          <w:szCs w:val="20"/>
          <w:color w:val="auto"/>
        </w:rPr>
      </w:pPr>
      <w:r>
        <w:rPr>
          <w:rFonts w:ascii="Courier New" w:cs="Courier New" w:eastAsia="Courier New" w:hAnsi="Courier New"/>
          <w:sz w:val="16"/>
          <w:szCs w:val="16"/>
          <w:color w:val="auto"/>
        </w:rPr>
        <w:t>"Permitted Liens": the collective reference to the Liens permitted by Section 6.2 (but only of the priority and to the extent of coverage expressly set forth in Section 6.2).</w:t>
      </w:r>
    </w:p>
    <w:p>
      <w:pPr>
        <w:spacing w:after="0" w:line="185"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"Permitted Securities": (a) marketable direct obligations issued by, or unconditionally guaranteed by, the United States government or issued by any agency thereof and backed by the full faith and credit of the United States, in each case maturing within 18 months from the date of acquisition and in any event prior to the Scheduled Termination Date of the Loans, or (b) shares of money market, mutual or similar funds which invest exclusively in assets satisfying the requirements of clause (a) of this definition.</w:t>
      </w:r>
    </w:p>
    <w:p>
      <w:pPr>
        <w:spacing w:after="0" w:line="187"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"Person": an individual, partnership, corporation, limited liability company, business trust, joint stock company, trust, unincorporated association, joint venture, Governmental Authority or other entity of whatever nature.</w:t>
      </w:r>
    </w:p>
    <w:p>
      <w:pPr>
        <w:spacing w:after="0" w:line="188"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"Phase II Additions": (a) the demolition of the existing Desert Inn located on the Phase II Land, (b) the relocation of office space and (c) the expansion of the existing employee parking garage and the construction of an additional parking garage, both on the Phase II Land, all as more particularly described in Exhibit C-2 to this Agreement.</w:t>
      </w:r>
    </w:p>
    <w:p>
      <w:pPr>
        <w:spacing w:after="0" w:line="187" w:lineRule="exact"/>
        <w:rPr>
          <w:sz w:val="20"/>
          <w:szCs w:val="20"/>
          <w:color w:val="auto"/>
        </w:rPr>
      </w:pPr>
    </w:p>
    <w:p>
      <w:pPr>
        <w:ind w:right="2699" w:firstLine="684"/>
        <w:spacing w:after="0" w:line="250" w:lineRule="auto"/>
        <w:rPr>
          <w:sz w:val="20"/>
          <w:szCs w:val="20"/>
          <w:color w:val="auto"/>
        </w:rPr>
      </w:pPr>
      <w:r>
        <w:rPr>
          <w:rFonts w:ascii="Courier New" w:cs="Courier New" w:eastAsia="Courier New" w:hAnsi="Courier New"/>
          <w:sz w:val="16"/>
          <w:szCs w:val="16"/>
          <w:color w:val="auto"/>
        </w:rPr>
        <w:t>"Phase II Land": the approximately 20-acre tract of land owned by the Borrower, as more particularly described in Exhibit C-1 to this Agreement.</w:t>
      </w:r>
    </w:p>
    <w:p>
      <w:pPr>
        <w:spacing w:after="0" w:line="185"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"Phase II Proceeds Account" the account referenced in Section 2.18 and established pursuant to the Collateral Account Agreement.</w:t>
      </w:r>
    </w:p>
    <w:p>
      <w:pPr>
        <w:spacing w:after="0" w:line="183"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"Plan": at a particular time, any employee benefit plan that is subject to the requirements of Section 412 of the Code or that is a Single Employer Plan and which the Borrower or any Commonly Controlled Entity maintains, administers, contributes to or is required to contribute to or under which the Borrower or any Commonly Controlled Entity could incur any liability.</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"Plans and Specifications": all plans, specifications, design documents, schematic drawings and related items for the design, architecture and construction of the Phase II Additions which are consistent with the standards of Exhibit C-2, in each case, as amended in accordance with Section 6.9 of this Agreement.</w:t>
      </w:r>
    </w:p>
    <w:p>
      <w:pPr>
        <w:spacing w:after="0" w:line="187"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"Prime Rate": the rate which Deutsche Bank Trust Company Americas announces, from time to time, as its prime lending rate, the Prime Rate to change when and as such prime lending rate changes. The Prime Rate is a reference rate and does not necessarily represent the lowest or best rate actually charged by Deutsche Bank Trust Company Americas to any customer of Deutsche Bank Trust Company Americas. The Borrower acknowledges that Deutsche Bank Trust Company Americas may, from time to time, make commercial loans or other loans at rates of interest at, above or below the Prime Rate.</w:t>
      </w:r>
    </w:p>
    <w:p>
      <w:pPr>
        <w:spacing w:after="0" w:line="18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"Proceedings": as defined in Section 5.6(c).</w:t>
      </w:r>
    </w:p>
    <w:p>
      <w:pPr>
        <w:spacing w:after="0" w:line="195" w:lineRule="exact"/>
        <w:rPr>
          <w:sz w:val="20"/>
          <w:szCs w:val="20"/>
          <w:color w:val="auto"/>
        </w:rPr>
      </w:pPr>
    </w:p>
    <w:p>
      <w:pPr>
        <w:ind w:right="2879" w:firstLine="684"/>
        <w:spacing w:after="0" w:line="250" w:lineRule="auto"/>
        <w:rPr>
          <w:sz w:val="20"/>
          <w:szCs w:val="20"/>
          <w:color w:val="auto"/>
        </w:rPr>
      </w:pPr>
      <w:r>
        <w:rPr>
          <w:rFonts w:ascii="Courier New" w:cs="Courier New" w:eastAsia="Courier New" w:hAnsi="Courier New"/>
          <w:sz w:val="16"/>
          <w:szCs w:val="16"/>
          <w:color w:val="auto"/>
        </w:rPr>
        <w:t>"Property": any right or interest in or to property of any kind whatsoever, whether real, personal or mixed and whether tangible or intangible, including, without limitation, Capital Stock.</w:t>
      </w:r>
    </w:p>
    <w:p>
      <w:pPr>
        <w:spacing w:after="0" w:line="18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"Register": as defined in Section 9.6(d).</w:t>
      </w:r>
    </w:p>
    <w:p>
      <w:pPr>
        <w:spacing w:after="0" w:line="195" w:lineRule="exact"/>
        <w:rPr>
          <w:sz w:val="20"/>
          <w:szCs w:val="20"/>
          <w:color w:val="auto"/>
        </w:rPr>
      </w:pPr>
    </w:p>
    <w:p>
      <w:pPr>
        <w:ind w:right="2499" w:firstLine="684"/>
        <w:spacing w:after="0" w:line="252" w:lineRule="auto"/>
        <w:rPr>
          <w:sz w:val="20"/>
          <w:szCs w:val="20"/>
          <w:color w:val="auto"/>
        </w:rPr>
      </w:pPr>
      <w:r>
        <w:rPr>
          <w:rFonts w:ascii="Courier New" w:cs="Courier New" w:eastAsia="Courier New" w:hAnsi="Courier New"/>
          <w:sz w:val="16"/>
          <w:szCs w:val="16"/>
          <w:color w:val="auto"/>
        </w:rPr>
        <w:t>"Regulation D": Regulation D of the Board as in effect from time to time (and any successor to all or a portion thereof).</w:t>
      </w:r>
    </w:p>
    <w:p>
      <w:pPr>
        <w:sectPr>
          <w:pgSz w:w="11900" w:h="16887" w:orient="portrait"/>
          <w:cols w:equalWidth="0" w:num="1">
            <w:col w:w="9739"/>
          </w:cols>
          <w:pgMar w:left="720" w:top="142" w:right="1440" w:bottom="0" w:gutter="0" w:footer="0" w:header="0"/>
        </w:sectPr>
      </w:pPr>
    </w:p>
    <w:bookmarkStart w:id="34" w:name="page35"/>
    <w:bookmarkEnd w:id="34"/>
    <w:p>
      <w:pPr>
        <w:ind w:right="2499" w:firstLine="684"/>
        <w:spacing w:after="0" w:line="252" w:lineRule="auto"/>
        <w:rPr>
          <w:sz w:val="20"/>
          <w:szCs w:val="20"/>
          <w:color w:val="auto"/>
        </w:rPr>
      </w:pPr>
      <w:r>
        <w:rPr>
          <w:rFonts w:ascii="Courier New" w:cs="Courier New" w:eastAsia="Courier New" w:hAnsi="Courier New"/>
          <w:sz w:val="16"/>
          <w:szCs w:val="16"/>
          <w:color w:val="auto"/>
        </w:rPr>
        <w:t>"Regulation H": Regulation H of the Board as in effect from time to time (and any successor to all or a portion thereof).</w:t>
      </w:r>
    </w:p>
    <w:p>
      <w:pPr>
        <w:spacing w:after="0" w:line="183" w:lineRule="exact"/>
        <w:rPr>
          <w:sz w:val="20"/>
          <w:szCs w:val="20"/>
          <w:color w:val="auto"/>
        </w:rPr>
      </w:pPr>
    </w:p>
    <w:p>
      <w:pPr>
        <w:ind w:right="2499" w:firstLine="684"/>
        <w:spacing w:after="0" w:line="252" w:lineRule="auto"/>
        <w:rPr>
          <w:sz w:val="20"/>
          <w:szCs w:val="20"/>
          <w:color w:val="auto"/>
        </w:rPr>
      </w:pPr>
      <w:r>
        <w:rPr>
          <w:rFonts w:ascii="Courier New" w:cs="Courier New" w:eastAsia="Courier New" w:hAnsi="Courier New"/>
          <w:sz w:val="16"/>
          <w:szCs w:val="16"/>
          <w:color w:val="auto"/>
        </w:rPr>
        <w:t>"Regulation T": Regulation T of the Board as in effect from time to time (and any successor to all or a portion thereof).</w:t>
      </w:r>
    </w:p>
    <w:p>
      <w:pPr>
        <w:spacing w:after="0" w:line="183" w:lineRule="exact"/>
        <w:rPr>
          <w:sz w:val="20"/>
          <w:szCs w:val="20"/>
          <w:color w:val="auto"/>
        </w:rPr>
      </w:pPr>
    </w:p>
    <w:p>
      <w:pPr>
        <w:ind w:right="2499" w:firstLine="684"/>
        <w:spacing w:after="0" w:line="252" w:lineRule="auto"/>
        <w:rPr>
          <w:sz w:val="20"/>
          <w:szCs w:val="20"/>
          <w:color w:val="auto"/>
        </w:rPr>
      </w:pPr>
      <w:r>
        <w:rPr>
          <w:rFonts w:ascii="Courier New" w:cs="Courier New" w:eastAsia="Courier New" w:hAnsi="Courier New"/>
          <w:sz w:val="16"/>
          <w:szCs w:val="16"/>
          <w:color w:val="auto"/>
        </w:rPr>
        <w:t>"Regulation U": Regulation U of the Board as in effect from time to time (and any successor to all or a portion thereof).</w:t>
      </w:r>
    </w:p>
    <w:p>
      <w:pPr>
        <w:spacing w:after="0" w:line="183" w:lineRule="exact"/>
        <w:rPr>
          <w:sz w:val="20"/>
          <w:szCs w:val="20"/>
          <w:color w:val="auto"/>
        </w:rPr>
      </w:pPr>
    </w:p>
    <w:p>
      <w:pPr>
        <w:ind w:right="2499" w:firstLine="684"/>
        <w:spacing w:after="0" w:line="252" w:lineRule="auto"/>
        <w:rPr>
          <w:sz w:val="20"/>
          <w:szCs w:val="20"/>
          <w:color w:val="auto"/>
        </w:rPr>
      </w:pPr>
      <w:r>
        <w:rPr>
          <w:rFonts w:ascii="Courier New" w:cs="Courier New" w:eastAsia="Courier New" w:hAnsi="Courier New"/>
          <w:sz w:val="16"/>
          <w:szCs w:val="16"/>
          <w:color w:val="auto"/>
        </w:rPr>
        <w:t>"Regulation X": Regulation X of the Board as in effect from time to time (and any successor to all or a portion thereof).</w:t>
      </w:r>
    </w:p>
    <w:p>
      <w:pPr>
        <w:spacing w:after="0" w:line="183"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"Reinvestment Deferred Amount": with respect to any Reinvestment Event, the aggregate Net Cash Proceeds received by the Borrower in connection therewith that are not applied to prepay the Loans pursuant to Section 2.6(a) as a result of the delivery of a Reinvestment Notice.</w:t>
      </w:r>
    </w:p>
    <w:p>
      <w:pPr>
        <w:spacing w:after="0" w:line="188" w:lineRule="exact"/>
        <w:rPr>
          <w:sz w:val="20"/>
          <w:szCs w:val="20"/>
          <w:color w:val="auto"/>
        </w:rPr>
      </w:pPr>
    </w:p>
    <w:p>
      <w:pPr>
        <w:ind w:right="3179" w:firstLine="684"/>
        <w:spacing w:after="0" w:line="252" w:lineRule="auto"/>
        <w:rPr>
          <w:sz w:val="20"/>
          <w:szCs w:val="20"/>
          <w:color w:val="auto"/>
        </w:rPr>
      </w:pPr>
      <w:r>
        <w:rPr>
          <w:rFonts w:ascii="Courier New" w:cs="Courier New" w:eastAsia="Courier New" w:hAnsi="Courier New"/>
          <w:sz w:val="16"/>
          <w:szCs w:val="16"/>
          <w:color w:val="auto"/>
        </w:rPr>
        <w:t>"Reinvestment Event": any Asset Sale in respect of which the Borrower has delivered a Reinvestment Notice.</w:t>
      </w:r>
    </w:p>
    <w:p>
      <w:pPr>
        <w:spacing w:after="0" w:line="183" w:lineRule="exact"/>
        <w:rPr>
          <w:sz w:val="20"/>
          <w:szCs w:val="20"/>
          <w:color w:val="auto"/>
        </w:rPr>
      </w:pPr>
    </w:p>
    <w:p>
      <w:pPr>
        <w:jc w:val="both"/>
        <w:ind w:right="2699" w:firstLine="684"/>
        <w:spacing w:after="0" w:line="249" w:lineRule="auto"/>
        <w:rPr>
          <w:sz w:val="20"/>
          <w:szCs w:val="20"/>
          <w:color w:val="auto"/>
        </w:rPr>
      </w:pPr>
      <w:r>
        <w:rPr>
          <w:rFonts w:ascii="Courier New" w:cs="Courier New" w:eastAsia="Courier New" w:hAnsi="Courier New"/>
          <w:sz w:val="16"/>
          <w:szCs w:val="16"/>
          <w:color w:val="auto"/>
        </w:rPr>
        <w:t>"Reinvestment Notice": a written notice executed by a Responsible Officer of the Borrower delivered to the Administrative Agent within 30 days after such Asset Sale, stating that no Default or Event of Default has occurred and is continuing and that the Borrower intends and expects to use all or a specified portion of the Net Cash Proceeds of such Asset Sale to acquire assets useful in its business.</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"Reinvestment Prepayment Amount": with respect to any Reinvestment Event, the Reinvestment Deferred Amount relating thereto less any amount expended prior to the relevant Reinvestment Prepayment Date to acquire assets useful in the Borrower's business.</w:t>
      </w:r>
    </w:p>
    <w:p>
      <w:pPr>
        <w:spacing w:after="0" w:line="188"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"Reinvestment Prepayment Date": with respect to any Reinvestment Event, the earlier of (a) the date occurring six months after such Reinvestment Event (or, if the contemplated acquisition of assets in connection with the corresponding Reinvestment Notice cannot be completed within such six month period but is reasonably expected to be completed within nine months after such Reinvestment Event, nine months after such Reinvestment Event) and (b) the date on which the Borrower shall have determined not to acquire assets useful in its business with all or any portion of the relevant Reinvestment Deferred Amount.</w:t>
      </w:r>
    </w:p>
    <w:p>
      <w:pPr>
        <w:spacing w:after="0" w:line="187"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"Release": any release, spill, emission, leaking, pumping, pouring, injection, escaping, deposit, disposal, discharge, dispersal, dumping, leaching or migration of Hazardous Substances into the indoor or outdoor environment (including the abandonment or disposal of any barrels, containers or other closed receptacles containing any Hazardous Substances), including the movement of any Hazardous Substances through the air, soil, surface water or groundwater.</w:t>
      </w:r>
    </w:p>
    <w:p>
      <w:pPr>
        <w:spacing w:after="0" w:line="187" w:lineRule="exact"/>
        <w:rPr>
          <w:sz w:val="20"/>
          <w:szCs w:val="20"/>
          <w:color w:val="auto"/>
        </w:rPr>
      </w:pPr>
    </w:p>
    <w:p>
      <w:pPr>
        <w:ind w:right="3079" w:firstLine="684"/>
        <w:spacing w:after="0" w:line="250" w:lineRule="auto"/>
        <w:rPr>
          <w:sz w:val="20"/>
          <w:szCs w:val="20"/>
          <w:color w:val="auto"/>
        </w:rPr>
      </w:pPr>
      <w:r>
        <w:rPr>
          <w:rFonts w:ascii="Courier New" w:cs="Courier New" w:eastAsia="Courier New" w:hAnsi="Courier New"/>
          <w:sz w:val="16"/>
          <w:szCs w:val="16"/>
          <w:color w:val="auto"/>
        </w:rPr>
        <w:t>"Reorganization": with respect to any Multiemployer Plan, the condition that such plan is in reorganization within the meaning of Section 4241 of ERISA.</w:t>
      </w:r>
    </w:p>
    <w:p>
      <w:pPr>
        <w:spacing w:after="0" w:line="185"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"Reportable Event": any of the events set forth in Section 4043(c) of ERISA, other than those events as to which the thirty day notice period is waived under subsections .27, .28, .29, .30, .31, .32, .34 or .35 of PBGC Reg. Section 4043.</w:t>
      </w:r>
    </w:p>
    <w:p>
      <w:pPr>
        <w:spacing w:after="0" w:line="188" w:lineRule="exact"/>
        <w:rPr>
          <w:sz w:val="20"/>
          <w:szCs w:val="20"/>
          <w:color w:val="auto"/>
        </w:rPr>
      </w:pPr>
    </w:p>
    <w:p>
      <w:pPr>
        <w:ind w:right="2879" w:firstLine="684"/>
        <w:spacing w:after="0" w:line="250" w:lineRule="auto"/>
        <w:rPr>
          <w:sz w:val="20"/>
          <w:szCs w:val="20"/>
          <w:color w:val="auto"/>
        </w:rPr>
      </w:pPr>
      <w:r>
        <w:rPr>
          <w:rFonts w:ascii="Courier New" w:cs="Courier New" w:eastAsia="Courier New" w:hAnsi="Courier New"/>
          <w:sz w:val="16"/>
          <w:szCs w:val="16"/>
          <w:color w:val="auto"/>
        </w:rPr>
        <w:t>"Required Lenders": at any time, Non-Defaulting Lenders holding more than 50% of the sum of the Total Extensions of Credit of Non-Defaulting Lenders then outstanding.</w:t>
      </w:r>
    </w:p>
    <w:p>
      <w:pPr>
        <w:spacing w:after="0" w:line="185"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"Requirement of Law": as to any Person, the Governing Documents of such Person, and any law, treaty, order, rule or regulation or determination of an arbitrator or a court or other Governmental Authority, in each case applicable to or binding upon such Person or any of its Property or to which such Person or any of its Property is subject.</w:t>
      </w:r>
    </w:p>
    <w:p>
      <w:pPr>
        <w:spacing w:after="0" w:line="187"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"Responsible Officer": as to any Person, the chief executive officer, president or chief financial officer of such Person, but in any event, with respect to financial matters, the chief financial officer of such Person. Unless otherwise qualified, all references to a "Responsible Officer" shall refer to a Responsible Officer of the Borrower.</w:t>
      </w:r>
    </w:p>
    <w:p>
      <w:pPr>
        <w:spacing w:after="0" w:line="187"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"S&amp;P": Standard &amp; Poor's Ratings Group, a New York corporation, or any successor thereof.</w:t>
      </w:r>
    </w:p>
    <w:p>
      <w:pPr>
        <w:spacing w:after="0" w:line="18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"Scheduled Termination Date": December 31, 2005.</w:t>
      </w:r>
    </w:p>
    <w:p>
      <w:pPr>
        <w:spacing w:after="0" w:line="195" w:lineRule="exact"/>
        <w:rPr>
          <w:sz w:val="20"/>
          <w:szCs w:val="20"/>
          <w:color w:val="auto"/>
        </w:rPr>
      </w:pPr>
    </w:p>
    <w:p>
      <w:pPr>
        <w:ind w:right="2699" w:firstLine="684"/>
        <w:spacing w:after="0" w:line="252" w:lineRule="auto"/>
        <w:rPr>
          <w:sz w:val="20"/>
          <w:szCs w:val="20"/>
          <w:color w:val="auto"/>
        </w:rPr>
      </w:pPr>
      <w:r>
        <w:rPr>
          <w:rFonts w:ascii="Courier New" w:cs="Courier New" w:eastAsia="Courier New" w:hAnsi="Courier New"/>
          <w:sz w:val="16"/>
          <w:szCs w:val="16"/>
          <w:color w:val="auto"/>
        </w:rPr>
        <w:t>"Secured Parties": collectively, the Arranger, the Administrative Agent and the Lenders.</w:t>
      </w:r>
    </w:p>
    <w:p>
      <w:pPr>
        <w:spacing w:after="0" w:line="183" w:lineRule="exact"/>
        <w:rPr>
          <w:sz w:val="20"/>
          <w:szCs w:val="20"/>
          <w:color w:val="auto"/>
        </w:rPr>
      </w:pPr>
    </w:p>
    <w:p>
      <w:pPr>
        <w:ind w:right="2499" w:firstLine="684"/>
        <w:spacing w:after="0" w:line="250" w:lineRule="auto"/>
        <w:rPr>
          <w:sz w:val="20"/>
          <w:szCs w:val="20"/>
          <w:color w:val="auto"/>
        </w:rPr>
      </w:pPr>
      <w:r>
        <w:rPr>
          <w:rFonts w:ascii="Courier New" w:cs="Courier New" w:eastAsia="Courier New" w:hAnsi="Courier New"/>
          <w:sz w:val="16"/>
          <w:szCs w:val="16"/>
          <w:color w:val="auto"/>
        </w:rPr>
        <w:t>"Securities Intermediary": Deutsche Bank Trust Company Americas, in its capacity as securities intermediary under the Collateral Account Agreement.</w:t>
      </w:r>
    </w:p>
    <w:p>
      <w:pPr>
        <w:sectPr>
          <w:pgSz w:w="11900" w:h="16838" w:orient="portrait"/>
          <w:cols w:equalWidth="0" w:num="1">
            <w:col w:w="9739"/>
          </w:cols>
          <w:pgMar w:left="720" w:top="330" w:right="1440" w:bottom="0" w:gutter="0" w:footer="0" w:header="0"/>
        </w:sectPr>
      </w:pPr>
    </w:p>
    <w:bookmarkStart w:id="35" w:name="page36"/>
    <w:bookmarkEnd w:id="35"/>
    <w:p>
      <w:pPr>
        <w:ind w:right="2499" w:firstLine="684"/>
        <w:spacing w:after="0" w:line="249" w:lineRule="auto"/>
        <w:rPr>
          <w:sz w:val="20"/>
          <w:szCs w:val="20"/>
          <w:color w:val="auto"/>
        </w:rPr>
      </w:pPr>
      <w:r>
        <w:rPr>
          <w:rFonts w:ascii="Courier New" w:cs="Courier New" w:eastAsia="Courier New" w:hAnsi="Courier New"/>
          <w:sz w:val="16"/>
          <w:szCs w:val="16"/>
          <w:color w:val="auto"/>
        </w:rPr>
        <w:t>"Security Documents": the collective reference to the Deed of Trust, the Collateral Account Agreement and any and all other pledge and security documents hereafter delivered to the Administrative Agent granting a Lien on any Property (or associated with such a grant) of any Person to secure the obligations and liabilities of the Borrower under any Loan Document.</w:t>
      </w:r>
    </w:p>
    <w:p>
      <w:pPr>
        <w:spacing w:after="0" w:line="375" w:lineRule="exact"/>
        <w:rPr>
          <w:sz w:val="20"/>
          <w:szCs w:val="20"/>
          <w:color w:val="auto"/>
        </w:rPr>
      </w:pPr>
    </w:p>
    <w:p>
      <w:pPr>
        <w:ind w:right="2879" w:firstLine="684"/>
        <w:spacing w:after="0" w:line="252" w:lineRule="auto"/>
        <w:rPr>
          <w:sz w:val="20"/>
          <w:szCs w:val="20"/>
          <w:color w:val="auto"/>
        </w:rPr>
      </w:pPr>
      <w:r>
        <w:rPr>
          <w:rFonts w:ascii="Courier New" w:cs="Courier New" w:eastAsia="Courier New" w:hAnsi="Courier New"/>
          <w:sz w:val="16"/>
          <w:szCs w:val="16"/>
          <w:color w:val="auto"/>
        </w:rPr>
        <w:t>"Single Employer Plan": any Plan that is covered by Title IV of ERISA, but which is not a Multiemployer Plan.</w:t>
      </w:r>
    </w:p>
    <w:p>
      <w:pPr>
        <w:spacing w:after="0" w:line="183"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"Subsidiary":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directors, managers or trustees of such corporation, partnership, limited liability company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187"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"Synthetic Lease Obligations": all monetary obligations of a Person under (a) a so-called synthetic, off-balance sheet or tax retention lease, or (b) an agreement for the use or possession of property creating obligations which do not appear on the balance sheet of such Person but which, upon the insolvency or bankruptcy of such Person, would be characterized as the Indebtedness of such Person (without regard to accounting treatment).</w:t>
      </w:r>
    </w:p>
    <w:p>
      <w:pPr>
        <w:spacing w:after="0" w:line="187"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"Taking": a taking or voluntary conveyance during the term of this Agreement of all or part of the Phase II Land or any other Collateral, or any interest therein or right accruing thereto or use thereof, as the result of, or in settlement of, any condemnation or other eminent domain proceeding by any Governmental Authority affecting the Phase II Land or any other Collateral or any portion thereof, whether or not the same shall have actually been commenced.</w:t>
      </w:r>
    </w:p>
    <w:p>
      <w:pPr>
        <w:spacing w:after="0" w:line="187" w:lineRule="exact"/>
        <w:rPr>
          <w:sz w:val="20"/>
          <w:szCs w:val="20"/>
          <w:color w:val="auto"/>
        </w:rPr>
      </w:pPr>
    </w:p>
    <w:p>
      <w:pPr>
        <w:jc w:val="both"/>
        <w:ind w:right="2699" w:firstLine="684"/>
        <w:spacing w:after="0" w:line="250" w:lineRule="auto"/>
        <w:rPr>
          <w:sz w:val="20"/>
          <w:szCs w:val="20"/>
          <w:color w:val="auto"/>
        </w:rPr>
      </w:pPr>
      <w:r>
        <w:rPr>
          <w:rFonts w:ascii="Courier New" w:cs="Courier New" w:eastAsia="Courier New" w:hAnsi="Courier New"/>
          <w:sz w:val="16"/>
          <w:szCs w:val="16"/>
          <w:color w:val="auto"/>
        </w:rPr>
        <w:t>"Termination Date": the earlier of (a) the Scheduled Termination Date and (b) the date on which the Loans become due and payable pursuant to Section 7.</w:t>
      </w:r>
    </w:p>
    <w:p>
      <w:pPr>
        <w:spacing w:after="0" w:line="185" w:lineRule="exact"/>
        <w:rPr>
          <w:sz w:val="20"/>
          <w:szCs w:val="20"/>
          <w:color w:val="auto"/>
        </w:rPr>
      </w:pPr>
    </w:p>
    <w:p>
      <w:pPr>
        <w:jc w:val="both"/>
        <w:ind w:right="2699" w:firstLine="684"/>
        <w:spacing w:after="0" w:line="249" w:lineRule="auto"/>
        <w:rPr>
          <w:sz w:val="20"/>
          <w:szCs w:val="20"/>
          <w:color w:val="auto"/>
        </w:rPr>
      </w:pPr>
      <w:r>
        <w:rPr>
          <w:rFonts w:ascii="Courier New" w:cs="Courier New" w:eastAsia="Courier New" w:hAnsi="Courier New"/>
          <w:sz w:val="16"/>
          <w:szCs w:val="16"/>
          <w:color w:val="auto"/>
        </w:rPr>
        <w:t>"Title Insurance Company": collectively, Nevada Title Company and such other title insurance companies that have issued a Title Policy to the Administrative Agent on behalf of the Lenders in connection with or related to the Deed of Trust.</w:t>
      </w:r>
    </w:p>
    <w:p>
      <w:pPr>
        <w:spacing w:after="0" w:line="188" w:lineRule="exact"/>
        <w:rPr>
          <w:sz w:val="20"/>
          <w:szCs w:val="20"/>
          <w:color w:val="auto"/>
        </w:rPr>
      </w:pPr>
    </w:p>
    <w:p>
      <w:pPr>
        <w:jc w:val="both"/>
        <w:ind w:right="2699" w:firstLine="684"/>
        <w:spacing w:after="0" w:line="252" w:lineRule="auto"/>
        <w:rPr>
          <w:sz w:val="20"/>
          <w:szCs w:val="20"/>
          <w:color w:val="auto"/>
        </w:rPr>
      </w:pPr>
      <w:r>
        <w:rPr>
          <w:rFonts w:ascii="Courier New" w:cs="Courier New" w:eastAsia="Courier New" w:hAnsi="Courier New"/>
          <w:sz w:val="16"/>
          <w:szCs w:val="16"/>
          <w:color w:val="auto"/>
        </w:rPr>
        <w:t>"Title Policy": the policy of title insurance issued by the Title Insurance Company with respect to the Deed of Trust.</w:t>
      </w:r>
    </w:p>
    <w:p>
      <w:pPr>
        <w:spacing w:after="0" w:line="183" w:lineRule="exact"/>
        <w:rPr>
          <w:sz w:val="20"/>
          <w:szCs w:val="20"/>
          <w:color w:val="auto"/>
        </w:rPr>
      </w:pPr>
    </w:p>
    <w:p>
      <w:pPr>
        <w:ind w:right="2499" w:firstLine="684"/>
        <w:spacing w:after="0" w:line="250" w:lineRule="auto"/>
        <w:rPr>
          <w:sz w:val="20"/>
          <w:szCs w:val="20"/>
          <w:color w:val="auto"/>
        </w:rPr>
      </w:pPr>
      <w:r>
        <w:rPr>
          <w:rFonts w:ascii="Courier New" w:cs="Courier New" w:eastAsia="Courier New" w:hAnsi="Courier New"/>
          <w:sz w:val="16"/>
          <w:szCs w:val="16"/>
          <w:color w:val="auto"/>
        </w:rPr>
        <w:t>"Total Commitments": at any time, the aggregate amount of the Commitments then in effect; provided, that the maximum amount of the Total Commitments shall be $143,400,000.00.</w:t>
      </w:r>
    </w:p>
    <w:p>
      <w:pPr>
        <w:spacing w:after="0" w:line="185"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"Total Extensions of Credit": at any time, the aggregate amount of the Extensions of Credit of the Lenders outstanding at such time.</w:t>
      </w:r>
    </w:p>
    <w:p>
      <w:pPr>
        <w:spacing w:after="0" w:line="18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"Transferee": as defined in Section 9.14.</w:t>
      </w:r>
    </w:p>
    <w:p>
      <w:pPr>
        <w:spacing w:after="0" w:line="195" w:lineRule="exact"/>
        <w:rPr>
          <w:sz w:val="20"/>
          <w:szCs w:val="20"/>
          <w:color w:val="auto"/>
        </w:rPr>
      </w:pPr>
    </w:p>
    <w:p>
      <w:pPr>
        <w:ind w:right="3279" w:firstLine="684"/>
        <w:spacing w:after="0" w:line="252" w:lineRule="auto"/>
        <w:rPr>
          <w:sz w:val="20"/>
          <w:szCs w:val="20"/>
          <w:color w:val="auto"/>
        </w:rPr>
      </w:pPr>
      <w:r>
        <w:rPr>
          <w:rFonts w:ascii="Courier New" w:cs="Courier New" w:eastAsia="Courier New" w:hAnsi="Courier New"/>
          <w:sz w:val="16"/>
          <w:szCs w:val="16"/>
          <w:color w:val="auto"/>
        </w:rPr>
        <w:t>"Type": as to any Loan, its nature as a Base Rate Loan or a Eurodollar Loan.</w:t>
      </w:r>
    </w:p>
    <w:p>
      <w:pPr>
        <w:spacing w:after="0" w:line="183"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"UCC": the Uniform Commercial Code, as in effect from time to time in any jurisdiction.</w:t>
      </w:r>
    </w:p>
    <w:p>
      <w:pPr>
        <w:spacing w:after="0" w:line="183" w:lineRule="exact"/>
        <w:rPr>
          <w:sz w:val="20"/>
          <w:szCs w:val="20"/>
          <w:color w:val="auto"/>
        </w:rPr>
      </w:pPr>
    </w:p>
    <w:p>
      <w:pPr>
        <w:ind w:right="2699" w:firstLine="684"/>
        <w:spacing w:after="0" w:line="249" w:lineRule="auto"/>
        <w:rPr>
          <w:sz w:val="20"/>
          <w:szCs w:val="20"/>
          <w:color w:val="auto"/>
        </w:rPr>
      </w:pPr>
      <w:r>
        <w:rPr>
          <w:rFonts w:ascii="Courier New" w:cs="Courier New" w:eastAsia="Courier New" w:hAnsi="Courier New"/>
          <w:sz w:val="16"/>
          <w:szCs w:val="16"/>
          <w:color w:val="auto"/>
        </w:rPr>
        <w:t>"Wholly Owned Subsidiary": as to any Person, any other Person all of the Capital Stock of which (other than directors' qualifying shares required by law) is owned by such Person directly and/or through other Wholly Owned Subsidiaries.</w:t>
      </w:r>
    </w:p>
    <w:p>
      <w:pPr>
        <w:spacing w:after="0" w:line="188"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"Wynn Las Vegas Credit Agreement": that certain Credit Agreement dated as of October 30, 2002, as amended by that certain First Amendment to Credit Agreement and Other Loan Documents dated as of May 28, 2003 and that certain Second Amendment to Credit Agreement and Limited Waiver dated as of May 3, 2004 among the Borrower,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Dresdner Banking AG, New York and Grand Cayman Branches, as arranger and joint documentation agent, and JPMorgan Chase Bank, as joint documentation agent, as further amended or supplemented or amended and restated from time to time.</w:t>
      </w:r>
    </w:p>
    <w:p>
      <w:pPr>
        <w:spacing w:after="0" w:line="187" w:lineRule="exact"/>
        <w:rPr>
          <w:sz w:val="20"/>
          <w:szCs w:val="20"/>
          <w:color w:val="auto"/>
        </w:rPr>
      </w:pPr>
    </w:p>
    <w:p>
      <w:pPr>
        <w:ind w:right="2799" w:firstLine="684"/>
        <w:spacing w:after="0" w:line="252" w:lineRule="auto"/>
        <w:rPr>
          <w:sz w:val="20"/>
          <w:szCs w:val="20"/>
          <w:color w:val="auto"/>
        </w:rPr>
      </w:pPr>
      <w:r>
        <w:rPr>
          <w:rFonts w:ascii="Courier New" w:cs="Courier New" w:eastAsia="Courier New" w:hAnsi="Courier New"/>
          <w:sz w:val="16"/>
          <w:szCs w:val="16"/>
          <w:color w:val="auto"/>
        </w:rPr>
        <w:t>"Wynn Las Vegas Credit Agreement Event of Default": an "Event of Default" as defined in the Wynn Las Vegas Credit Agreement.</w:t>
      </w:r>
    </w:p>
    <w:p>
      <w:pPr>
        <w:sectPr>
          <w:pgSz w:w="11900" w:h="16838" w:orient="portrait"/>
          <w:cols w:equalWidth="0" w:num="1">
            <w:col w:w="9739"/>
          </w:cols>
          <w:pgMar w:left="720" w:top="142" w:right="1440" w:bottom="0" w:gutter="0" w:footer="0" w:header="0"/>
        </w:sectPr>
      </w:pPr>
    </w:p>
    <w:bookmarkStart w:id="36" w:name="page37"/>
    <w:bookmarkEnd w:id="36"/>
    <w:p>
      <w:pPr>
        <w:spacing w:after="0" w:line="48" w:lineRule="exact"/>
        <w:rPr>
          <w:sz w:val="20"/>
          <w:szCs w:val="20"/>
          <w:color w:val="auto"/>
        </w:rPr>
      </w:pPr>
    </w:p>
    <w:p>
      <w:pPr>
        <w:ind w:left="1180"/>
        <w:spacing w:after="0"/>
        <w:tabs>
          <w:tab w:leader="none" w:pos="1640" w:val="left"/>
        </w:tabs>
        <w:rPr>
          <w:sz w:val="20"/>
          <w:szCs w:val="20"/>
          <w:color w:val="auto"/>
        </w:rPr>
      </w:pPr>
      <w:r>
        <w:rPr>
          <w:rFonts w:ascii="Courier New" w:cs="Courier New" w:eastAsia="Courier New" w:hAnsi="Courier New"/>
          <w:sz w:val="16"/>
          <w:szCs w:val="16"/>
          <w:color w:val="auto"/>
        </w:rPr>
        <w:t>1.2</w:t>
        <w:tab/>
        <w:t>Other Definitional Provisions.</w:t>
      </w:r>
    </w:p>
    <w:p>
      <w:pPr>
        <w:spacing w:after="0" w:line="195" w:lineRule="exact"/>
        <w:rPr>
          <w:sz w:val="20"/>
          <w:szCs w:val="20"/>
          <w:color w:val="auto"/>
        </w:rPr>
      </w:pPr>
    </w:p>
    <w:p>
      <w:pPr>
        <w:ind w:right="2499" w:firstLine="1173"/>
        <w:spacing w:after="0" w:line="249" w:lineRule="auto"/>
        <w:tabs>
          <w:tab w:leader="none" w:pos="15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87" w:lineRule="exact"/>
        <w:rPr>
          <w:rFonts w:ascii="Courier New" w:cs="Courier New" w:eastAsia="Courier New" w:hAnsi="Courier New"/>
          <w:sz w:val="16"/>
          <w:szCs w:val="16"/>
          <w:color w:val="auto"/>
        </w:rPr>
      </w:pPr>
    </w:p>
    <w:p>
      <w:pPr>
        <w:ind w:right="2879" w:firstLine="1173"/>
        <w:spacing w:after="0" w:line="249" w:lineRule="auto"/>
        <w:tabs>
          <w:tab w:leader="none" w:pos="15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and in the other Loan Documents, and any certificate or other document made or delivered pursuant hereto or thereto, accounting terms relating to the Borrower not defined in Section 1.1 and accounting terms partly defined in Section 1.1, to the extent not defined, shall have the respective meanings given to them under GAAP.</w:t>
      </w:r>
    </w:p>
    <w:p>
      <w:pPr>
        <w:spacing w:after="0" w:line="187" w:lineRule="exact"/>
        <w:rPr>
          <w:rFonts w:ascii="Courier New" w:cs="Courier New" w:eastAsia="Courier New" w:hAnsi="Courier New"/>
          <w:sz w:val="16"/>
          <w:szCs w:val="16"/>
          <w:color w:val="auto"/>
        </w:rPr>
      </w:pPr>
    </w:p>
    <w:p>
      <w:pPr>
        <w:ind w:right="2699" w:firstLine="1173"/>
        <w:spacing w:after="0" w:line="249" w:lineRule="auto"/>
        <w:tabs>
          <w:tab w:leader="none" w:pos="15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7" w:lineRule="exact"/>
        <w:rPr>
          <w:rFonts w:ascii="Courier New" w:cs="Courier New" w:eastAsia="Courier New" w:hAnsi="Courier New"/>
          <w:sz w:val="16"/>
          <w:szCs w:val="16"/>
          <w:color w:val="auto"/>
        </w:rPr>
      </w:pPr>
    </w:p>
    <w:p>
      <w:pPr>
        <w:ind w:right="2879" w:firstLine="1173"/>
        <w:spacing w:after="0" w:line="252" w:lineRule="auto"/>
        <w:tabs>
          <w:tab w:leader="none" w:pos="15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meanings given to terms defined herein shall be equally applicable to both the singular and plural forms of such terms.</w:t>
      </w:r>
    </w:p>
    <w:p>
      <w:pPr>
        <w:spacing w:after="0" w:line="183" w:lineRule="exact"/>
        <w:rPr>
          <w:rFonts w:ascii="Courier New" w:cs="Courier New" w:eastAsia="Courier New" w:hAnsi="Courier New"/>
          <w:sz w:val="16"/>
          <w:szCs w:val="16"/>
          <w:color w:val="auto"/>
        </w:rPr>
      </w:pPr>
    </w:p>
    <w:p>
      <w:pPr>
        <w:jc w:val="both"/>
        <w:ind w:right="2499" w:firstLine="1173"/>
        <w:spacing w:after="0" w:line="249" w:lineRule="auto"/>
        <w:tabs>
          <w:tab w:leader="none" w:pos="15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expressions "payment in full," "paid in full" and any other similar terms or phrases when used herein with respect to the Obligations shall mean the payment in full, in immediately available funds, of all of the Obligations.</w:t>
      </w:r>
    </w:p>
    <w:p>
      <w:pPr>
        <w:spacing w:after="0" w:line="187" w:lineRule="exact"/>
        <w:rPr>
          <w:rFonts w:ascii="Courier New" w:cs="Courier New" w:eastAsia="Courier New" w:hAnsi="Courier New"/>
          <w:sz w:val="16"/>
          <w:szCs w:val="16"/>
          <w:color w:val="auto"/>
        </w:rPr>
      </w:pPr>
    </w:p>
    <w:p>
      <w:pPr>
        <w:ind w:right="2799" w:firstLine="1173"/>
        <w:spacing w:after="0" w:line="249" w:lineRule="auto"/>
        <w:tabs>
          <w:tab w:leader="none" w:pos="15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"including" and "includes" and words of similar import when used in this Agreement shall not be limiting and shall mean "including without limitation" or "includes without limitation", as the case may be.</w:t>
      </w:r>
    </w:p>
    <w:p>
      <w:pPr>
        <w:spacing w:after="0" w:line="187" w:lineRule="exact"/>
        <w:rPr>
          <w:rFonts w:ascii="Courier New" w:cs="Courier New" w:eastAsia="Courier New" w:hAnsi="Courier New"/>
          <w:sz w:val="16"/>
          <w:szCs w:val="16"/>
          <w:color w:val="auto"/>
        </w:rPr>
      </w:pPr>
    </w:p>
    <w:p>
      <w:pPr>
        <w:ind w:right="2699" w:firstLine="1173"/>
        <w:spacing w:after="0" w:line="252" w:lineRule="auto"/>
        <w:tabs>
          <w:tab w:leader="none" w:pos="15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"will" and "shall" and words of similar import when used in this Agreement shall mean a command.</w:t>
      </w:r>
    </w:p>
    <w:p>
      <w:pPr>
        <w:spacing w:after="0" w:line="183"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expressly described to the contrary, references to any document, instrument or agreement (i) shall include all exhibits, schedules and other attachments thereto, (ii) shall include all documents, instruments or agreements issued or executed in replacement thereof, and (iii) shall mean such document, instrument or agreement, or replacement or predecessor thereto, as amended, modified and supplemented from time to time and in effect at the time of determination.</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SECTION 2. AMOUNT AND TERMS OF COMMITMENTS</w:t>
      </w:r>
    </w:p>
    <w:p>
      <w:pPr>
        <w:spacing w:after="0" w:line="19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2.1 Availability. Subject to the terms and conditions hereof, and in reliance upon the representations and warranties of the Borrower herein set forth, each Lender severally agrees to make a term loan (the "Loans") to the Borrower on the Closing Date in an aggregate principal amount not to exceed the amount of the Commitment of such Lender. The Loans made on the Closing Date shall be Eurodollar Loans and thereafter may from time to time be Eurodollar Loans or Base Rate Loans, as determined by the Borrower and notified to the Administrative Agent in accordance with Sections 2.2 and 2.7. Loans borrowed and subsequently repaid or prepaid may not be reborrowed.</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2.2 Procedure for Borrowing.</w:t>
      </w:r>
    </w:p>
    <w:p>
      <w:pPr>
        <w:spacing w:after="0" w:line="195" w:lineRule="exact"/>
        <w:rPr>
          <w:sz w:val="20"/>
          <w:szCs w:val="20"/>
          <w:color w:val="auto"/>
        </w:rPr>
      </w:pPr>
    </w:p>
    <w:p>
      <w:pPr>
        <w:ind w:right="2599" w:firstLine="1173"/>
        <w:spacing w:after="0" w:line="250" w:lineRule="auto"/>
        <w:tabs>
          <w:tab w:leader="none" w:pos="156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request the borrowing of Loans by delivering to Administrative Agent a Notice of Borrowing, appropriately completed, which specifies:</w:t>
      </w:r>
    </w:p>
    <w:p>
      <w:pPr>
        <w:spacing w:after="0" w:line="185" w:lineRule="exact"/>
        <w:rPr>
          <w:rFonts w:ascii="Courier New" w:cs="Courier New" w:eastAsia="Courier New" w:hAnsi="Courier New"/>
          <w:sz w:val="16"/>
          <w:szCs w:val="16"/>
          <w:color w:val="auto"/>
        </w:rPr>
      </w:pPr>
    </w:p>
    <w:p>
      <w:pPr>
        <w:ind w:left="480" w:right="2879" w:firstLine="1084"/>
        <w:spacing w:after="0" w:line="252" w:lineRule="auto"/>
        <w:tabs>
          <w:tab w:leader="none" w:pos="194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the Loans to be borrowed, which amount of such Loans shall not exceed the Total Commitments;</w:t>
      </w:r>
    </w:p>
    <w:p>
      <w:pPr>
        <w:spacing w:after="0" w:line="183" w:lineRule="exact"/>
        <w:rPr>
          <w:rFonts w:ascii="Courier New" w:cs="Courier New" w:eastAsia="Courier New" w:hAnsi="Courier New"/>
          <w:sz w:val="16"/>
          <w:szCs w:val="16"/>
          <w:color w:val="auto"/>
        </w:rPr>
      </w:pPr>
    </w:p>
    <w:p>
      <w:pPr>
        <w:ind w:left="480" w:right="2799" w:firstLine="1084"/>
        <w:spacing w:after="0" w:line="252" w:lineRule="auto"/>
        <w:tabs>
          <w:tab w:leader="none" w:pos="204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date of such borrowing, which shall be the Closing Date; and</w:t>
      </w:r>
    </w:p>
    <w:p>
      <w:pPr>
        <w:spacing w:after="0" w:line="183" w:lineRule="exact"/>
        <w:rPr>
          <w:rFonts w:ascii="Courier New" w:cs="Courier New" w:eastAsia="Courier New" w:hAnsi="Courier New"/>
          <w:sz w:val="16"/>
          <w:szCs w:val="16"/>
          <w:color w:val="auto"/>
        </w:rPr>
      </w:pPr>
    </w:p>
    <w:p>
      <w:pPr>
        <w:ind w:left="480" w:right="3179" w:firstLine="1084"/>
        <w:spacing w:after="0" w:line="252" w:lineRule="auto"/>
        <w:tabs>
          <w:tab w:leader="none" w:pos="2141"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Eurodollar Loans, the length of the Interest Period therefor, which shall be one month.</w:t>
      </w:r>
    </w:p>
    <w:p>
      <w:pPr>
        <w:spacing w:after="0" w:line="183"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so deliver the Notice of Borrowing to Administrative Agent so as to provide at least three Business Days' notice or such shorter period as the Administrative Agent may otherwise agree to. The Notice of Borrowing shall be irrevocable. Upon receipt of the Notice of Borrowing from the Borrower, the Administrative Agent shall promptly notify each Lender thereof. Each such Lender will make the amount of its pro rata share of each borrowing available to the Administrative Agent at the Funding Office prior to 10:00 A.M., New York City time, on the Closing Date in funds immediately available to the Administrative Agent. Such borrowing will then, upon satisfaction or waiver of the conditions precedent specified in Section 4, be made available by the Administrative Agent, in like funds as received by the Administrative Agent from the Lenders, and deposited into the appropriate Accounts and made available to the Borrower as specified in Section 3.11 and in such Notice of Borrowing, to be applied by the Borrower in accordance with Section 5.8.</w:t>
      </w:r>
    </w:p>
    <w:p>
      <w:pPr>
        <w:spacing w:after="0" w:line="186" w:lineRule="exact"/>
        <w:rPr>
          <w:rFonts w:ascii="Courier New" w:cs="Courier New" w:eastAsia="Courier New" w:hAnsi="Courier New"/>
          <w:sz w:val="16"/>
          <w:szCs w:val="16"/>
          <w:color w:val="auto"/>
        </w:rPr>
      </w:pPr>
    </w:p>
    <w:p>
      <w:pPr>
        <w:ind w:right="2499" w:firstLine="1173"/>
        <w:spacing w:after="0" w:line="252" w:lineRule="auto"/>
        <w:tabs>
          <w:tab w:leader="none" w:pos="156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be permitted to make only one borrowing of Loans which shall occur on the Closing Date. Any Commitment remaining after the</w:t>
      </w:r>
    </w:p>
    <w:p>
      <w:pPr>
        <w:sectPr>
          <w:pgSz w:w="11900" w:h="16887" w:orient="portrait"/>
          <w:cols w:equalWidth="0" w:num="1">
            <w:col w:w="10219"/>
          </w:cols>
          <w:pgMar w:left="240" w:top="142" w:right="1440" w:bottom="0" w:gutter="0" w:footer="0" w:header="0"/>
        </w:sectPr>
      </w:pPr>
    </w:p>
    <w:bookmarkStart w:id="37" w:name="page38"/>
    <w:bookmarkEnd w:id="37"/>
    <w:p>
      <w:pPr>
        <w:spacing w:after="0" w:line="37"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making of the Loans on the Closing Date (to the extent that the borrowing of Loans on the Closing Date is for an amount less that the Total Commitments) shall irrevocably expire without right of reinstatement after such borrowing.</w:t>
      </w:r>
    </w:p>
    <w:p>
      <w:pPr>
        <w:spacing w:after="0" w:line="18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2.3 Repayment of Loans; Evidence of Indebtedness.</w:t>
      </w:r>
    </w:p>
    <w:p>
      <w:pPr>
        <w:spacing w:after="0" w:line="195" w:lineRule="exact"/>
        <w:rPr>
          <w:sz w:val="20"/>
          <w:szCs w:val="20"/>
          <w:color w:val="auto"/>
        </w:rPr>
      </w:pPr>
    </w:p>
    <w:p>
      <w:pPr>
        <w:ind w:right="2499" w:firstLine="1173"/>
        <w:spacing w:after="0" w:line="249" w:lineRule="auto"/>
        <w:tabs>
          <w:tab w:leader="none" w:pos="15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hereby unconditionally promises to pay to the Administrative Agent for the account of the appropriate Lender, the then unpaid principal amount of the Loan of such Lender, with any remaining unpaid interest, fees and costs, on the Termination Date. The Borrower hereby further agrees to pay interest on the unpaid principal amount of the Loans from time to time outstanding from the date hereof until payment in full thereof at the rates per annum, and on the dates, set forth in Section 2.9.</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on behalf of the Borrower, shall maintain the Register pursuant to Section 9.6(d), and a subaccount therein for each Lender, in which shall be recorded (i) the amount of each Loan made hereunder and any Note evidencing such Loan, the Type thereof and each Interest Period applicable thereto, (ii) the amount of any principal or interest due and payable or to become due and payable from the Borrower to each Lender hereunder and (iii) both the amount of any sum received by the Administrative Agent hereunder from the Borrower and each Lender's share thereof.</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Register and the accounts of each Lender maintained pursuant to Section 2.3(b) shall, to the extent permitted by applicable law, be prima facie evidence of the existence and amounts of the obligations of the Borrower therein recorded; provided, however, that the failure of any Lender or the Administrative Agent to maintain the Register or any such account, or any error therein, shall not in any manner affect the obligation of the Borrower to repay (with applicable interest) the Loans made to such Borrower by such Lender in accordance with the terms of this Agreement.</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that, upon the request to the Administrative Agent by any Lender, the Borrower will execute and deliver to such Lender a promissory note of the Borrower evidencing any Loans of such Lender, substantially in the form of Exhibit F hereto, with appropriate insertions as to date and principal amount (such notes, respectively, "Notes").</w:t>
      </w:r>
    </w:p>
    <w:p>
      <w:pPr>
        <w:spacing w:after="0" w:line="187" w:lineRule="exact"/>
        <w:rPr>
          <w:sz w:val="20"/>
          <w:szCs w:val="20"/>
          <w:color w:val="auto"/>
        </w:rPr>
      </w:pPr>
    </w:p>
    <w:p>
      <w:pPr>
        <w:ind w:left="1180"/>
        <w:spacing w:after="0"/>
        <w:tabs>
          <w:tab w:leader="none" w:pos="1640" w:val="left"/>
        </w:tabs>
        <w:rPr>
          <w:sz w:val="20"/>
          <w:szCs w:val="20"/>
          <w:color w:val="auto"/>
        </w:rPr>
      </w:pPr>
      <w:r>
        <w:rPr>
          <w:rFonts w:ascii="Courier New" w:cs="Courier New" w:eastAsia="Courier New" w:hAnsi="Courier New"/>
          <w:sz w:val="16"/>
          <w:szCs w:val="16"/>
          <w:color w:val="auto"/>
        </w:rPr>
        <w:t>2.4</w:t>
        <w:tab/>
        <w:t>Fees, etc.</w:t>
      </w:r>
    </w:p>
    <w:p>
      <w:pPr>
        <w:spacing w:after="0" w:line="195" w:lineRule="exact"/>
        <w:rPr>
          <w:sz w:val="20"/>
          <w:szCs w:val="20"/>
          <w:color w:val="auto"/>
        </w:rPr>
      </w:pPr>
    </w:p>
    <w:p>
      <w:pPr>
        <w:ind w:right="2799" w:firstLine="1173"/>
        <w:spacing w:after="0" w:line="250" w:lineRule="auto"/>
        <w:tabs>
          <w:tab w:leader="none" w:pos="15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to pay to the Arranger the fees in the amounts and on the dates previously agreed to in writing by the Borrower and the Arranger, including, without limitation, pursuant to the Fee Letter.</w:t>
      </w:r>
    </w:p>
    <w:p>
      <w:pPr>
        <w:spacing w:after="0" w:line="185"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to pay to the Administrative Agent the fees in the amounts and on the dates from time to time agreed to in writing by the Borrower and the Administrative Agent including, without limitation, pursuant to the Fee Letter.</w:t>
      </w:r>
    </w:p>
    <w:p>
      <w:pPr>
        <w:spacing w:after="0" w:line="187" w:lineRule="exact"/>
        <w:rPr>
          <w:rFonts w:ascii="Courier New" w:cs="Courier New" w:eastAsia="Courier New" w:hAnsi="Courier New"/>
          <w:sz w:val="16"/>
          <w:szCs w:val="16"/>
          <w:color w:val="auto"/>
        </w:rPr>
      </w:pPr>
    </w:p>
    <w:p>
      <w:pPr>
        <w:ind w:right="2699" w:firstLine="1173"/>
        <w:spacing w:after="0" w:line="250" w:lineRule="auto"/>
        <w:tabs>
          <w:tab w:leader="none" w:pos="15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to pay to the Securities Intermediary the Securities Intermediary's customary fees and charges associated with establishing and maintaining the Accounts.</w:t>
      </w:r>
    </w:p>
    <w:p>
      <w:pPr>
        <w:spacing w:after="0" w:line="185" w:lineRule="exact"/>
        <w:rPr>
          <w:sz w:val="20"/>
          <w:szCs w:val="20"/>
          <w:color w:val="auto"/>
        </w:rPr>
      </w:pPr>
    </w:p>
    <w:p>
      <w:pPr>
        <w:ind w:right="2499" w:firstLine="1173"/>
        <w:spacing w:after="0" w:line="248" w:lineRule="auto"/>
        <w:rPr>
          <w:sz w:val="20"/>
          <w:szCs w:val="20"/>
          <w:color w:val="auto"/>
        </w:rPr>
      </w:pPr>
      <w:r>
        <w:rPr>
          <w:rFonts w:ascii="Courier New" w:cs="Courier New" w:eastAsia="Courier New" w:hAnsi="Courier New"/>
          <w:sz w:val="16"/>
          <w:szCs w:val="16"/>
          <w:color w:val="auto"/>
        </w:rPr>
        <w:t>2.5 Optional Prepayments. The Borrower may at any time and from time to time prepay the Loans, in whole or in part, without premium or penalty, upon irrevocable notice delivered to the Administrative Agent at least three Business Days prior thereto in the case of the Eurodollar Loans and at least one Business Day prior thereto in the case of the Base Rate Loans, which notice shall specify the date and amount of prepayment and whether the prepayment is of Eurodollar Loans or Base Rate Loans; provided, that if a Eurodollar Loan is prepaid on any day other than the last day of the Interest Period applicable thereto, the Borrower shall also pay any amounts owing pursuant to Section</w:t>
      </w:r>
    </w:p>
    <w:p>
      <w:pPr>
        <w:spacing w:after="0" w:line="6"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2.15; provided, further, that a notice of prepayment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and in the case of any such revocation, the Borrower shall pay to such Lender such amounts, if any, as may be required pursuant to Section 2.15. Upon receipt of any such notice the Administrative Agent shall promptly notify each Lender thereof. If any such notice is given, the amount specified in such notice shall be due and payable on the date specified therein, together with accrued interest to such date on the amount prepaid. Partial prepayments of Loans shall be in an aggregate principal amount of $5,000,000 or a whole multiple in excess thereof. Each prepayment of the Loans under this Section 2.5 shall be accompanied by accrued interest to the date of such prepayment to the applicable Lender on the amount prepaid. The application of any prepayment pursuant to Section 2.5 shall be made, first, to Base Rate Loans and, second, to Eurodollar Loans.</w:t>
      </w:r>
    </w:p>
    <w:p>
      <w:pPr>
        <w:spacing w:after="0" w:line="186"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2.6 Mandatory Prepayments.</w:t>
      </w:r>
    </w:p>
    <w:p>
      <w:pPr>
        <w:spacing w:after="0" w:line="195"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(a) With respect to the Net Cash Proceeds from any Asset Sale as to</w:t>
      </w:r>
    </w:p>
    <w:p>
      <w:pPr>
        <w:sectPr>
          <w:pgSz w:w="11900" w:h="16875" w:orient="portrait"/>
          <w:cols w:equalWidth="0" w:num="1">
            <w:col w:w="10219"/>
          </w:cols>
          <w:pgMar w:left="240" w:top="142" w:right="1440" w:bottom="0" w:gutter="0" w:footer="0" w:header="0"/>
        </w:sectPr>
      </w:pPr>
    </w:p>
    <w:bookmarkStart w:id="38" w:name="page39"/>
    <w:bookmarkEnd w:id="38"/>
    <w:p>
      <w:pPr>
        <w:spacing w:after="0" w:line="4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which the Borrower has not delivered a Reinvestment Notice within the period required therefor such Net Cash Proceeds (or portion thereof not subject to such a Reinvestment Notice) shall be applied, within one Business Day of the expiration of the aforesaid required period for delivery of a Reinvestment Notice with respect to such Asset Sale, on such date toward the prepayment of the Loans; provided, that, notwithstanding the foregoing, (i) the aggregate Net Cash Proceeds of Asset Sales that may be excluded from the foregoing prepayment requirement pursuant to a Reinvestment Notice shall not exceed $2,000,000 in any Fiscal Year and (ii) on each Reinvestment Prepayment Date, an amount equal to the Reinvestment Prepayment Amount with respect to the relevant Reinvestment Event shall be applied toward the prepayment of the Loans.</w:t>
      </w:r>
    </w:p>
    <w:p>
      <w:pPr>
        <w:spacing w:after="0" w:line="187" w:lineRule="exact"/>
        <w:rPr>
          <w:sz w:val="20"/>
          <w:szCs w:val="20"/>
          <w:color w:val="auto"/>
        </w:rPr>
      </w:pPr>
    </w:p>
    <w:p>
      <w:pPr>
        <w:ind w:right="2499" w:firstLine="1173"/>
        <w:spacing w:after="0" w:line="249" w:lineRule="auto"/>
        <w:tabs>
          <w:tab w:leader="none" w:pos="156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the Business Day following the date on which Loss Proceeds are received by the Borrower, the Borrower shall prepay and the Administrative Agent shall apply such funds toward the prepayment of the Loans. Each prepayment of the Loans under this Section 2.6 shall be accompanied by accrued interest to the date of such prepayment to the applicable Lender on the amount prepaid. The application of any prepayment pursuant to Section 2.6 shall be made, first, to Base Rate Loans and, second, to Eurodollar Loans.</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2.7 Conversion and Continuation Option.</w:t>
      </w:r>
    </w:p>
    <w:p>
      <w:pPr>
        <w:spacing w:after="0" w:line="195" w:lineRule="exact"/>
        <w:rPr>
          <w:sz w:val="20"/>
          <w:szCs w:val="20"/>
          <w:color w:val="auto"/>
        </w:rPr>
      </w:pPr>
    </w:p>
    <w:p>
      <w:pPr>
        <w:ind w:right="2599" w:firstLine="1173"/>
        <w:spacing w:after="0" w:line="249" w:lineRule="auto"/>
        <w:tabs>
          <w:tab w:leader="none" w:pos="156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elect from time to time to convert Eurodollar Loans to Base Rate Loans by giving the Administrative Agent at least two Business Days' prior irrevocable notice of such election, provided that any such conversion of Eurodollar Loans may only be made on the last day of an Interest Period with respect thereto. The Borrower may elect from time to time to convert Base Rate Loans to Eurodollar Loans by giving the Administrative Agent at least three Business Days' prior irrevocable notice of such election (which notice shall specify the length of the initial Interest Period therefor), provided that no Base Rate Loan may be converted into a Eurodollar Loan (i) when any Event of Default has occurred and is continuing and the Administrative Agent has or the Required Lenders have determined or the Required Lenders have in its or their sole discretion not to permit such conversions or (ii) after the date that is one month prior to the Termination Date.</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Eurodollar Loan shall be continued as such upon the expiration of the then current Interest Period with respect thereto in accordance with clause (b) of the term "Interest Period" set forth in Section 1.1, provided that no Eurodollar Loan may be continued as such (i) when any Event of Default has occurred and is continuing and the Administrative Agent has or the Required Lenders have determined in its or their sole discretion not to permit such continuations or (ii) after the date that is one month prior to the Termination Date, and provided, further, that if such continuation is not permitted pursuant to the preceding proviso such Loans shall be automatically converted to Base Rate Loans on the last day of such then expiring Interest Period and shall thereafter accrue interest at the Base Rate plus the Applicable Margin.</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2.8 Minimum Amounts and Maximum Number of Eurodollar Tranches.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Notwithstanding anything to the contrary in this Agreement, all borrowings,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conversions, continuations and optional prepayments of Eurodollar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hereunder and all selections of Interest Periods hereunder shall be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amounts and be made pursuant to such elections so that, (a) after giving effect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thereto, the aggregate principal amount of the Eurodollar Loans comprising each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Eurodollar Tranche shall be equal to $5,000,000 or a whole multiple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 in excess thereof and (b) no more than five Eurodollar Tranches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outstanding at any one time.</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2.9 Interest Rates and Payment Dates.</w:t>
      </w:r>
    </w:p>
    <w:p>
      <w:pPr>
        <w:spacing w:after="0" w:line="195" w:lineRule="exact"/>
        <w:rPr>
          <w:sz w:val="20"/>
          <w:szCs w:val="20"/>
          <w:color w:val="auto"/>
        </w:rPr>
      </w:pPr>
    </w:p>
    <w:p>
      <w:pPr>
        <w:ind w:right="2799" w:firstLine="1173"/>
        <w:spacing w:after="0" w:line="250" w:lineRule="auto"/>
        <w:tabs>
          <w:tab w:leader="none" w:pos="15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Eurodollar Loan shall bear interest for each day during each Interest Period with respect thereto at a rate per annum equal to the Eurodollar Rate determined for such day plus the Applicable Margin.</w:t>
      </w:r>
    </w:p>
    <w:p>
      <w:pPr>
        <w:spacing w:after="0" w:line="185" w:lineRule="exact"/>
        <w:rPr>
          <w:rFonts w:ascii="Courier New" w:cs="Courier New" w:eastAsia="Courier New" w:hAnsi="Courier New"/>
          <w:sz w:val="16"/>
          <w:szCs w:val="16"/>
          <w:color w:val="auto"/>
        </w:rPr>
      </w:pPr>
    </w:p>
    <w:p>
      <w:pPr>
        <w:ind w:right="2879" w:firstLine="1173"/>
        <w:spacing w:after="0" w:line="252" w:lineRule="auto"/>
        <w:tabs>
          <w:tab w:leader="none" w:pos="15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Base Rate Loan shall bear interest at a rate per annum equal to the Base Rate plus the Applicable Margin.</w:t>
      </w:r>
    </w:p>
    <w:p>
      <w:pPr>
        <w:spacing w:after="0" w:line="183"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all or a portion of the principal amount of any Loan shall not be paid when due (whether at the stated maturity, by acceleration or otherwise) or an Event of Default has otherwise occurred and is continuing, all outstanding Loans (whether or not overdue) shall bear interest at a rate per annum that is equal to the rate that would otherwise be applicable thereto pursuant to the foregoing provisions of this Section plus 2.0% , and (ii) if all or a portion of any interest payable on any Loan or other amount payable hereunder (in accordance with Section 2.4 or otherwise) shall not be paid when due (whether at the stated maturity, by acceleration or otherwise), such overdue amount shall bear interest at a rate per annum equal to the highest interest rate then applicable to any Loans then outstanding plus 2.0%, in each case, with respect to subsections (i) and (ii) above, from the date of such non-payment until such amount is paid in full (after as well as before judgment) or so long as such Event of Default is continuing.</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payable in arrears on each Interest Payment Date, provided that interest accruing pursuant to paragraph (b) of this Section shall be payable from time to time on demand. Interest shall be paid on each Interest Payment Date from the portion of the Loan proceeds on deposit in the</w:t>
      </w:r>
    </w:p>
    <w:p>
      <w:pPr>
        <w:sectPr>
          <w:pgSz w:w="11900" w:h="16882" w:orient="portrait"/>
          <w:cols w:equalWidth="0" w:num="1">
            <w:col w:w="10219"/>
          </w:cols>
          <w:pgMar w:left="240" w:top="142" w:right="1440" w:bottom="0" w:gutter="0" w:footer="0" w:header="0"/>
        </w:sectPr>
      </w:pPr>
    </w:p>
    <w:bookmarkStart w:id="39" w:name="page40"/>
    <w:bookmarkEnd w:id="39"/>
    <w:p>
      <w:pPr>
        <w:spacing w:after="0" w:line="48"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Interest Reserve Account in accordance with Section 2.18 or in such other manner as the Borrower may elect (provided that if Borrower elects to pay in a manner other than by disbursement of funds from the Interest Reserve Account pursuant to Section 2.18 and such interest payment is not timely received by the Administrative Agent, the Administrative Agent shall be entitled to withdraw amounts from the Interest Reserve Account to pay the interest due hereunder as provided in Section 2.18).</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2.10 Computation of Interest and Fees.</w:t>
      </w:r>
    </w:p>
    <w:p>
      <w:pPr>
        <w:spacing w:after="0" w:line="195" w:lineRule="exact"/>
        <w:rPr>
          <w:sz w:val="20"/>
          <w:szCs w:val="20"/>
          <w:color w:val="auto"/>
        </w:rPr>
      </w:pPr>
    </w:p>
    <w:p>
      <w:pPr>
        <w:ind w:right="2499" w:firstLine="1173"/>
        <w:spacing w:after="0" w:line="249" w:lineRule="auto"/>
        <w:tabs>
          <w:tab w:leader="none" w:pos="156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fees and commissions payable pursuant hereto shall be calculated on the basis of a 360-day year for the actual days elapsed, except that, with respect to Base Rate Loans on which the rate of interest is calculated on the basis of the Prime Rate, the interest thereon shall be calculated on the basis of a 365-/366- day year for the actual days elapsed. The Administrative Agent shall as soon as practicable notify the Borrower and the relevant Lenders of each determination of a Eurodollar Rate. Any change in the interest rate on a Loan resulting from a change in the Base Rate or Eurocurrency Reserve Requirements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if any, used by the Administrative Agent in determining any interest rate pursuant to Section 2.9(a).</w:t>
      </w:r>
    </w:p>
    <w:p>
      <w:pPr>
        <w:spacing w:after="0" w:line="187" w:lineRule="exact"/>
        <w:rPr>
          <w:sz w:val="20"/>
          <w:szCs w:val="20"/>
          <w:color w:val="auto"/>
        </w:rPr>
      </w:pPr>
    </w:p>
    <w:p>
      <w:pPr>
        <w:ind w:right="2799" w:firstLine="1173"/>
        <w:spacing w:after="0" w:line="252" w:lineRule="auto"/>
        <w:rPr>
          <w:sz w:val="20"/>
          <w:szCs w:val="20"/>
          <w:color w:val="auto"/>
        </w:rPr>
      </w:pPr>
      <w:r>
        <w:rPr>
          <w:rFonts w:ascii="Courier New" w:cs="Courier New" w:eastAsia="Courier New" w:hAnsi="Courier New"/>
          <w:sz w:val="16"/>
          <w:szCs w:val="16"/>
          <w:color w:val="auto"/>
        </w:rPr>
        <w:t>2.11 Inability to Determine Interest Rate. If prior to the first day of any Interest Period:</w:t>
      </w:r>
    </w:p>
    <w:p>
      <w:pPr>
        <w:spacing w:after="0" w:line="183" w:lineRule="exact"/>
        <w:rPr>
          <w:sz w:val="20"/>
          <w:szCs w:val="20"/>
          <w:color w:val="auto"/>
        </w:rPr>
      </w:pPr>
    </w:p>
    <w:p>
      <w:pPr>
        <w:ind w:right="2599" w:firstLine="1173"/>
        <w:spacing w:after="0" w:line="249" w:lineRule="auto"/>
        <w:tabs>
          <w:tab w:leader="none" w:pos="156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for such Interest Period, or</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notice from the Applicable Lenders that the Eurodollar Rate determined or to be determined for such Interest Period will not adequately and fairly reflect the cost to such Lenders (as conclusively certified by such Lenders) of making or maintaining their affected Loans during such Interest Period, the Administrative Agent shall give telecopy or telephonic notice thereof to the Borrower and the Lenders as soon as practicable thereafter. If such notice is given (x) any Loans requested to be made on the first day of such Interest Period shall be made as Base Rate Loans, and (y) any outstanding Eurodollar Loans shall be converted, on the last day of the then current Interest Period with respect thereto, to Base Rate Loans. Until such notice has been withdrawn by the Administrative Agent, all Loans shall be made (or continued) as Base Rate Loans and shall accrue interest at the Base Rate plus the Applicable Margin and the Borrower shall have no right to convert Loans to Eurodollar Loans.</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2.12 Pro Rata Treatment and Payments.</w:t>
      </w:r>
    </w:p>
    <w:p>
      <w:pPr>
        <w:spacing w:after="0" w:line="195" w:lineRule="exact"/>
        <w:rPr>
          <w:sz w:val="20"/>
          <w:szCs w:val="20"/>
          <w:color w:val="auto"/>
        </w:rPr>
      </w:pPr>
    </w:p>
    <w:p>
      <w:pPr>
        <w:ind w:right="2499" w:firstLine="1173"/>
        <w:spacing w:after="0" w:line="249" w:lineRule="auto"/>
        <w:tabs>
          <w:tab w:leader="none" w:pos="15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borrowing by the Borrower from the Lenders hereunder shall be made pro rata according to the respective Aggregate Exposure Percentages of the Lenders. Subject to Section 2.12(c), each payment in respect of principal or interest in respect of the Loans, and each payment in respect of fees or expenses payable hereunder shall be applied to the amounts of such obligations owing to the Lenders pro rata according to the respective amounts then due and owing to the Lenders. The application of any mandatory prepayment pursuant to this Section 2.12 shall be made, first, to Base Rate Loans, and second, to Eurodollar Loans.</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payment (including each prepayment) of Loans shall be allocated among the Lenders holding such Loans pro rata based on the principal amount of such Loans held by such Lenders. Amounts prepaid on account of the Loans may not be reborrowed.</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Payment Office, in Dollars and in immediately available funds. The Administrative Agent shall distribute such payments to the Lenders promptly upon receipt in like funds as received. If any payment on a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sentence, interest thereon shall be payable at the then applicable rate during such extension.</w:t>
      </w:r>
    </w:p>
    <w:p>
      <w:pPr>
        <w:spacing w:after="0" w:line="186" w:lineRule="exact"/>
        <w:rPr>
          <w:rFonts w:ascii="Courier New" w:cs="Courier New" w:eastAsia="Courier New" w:hAnsi="Courier New"/>
          <w:sz w:val="16"/>
          <w:szCs w:val="16"/>
          <w:color w:val="auto"/>
        </w:rPr>
      </w:pPr>
    </w:p>
    <w:p>
      <w:pPr>
        <w:ind w:right="2699" w:firstLine="1173"/>
        <w:spacing w:after="0" w:line="252" w:lineRule="auto"/>
        <w:tabs>
          <w:tab w:leader="none" w:pos="15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Administrative Agent shall have been notified in writing by any Lender prior to a borrowing that such Lender will not make the</w:t>
      </w:r>
    </w:p>
    <w:p>
      <w:pPr>
        <w:sectPr>
          <w:pgSz w:w="11900" w:h="16887" w:orient="portrait"/>
          <w:cols w:equalWidth="0" w:num="1">
            <w:col w:w="10219"/>
          </w:cols>
          <w:pgMar w:left="240" w:top="142" w:right="1440" w:bottom="0" w:gutter="0" w:footer="0" w:header="0"/>
        </w:sectPr>
      </w:pPr>
    </w:p>
    <w:bookmarkStart w:id="40" w:name="page41"/>
    <w:bookmarkEnd w:id="40"/>
    <w:p>
      <w:pPr>
        <w:spacing w:after="0" w:line="4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Effective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applicable to Base Rate Loans (the Base Rate plus the Applicable Margin), on demand, from the Borrower.</w:t>
      </w:r>
    </w:p>
    <w:p>
      <w:pPr>
        <w:spacing w:after="0" w:line="186" w:lineRule="exact"/>
        <w:rPr>
          <w:sz w:val="20"/>
          <w:szCs w:val="20"/>
          <w:color w:val="auto"/>
        </w:rPr>
      </w:pPr>
    </w:p>
    <w:p>
      <w:pPr>
        <w:ind w:right="2499" w:firstLine="1173"/>
        <w:spacing w:after="0" w:line="249" w:lineRule="auto"/>
        <w:tabs>
          <w:tab w:leader="none" w:pos="156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Administrative Agent shall have been notified in writing by the Borrower prior to the date of any payment being made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37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2.13 Requirements of Law.</w:t>
      </w:r>
    </w:p>
    <w:p>
      <w:pPr>
        <w:spacing w:after="0" w:line="195" w:lineRule="exact"/>
        <w:rPr>
          <w:sz w:val="20"/>
          <w:szCs w:val="20"/>
          <w:color w:val="auto"/>
        </w:rPr>
      </w:pPr>
    </w:p>
    <w:p>
      <w:pPr>
        <w:ind w:right="2699" w:firstLine="1173"/>
        <w:spacing w:after="0" w:line="249" w:lineRule="auto"/>
        <w:tabs>
          <w:tab w:leader="none" w:pos="156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87" w:lineRule="exact"/>
        <w:rPr>
          <w:rFonts w:ascii="Courier New" w:cs="Courier New" w:eastAsia="Courier New" w:hAnsi="Courier New"/>
          <w:sz w:val="16"/>
          <w:szCs w:val="16"/>
          <w:color w:val="auto"/>
        </w:rPr>
      </w:pPr>
    </w:p>
    <w:p>
      <w:pPr>
        <w:ind w:left="480" w:right="2499" w:firstLine="1084"/>
        <w:spacing w:after="0" w:line="249" w:lineRule="auto"/>
        <w:tabs>
          <w:tab w:leader="none" w:pos="1946"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subject any Lender to any tax of any kind whatsoever with respect to this Agreement or any Loan made by it, or change the basis of taxation of payments to such Lender in respect thereof (except for Non-Excluded Taxes covered by Section 2.14 and changes in the rate of tax on the overall net income of such Lender);</w:t>
      </w:r>
    </w:p>
    <w:p>
      <w:pPr>
        <w:spacing w:after="0" w:line="187" w:lineRule="exact"/>
        <w:rPr>
          <w:rFonts w:ascii="Courier New" w:cs="Courier New" w:eastAsia="Courier New" w:hAnsi="Courier New"/>
          <w:sz w:val="16"/>
          <w:szCs w:val="16"/>
          <w:color w:val="auto"/>
        </w:rPr>
      </w:pPr>
    </w:p>
    <w:p>
      <w:pPr>
        <w:ind w:left="480" w:right="2499" w:firstLine="1084"/>
        <w:spacing w:after="0" w:line="249" w:lineRule="auto"/>
        <w:tabs>
          <w:tab w:leader="none" w:pos="2044"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Eurodollar Rate hereunder; or</w:t>
      </w:r>
    </w:p>
    <w:p>
      <w:pPr>
        <w:spacing w:after="0" w:line="187" w:lineRule="exact"/>
        <w:rPr>
          <w:rFonts w:ascii="Courier New" w:cs="Courier New" w:eastAsia="Courier New" w:hAnsi="Courier New"/>
          <w:sz w:val="16"/>
          <w:szCs w:val="16"/>
          <w:color w:val="auto"/>
        </w:rPr>
      </w:pPr>
    </w:p>
    <w:p>
      <w:pPr>
        <w:ind w:left="2160" w:hanging="596"/>
        <w:spacing w:after="0"/>
        <w:tabs>
          <w:tab w:leader="none" w:pos="216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on such Lender any other condition;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and the result of any of the foregoing is to increase the cost to such Lender, by an amount which such Lender deems to be material, of making, converting into, continuing or maintaining Eurodollar Loans, or to reduce any amount receivable hereunder in respect thereof, then, in any such case, the Borrower shall promptly pay such Lender, upon its demand, any additional amounts necessary to compensate such Lender on an after-tax basis for such increased cost or reduced amount receivable. If any Lender becomes entitled to claim any additional amounts pursuant to this Section, it shall promptly notify the Borrower in writing (with a copy to the Administrative Agent) of the event by reason of which it has become so entitled, and setting forth in such notice, in reasonable detail, the basis and calculation of such amounts.</w:t>
      </w:r>
    </w:p>
    <w:p>
      <w:pPr>
        <w:spacing w:after="0" w:line="187" w:lineRule="exact"/>
        <w:rPr>
          <w:sz w:val="20"/>
          <w:szCs w:val="20"/>
          <w:color w:val="auto"/>
        </w:rPr>
      </w:pPr>
    </w:p>
    <w:p>
      <w:pPr>
        <w:ind w:right="2499" w:firstLine="1173"/>
        <w:spacing w:after="0" w:line="249" w:lineRule="auto"/>
        <w:tabs>
          <w:tab w:leader="none" w:pos="156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shall have determined that the adoption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by an amount deemed by such Lender to be material, then from time to time, after submission by such Lender to the Borrower (with a copy to the Administrative Agent) of a written request therefor (which request shall set forth, in reasonable detail, the basis and calculation of the additional amounts sought), the Borrower shall pay to such Lender such additional amount or amounts as set forth in the aforesaid notice; provided, that the Borrower shall not be required to compensate a Lender pursuant to this subsection (b) for any amounts incurred more than six months prior to the date on which such Lender notified the Borrower of such Lender's intention to claim compensation therefor; provided, further, that, if the</w:t>
      </w:r>
    </w:p>
    <w:p>
      <w:pPr>
        <w:sectPr>
          <w:pgSz w:w="11900" w:h="16884" w:orient="portrait"/>
          <w:cols w:equalWidth="0" w:num="1">
            <w:col w:w="10219"/>
          </w:cols>
          <w:pgMar w:left="240" w:top="142" w:right="1440" w:bottom="0" w:gutter="0" w:footer="0" w:header="0"/>
        </w:sectPr>
      </w:pPr>
    </w:p>
    <w:bookmarkStart w:id="41" w:name="page42"/>
    <w:bookmarkEnd w:id="41"/>
    <w:p>
      <w:pPr>
        <w:spacing w:after="0" w:line="45" w:lineRule="exact"/>
        <w:rPr>
          <w:sz w:val="20"/>
          <w:szCs w:val="20"/>
          <w:color w:val="auto"/>
        </w:rPr>
      </w:pPr>
    </w:p>
    <w:p>
      <w:pPr>
        <w:jc w:val="both"/>
        <w:ind w:right="2799"/>
        <w:spacing w:after="0" w:line="250" w:lineRule="auto"/>
        <w:rPr>
          <w:sz w:val="20"/>
          <w:szCs w:val="20"/>
          <w:color w:val="auto"/>
        </w:rPr>
      </w:pPr>
      <w:r>
        <w:rPr>
          <w:rFonts w:ascii="Courier New" w:cs="Courier New" w:eastAsia="Courier New" w:hAnsi="Courier New"/>
          <w:sz w:val="16"/>
          <w:szCs w:val="16"/>
          <w:color w:val="auto"/>
        </w:rPr>
        <w:t>circumstances giving rise to such claim have a retroactive effect, then such six-month period shall be extended to include the period of such retroactive effect.</w:t>
      </w:r>
    </w:p>
    <w:p>
      <w:pPr>
        <w:spacing w:after="0" w:line="185" w:lineRule="exact"/>
        <w:rPr>
          <w:sz w:val="20"/>
          <w:szCs w:val="20"/>
          <w:color w:val="auto"/>
        </w:rPr>
      </w:pPr>
    </w:p>
    <w:p>
      <w:pPr>
        <w:ind w:right="2599" w:firstLine="1173"/>
        <w:spacing w:after="0" w:line="249" w:lineRule="auto"/>
        <w:tabs>
          <w:tab w:leader="none" w:pos="156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as to any additional amounts payable pursuant to this Section submitted by any Lender to the Borrower (with a copy to the Administrative Agent) and setting forth, in reasonable detail, the basis and calculation of such amounts shall be conclusive in the absence of manifest error. The obligations of the Borrower pursuant to this Section shall survive the termination of this Agreement and the payment of the Loans and all other amounts payable hereunder.</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2.14 Taxes.</w:t>
      </w:r>
    </w:p>
    <w:p>
      <w:pPr>
        <w:spacing w:after="0" w:line="195" w:lineRule="exact"/>
        <w:rPr>
          <w:sz w:val="20"/>
          <w:szCs w:val="20"/>
          <w:color w:val="auto"/>
        </w:rPr>
      </w:pPr>
    </w:p>
    <w:p>
      <w:pPr>
        <w:ind w:right="2499" w:firstLine="1173"/>
        <w:spacing w:after="0" w:line="248" w:lineRule="auto"/>
        <w:tabs>
          <w:tab w:leader="none" w:pos="1564"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made by the Borrower under this Agreement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net income taxes and franchise taxes (imposed in lieu of net income taxes) imposed on the Arranger, the Administrative Agent or any Lender as a result of a present or former connection between such Arranger, such Administrative Agent, or such Lender and the jurisdiction of the Governmental Authority imposing such tax or any political subdivision or taxing authority thereof or therein (other than any such connection arising solely from such Arranger's, such Administrative Agent's, or such Lender's having executed, delivered or performed its obligations or received a payment under, or enforced, this Agreement or any other Loan Document). If any such non-excluded taxes, levies, imposts, duties, charges, fees, deductions or withholdings ("Non-Excluded Taxes") are required to be withheld from any amounts payable to the Arranger, the Administrative Agent or any Lender hereunder, the amounts so payable to such Arranger, such Administrative Agent or such Lender shall be increased to the extent necessary to yield to such Arranger, such Administrative Agent or such Lender (after payment of all Non-Excluded Taxes) interest or any such other amounts that would have been received hereunder or under any other Loan Document had such withholding not been required; provided, however, that the Borrower shall not be required to increase any such amounts payable to the Arranger, the Administrative Agent or any Lender with respect to any Non-Excluded Taxes (i) that are attributable to such Arranger's, such Administrative Agent's, or such Lender's failure to comply with the requirements of subsection (f) or (g) of this Section 2.14, or</w:t>
      </w:r>
    </w:p>
    <w:p>
      <w:pPr>
        <w:spacing w:after="0" w:line="17" w:lineRule="exact"/>
        <w:rPr>
          <w:rFonts w:ascii="Courier New" w:cs="Courier New" w:eastAsia="Courier New" w:hAnsi="Courier New"/>
          <w:sz w:val="16"/>
          <w:szCs w:val="16"/>
          <w:color w:val="auto"/>
        </w:rPr>
      </w:pPr>
    </w:p>
    <w:p>
      <w:pPr>
        <w:ind w:right="2799"/>
        <w:spacing w:after="0" w:line="249" w:lineRule="auto"/>
        <w:tabs>
          <w:tab w:leader="none" w:pos="48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are United States withholding taxes imposed on amounts payable to such Arranger, such Administrative Agent, or such Lender at the time such Arranger, such Administrative Agent, or such Lender becomes a party to this Agreement, except to the extent that such Arranger's, such Administrative Agent's, or such Lender's assignor (if any) was entitled, at the time of assignment, to receive additional amounts from the Borrower with respect to such Non-Excluded Taxes pursuant to this Section 2.14(a). The Borrower shall make any such required withholding and pay the full amount withheld to the relevant tax authority or other Governmental Authority in accordance with applicable Requirements of Law.</w:t>
      </w:r>
    </w:p>
    <w:p>
      <w:pPr>
        <w:spacing w:after="0" w:line="187" w:lineRule="exact"/>
        <w:rPr>
          <w:rFonts w:ascii="Courier New" w:cs="Courier New" w:eastAsia="Courier New" w:hAnsi="Courier New"/>
          <w:sz w:val="16"/>
          <w:szCs w:val="16"/>
          <w:color w:val="auto"/>
        </w:rPr>
      </w:pPr>
    </w:p>
    <w:p>
      <w:pPr>
        <w:ind w:right="2499" w:firstLine="1173"/>
        <w:spacing w:after="0" w:line="248" w:lineRule="auto"/>
        <w:tabs>
          <w:tab w:leader="none" w:pos="156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Arranger, the Administrative Agent, or any Lender, as applicable, receives a refund of a tax for which a payment has been made by the Borrower pursuant to this Section 2.14, which refund in the good faith judgment of such Arranger, the Administrative Agent, or Lender, as the case may be, is attributable to such payment made by the Borrower, then such Arranger, Administrative Agent or Lender, as the case may be, shall reimburse the Borrower for such amount as such Arranger, Administrative Agent or Lender, as the case may be, determines in good faith to be the proportion of the refund as will leave it, after such reimbursement, in the same position it would have been in if the payment of such tax and any payment by the Borrower under this Section 2.14 had not been made. Subject to the first sentence of this Section 2.14(b), upon the reasonable request of the Borrower (and at the Borrower's expense), the Lender or the Administrative Agent, as applicable, shall at its sole discretion, exercised in good faith, use reasonable efforts to cooperate with the Borrower with a view to obtaining a refund of any Non-Excluded Taxes with respect to which the Borrower has paid any amounts pursuant to Section</w:t>
      </w:r>
    </w:p>
    <w:p>
      <w:pPr>
        <w:spacing w:after="0" w:line="10" w:lineRule="exact"/>
        <w:rPr>
          <w:rFonts w:ascii="Courier New" w:cs="Courier New" w:eastAsia="Courier New" w:hAnsi="Courier New"/>
          <w:sz w:val="16"/>
          <w:szCs w:val="16"/>
          <w:color w:val="auto"/>
        </w:rPr>
      </w:pPr>
    </w:p>
    <w:p>
      <w:pPr>
        <w:ind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2.14 and which the Borrower, on advice of counsel, reasonably believes were not correctly or legally asserted by the relevant Governmental Authority.</w:t>
      </w:r>
    </w:p>
    <w:p>
      <w:pPr>
        <w:spacing w:after="0" w:line="183"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(f) below, the Borrower shall indemnify the Arranger, the Administrative Agent and any Lender for the full amount of Non-Excluded Taxes to the extent payable but not paid by the Borrower pursuant to Section 2.14(a) and paid by such Arranger, Administrative Agent or Lender or any of their respective Affiliates (including, without limitation, any Non-Excluded Taxes imposed by any Governmental Authority on amounts payable under Section 2.14(a) or this Section 2.14(c) and any penalties, additions to tax interest and related expenses attributable to such Non-Excluded Taxes). Payment under this indemnification shall be made within ten (10) Business Days from the date the Arranger, the Administrative Agent, or any Lender or any of their respective Affiliates makes written demand therefor, which demand shall set forth in reasonable detail the basis and calculation of the amounts demanded. Any Lender (or Transferee) claiming any indemnity payment or additional amounts payable pursuant to Section 2.14(a) shall use reasonable efforts (consistent with legal and regulatory restrictions) to file any certificate or document reasonably requested in writing by the Borrower if the making of such a filing would avoid the need for or reduce the amount of any</w:t>
      </w:r>
    </w:p>
    <w:p>
      <w:pPr>
        <w:sectPr>
          <w:pgSz w:w="11900" w:h="16884" w:orient="portrait"/>
          <w:cols w:equalWidth="0" w:num="1">
            <w:col w:w="10219"/>
          </w:cols>
          <w:pgMar w:left="240" w:top="142" w:right="1440" w:bottom="0" w:gutter="0" w:footer="0" w:header="0"/>
        </w:sectPr>
      </w:pPr>
    </w:p>
    <w:bookmarkStart w:id="42" w:name="page43"/>
    <w:bookmarkEnd w:id="42"/>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indemnity payment or additional amounts that may thereafter accrue.</w:t>
      </w:r>
    </w:p>
    <w:p>
      <w:pPr>
        <w:spacing w:after="0" w:line="195" w:lineRule="exact"/>
        <w:rPr>
          <w:sz w:val="20"/>
          <w:szCs w:val="20"/>
          <w:color w:val="auto"/>
        </w:rPr>
      </w:pPr>
    </w:p>
    <w:p>
      <w:pPr>
        <w:ind w:right="2499" w:firstLine="1173"/>
        <w:spacing w:after="0" w:line="249" w:lineRule="auto"/>
        <w:tabs>
          <w:tab w:leader="none" w:pos="15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Non-Excluded Taxes are payable by the Borrower, as promptly as possible thereafter the Borrower shall send to the Administrative Agent for the account of the Arranger, the Administrative Agent, or Lender, as the case may be, a certified copy of an original official receipt received by the Borrower showing payment thereof.</w:t>
      </w:r>
    </w:p>
    <w:p>
      <w:pPr>
        <w:spacing w:after="0" w:line="187" w:lineRule="exact"/>
        <w:rPr>
          <w:rFonts w:ascii="Courier New" w:cs="Courier New" w:eastAsia="Courier New" w:hAnsi="Courier New"/>
          <w:sz w:val="16"/>
          <w:szCs w:val="16"/>
          <w:color w:val="auto"/>
        </w:rPr>
      </w:pPr>
    </w:p>
    <w:p>
      <w:pPr>
        <w:ind w:right="3179" w:firstLine="1173"/>
        <w:spacing w:after="0" w:line="250" w:lineRule="auto"/>
        <w:tabs>
          <w:tab w:leader="none" w:pos="15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agreements in this Section 2.14 shall survive the termination of this Agreement and the payment of the Loans and all other amounts payable hereunder.</w:t>
      </w:r>
    </w:p>
    <w:p>
      <w:pPr>
        <w:spacing w:after="0" w:line="185" w:lineRule="exact"/>
        <w:rPr>
          <w:rFonts w:ascii="Courier New" w:cs="Courier New" w:eastAsia="Courier New" w:hAnsi="Courier New"/>
          <w:sz w:val="16"/>
          <w:szCs w:val="16"/>
          <w:color w:val="auto"/>
        </w:rPr>
      </w:pPr>
    </w:p>
    <w:p>
      <w:pPr>
        <w:ind w:right="2499" w:firstLine="1173"/>
        <w:spacing w:after="0" w:line="248" w:lineRule="auto"/>
        <w:tabs>
          <w:tab w:leader="none" w:pos="15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(or Transferee) that is not a U.S. Person (as defined in Section 7701(a)(30) of the Code) (a "Non-U.S. Lender") shall deliver to the Borrower and the Administrative Agent (and, in the case of a Participant, to the Lender from which the related participation shall have been purchased) two duly completed copies of either U.S. Internal Revenue Service Form W-8BEN or Form W-8ECI, or, in the case of a Non-U.S. Lender claiming exemption from U.S. federal withholding tax under Section 871(h) or 881(c) of the Code with respect to payments of "portfolio interest," a Form W-8BEN and a statement substantially in the form of Exhibit G hereto to the effect that such Non-U.S. Lender is eligible for a complete exemption from withholding of U.S. taxes under Section 871(h) or 881(c) of the Code, or any subsequent versions of any of the foregoing or successors thereto, properly completed and duly executed by such Non-U.S. Lender claiming complete exemption from, or a reduced rate of, U.S. federal withholding tax on all payments by the Borrower under this Agreement and the other Loan Documents. Such forms shall be delivered by each Non-U.S. Lender on or before the date it becomes a party to this Agreement (or, in the case of any Participant, on or before the date such Participant purchases the related participation) and on or before the date of the first payment to it following the date, if any, such Non-U.S. Lender changes its applicable lending office pursuant to Section 2.17 hereof. In addition, each Non-U.S. Lender shall deliver such forms promptly upon the obsolescence or invalidity of any form previously delivered by such Non-U.S. Lender. Each Non-U.S. Lender shall promptly notify the Borrower at any time it determines that it is no longer in a position to provide any previously delivered certificate to the Borrower (or any other form of certification adopted by the U.S. taxing authorities for such purpose). If a Non-U.S. Lender is unable to deliver any form pursuant to this Section 2.14(f), such Non-U.S. Lender shall be entitled to neither relief from withholding nor indemnity hereunder with respect to Non-Excluded Taxes for the period that would have been covered by such form, unless (i) such Non-U.S. Lender's inability to deliver such form resulted from a change in law after the date on which such Lender became a Lender hereunder or as a result of a change in the circumstances of the Borrower or the use of proceeds of such Non-U.S. Lender's Loans or (ii) such Non-U.S. Lender's assignor (if any) was entitled, at the time of assignment, to the indemnity afforded hereunder. Notwithstanding any other provision of this paragraph, a Non-U.S. Lender shall not be required to deliver any form pursuant to this paragraph that such Non-U.S. Lender is not legally able to deliver.</w:t>
      </w:r>
    </w:p>
    <w:p>
      <w:pPr>
        <w:spacing w:after="0" w:line="212"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Arranger, the Administrative Agent and each Lender that is entitled to an exemption from non-U.S. withholding taxes under the law of the jurisdiction in which the Borrower is located, or any treaty to which such jurisdiction is a party, with respect to payments under this Agreement or any other Loan Document shall deliver to the Borrower (with a copy to the Administrative Agent), at the time or times prescribed by applicable Requirements of Law or reasonably requested by the Borrower, such properly completed and executed documentation prescribed by applicable Requirements of Law as will permit such payments to be made without withholding; provided, that the Arranger, the Administrative Agent or Lender is legally entitled to complete, execute and deliver such documentation and in such Person's judgment such completion, execution or submission would not materially prejudice the legal position of such Person.</w:t>
      </w:r>
    </w:p>
    <w:p>
      <w:pPr>
        <w:spacing w:after="0" w:line="186" w:lineRule="exact"/>
        <w:rPr>
          <w:rFonts w:ascii="Courier New" w:cs="Courier New" w:eastAsia="Courier New" w:hAnsi="Courier New"/>
          <w:sz w:val="16"/>
          <w:szCs w:val="16"/>
          <w:color w:val="auto"/>
        </w:rPr>
      </w:pPr>
    </w:p>
    <w:p>
      <w:pPr>
        <w:ind w:right="2699" w:firstLine="1173"/>
        <w:spacing w:after="0" w:line="252" w:lineRule="auto"/>
        <w:tabs>
          <w:tab w:leader="none" w:pos="156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pay all Non-Excluded Taxes to the relevant Governmental Authority in accordance with applicable Requirements of Law.</w:t>
      </w:r>
    </w:p>
    <w:p>
      <w:pPr>
        <w:spacing w:after="0" w:line="183"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2.15 Indemnity. The Borrower agrees to indemnify each Lender and to hold each Lender harmless from any loss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after the Borrower has given a notice thereof in accordance with the provisions of this Agreement or the revocation by Borrower of any notice of prepayment conditioned upon the effectiveness of other credit facilities, or (c) the making of a prepayment of or conversion of Eurodollar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w:t>
      </w:r>
    </w:p>
    <w:p>
      <w:pPr>
        <w:sectPr>
          <w:pgSz w:w="11900" w:h="16884" w:orient="portrait"/>
          <w:cols w:equalWidth="0" w:num="1">
            <w:col w:w="10219"/>
          </w:cols>
          <w:pgMar w:left="240" w:top="142" w:right="1440" w:bottom="0" w:gutter="0" w:footer="0" w:header="0"/>
        </w:sectPr>
      </w:pPr>
    </w:p>
    <w:bookmarkStart w:id="43" w:name="page44"/>
    <w:bookmarkEnd w:id="43"/>
    <w:p>
      <w:pPr>
        <w:spacing w:after="0" w:line="46"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all other amounts payable hereunder.</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2.16 Illegality. Notwithstanding any other provision herein, if the adoption of or any change in any Requirement of Law or in the interpretation or application thereof shall make it unlawful for any Lender to make or maintain Eurodollar Loans as contemplated by this Agreement, then (a) the commitment of such Lender hereunder to make Eurodollar Loans, continue Eurodollar Loans and convert Base Rate Loans to Eurodollar Loans shall forthwith be canceled and (b) such Lender's Loans then outstanding as Eurodollar Loans, if any, shall be converted automatically to Base Rate Loans on the respective last days of the then current Interest Periods with respect to such Loans or within such earlier period as required by law and shall thereafter accrue interest at the Base Rate plus the Applicable Margin. If any such conversion of a Loan occurs on a day which is not the last day of the then current Interest Period with respect thereto, the Borrower shall pay to such Lender such amounts, if any, as may be required pursuant to Section 2.15.</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2.17 Change of Lending Office. Each Lender agrees that, upon the occurrence of any event giving rise to the operation of Section 2.13, 2.14 or 2.16 with respect to such Lender, it will, if requested by the Borrower, use reasonable efforts (subject to overall policy considerations of such Lender) to designate another lending office for any Loans affected by such event with the object of avoiding the consequences of such event; provided, that such designation is made on terms that, in the sole judgment of such Lender, cause such Lender and its lending office(s) to suffer no economic, legal or regulatory disadvantage, and provided, further, that nothing in this Section shall affect or postpone any of the obligations or rights of the Borrower or any Lender pursuant to Section 2.13, 2.14 or 2.16.</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2.18 Accounts.</w:t>
      </w:r>
    </w:p>
    <w:p>
      <w:pPr>
        <w:spacing w:after="0" w:line="195" w:lineRule="exact"/>
        <w:rPr>
          <w:sz w:val="20"/>
          <w:szCs w:val="20"/>
          <w:color w:val="auto"/>
        </w:rPr>
      </w:pPr>
    </w:p>
    <w:p>
      <w:pPr>
        <w:ind w:right="2499" w:firstLine="1173"/>
        <w:spacing w:after="0" w:line="249" w:lineRule="auto"/>
        <w:tabs>
          <w:tab w:leader="none" w:pos="156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Accounts. The Administrative Agent hereby establishes at its offices located at 60 Wall Street, 11th Floor, New York, New York 10005, the following accounts, each of which shall be maintained as a special, segregated securities account at all times until such accounts are closed as set forth in Section 9.15(b):</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20"/>
                <w:szCs w:val="20"/>
                <w:color w:val="auto"/>
              </w:rPr>
            </w:pPr>
            <w:r>
              <w:rPr>
                <w:rFonts w:ascii="Courier New" w:cs="Courier New" w:eastAsia="Courier New" w:hAnsi="Courier New"/>
                <w:sz w:val="16"/>
                <w:szCs w:val="16"/>
                <w:color w:val="auto"/>
              </w:rPr>
              <w:t>Account:</w:t>
            </w:r>
          </w:p>
        </w:tc>
        <w:tc>
          <w:tcPr>
            <w:tcW w:w="2940" w:type="dxa"/>
            <w:vAlign w:val="bottom"/>
          </w:tcPr>
          <w:p>
            <w:pPr>
              <w:ind w:left="1480"/>
              <w:spacing w:after="0"/>
              <w:rPr>
                <w:sz w:val="20"/>
                <w:szCs w:val="20"/>
                <w:color w:val="auto"/>
              </w:rPr>
            </w:pPr>
            <w:r>
              <w:rPr>
                <w:rFonts w:ascii="Courier New" w:cs="Courier New" w:eastAsia="Courier New" w:hAnsi="Courier New"/>
                <w:sz w:val="16"/>
                <w:szCs w:val="16"/>
                <w:color w:val="auto"/>
                <w:w w:val="99"/>
              </w:rPr>
              <w:t>Account Number:</w:t>
            </w:r>
          </w:p>
        </w:tc>
      </w:tr>
      <w:tr>
        <w:trPr>
          <w:trHeight w:val="376"/>
        </w:trPr>
        <w:tc>
          <w:tcPr>
            <w:tcW w:w="3900" w:type="dxa"/>
            <w:vAlign w:val="bottom"/>
          </w:tcPr>
          <w:p>
            <w:pPr>
              <w:spacing w:after="0"/>
              <w:rPr>
                <w:sz w:val="20"/>
                <w:szCs w:val="20"/>
                <w:color w:val="auto"/>
              </w:rPr>
            </w:pPr>
            <w:r>
              <w:rPr>
                <w:rFonts w:ascii="Courier New" w:cs="Courier New" w:eastAsia="Courier New" w:hAnsi="Courier New"/>
                <w:sz w:val="16"/>
                <w:szCs w:val="16"/>
                <w:color w:val="auto"/>
              </w:rPr>
              <w:t>Phase II Proceeds Account</w:t>
            </w:r>
          </w:p>
        </w:tc>
        <w:tc>
          <w:tcPr>
            <w:tcW w:w="2940" w:type="dxa"/>
            <w:vAlign w:val="bottom"/>
          </w:tcPr>
          <w:p>
            <w:pPr>
              <w:ind w:left="1480"/>
              <w:spacing w:after="0"/>
              <w:rPr>
                <w:sz w:val="20"/>
                <w:szCs w:val="20"/>
                <w:color w:val="auto"/>
              </w:rPr>
            </w:pPr>
            <w:r>
              <w:rPr>
                <w:rFonts w:ascii="Courier New" w:cs="Courier New" w:eastAsia="Courier New" w:hAnsi="Courier New"/>
                <w:sz w:val="16"/>
                <w:szCs w:val="16"/>
                <w:color w:val="auto"/>
              </w:rPr>
              <w:t>41150</w:t>
            </w:r>
          </w:p>
        </w:tc>
      </w:tr>
      <w:tr>
        <w:trPr>
          <w:trHeight w:val="376"/>
        </w:trPr>
        <w:tc>
          <w:tcPr>
            <w:tcW w:w="3900" w:type="dxa"/>
            <w:vAlign w:val="bottom"/>
          </w:tcPr>
          <w:p>
            <w:pPr>
              <w:spacing w:after="0"/>
              <w:rPr>
                <w:sz w:val="20"/>
                <w:szCs w:val="20"/>
                <w:color w:val="auto"/>
              </w:rPr>
            </w:pPr>
            <w:r>
              <w:rPr>
                <w:rFonts w:ascii="Courier New" w:cs="Courier New" w:eastAsia="Courier New" w:hAnsi="Courier New"/>
                <w:sz w:val="16"/>
                <w:szCs w:val="16"/>
                <w:color w:val="auto"/>
              </w:rPr>
              <w:t>Interest Reserve Account</w:t>
            </w:r>
          </w:p>
        </w:tc>
        <w:tc>
          <w:tcPr>
            <w:tcW w:w="2940" w:type="dxa"/>
            <w:vAlign w:val="bottom"/>
          </w:tcPr>
          <w:p>
            <w:pPr>
              <w:ind w:left="1480"/>
              <w:spacing w:after="0"/>
              <w:rPr>
                <w:sz w:val="20"/>
                <w:szCs w:val="20"/>
                <w:color w:val="auto"/>
              </w:rPr>
            </w:pPr>
            <w:r>
              <w:rPr>
                <w:rFonts w:ascii="Courier New" w:cs="Courier New" w:eastAsia="Courier New" w:hAnsi="Courier New"/>
                <w:sz w:val="16"/>
                <w:szCs w:val="16"/>
                <w:color w:val="auto"/>
              </w:rPr>
              <w:t>41149</w:t>
            </w:r>
          </w:p>
        </w:tc>
      </w:tr>
    </w:tbl>
    <w:p>
      <w:pPr>
        <w:spacing w:after="0" w:line="192"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Administrative Agent shall hold and safeguard the Accounts (and the cash, instruments and securities on deposit therein) during the term of this Agreement and shall treat the Accounts and the cash, instruments, and securities in the Account as funds, instruments and securities pledged by the Borrower to the Administrative Agent for the ratable benefit of the Secured Parties to be held in accordance with the provisions hereof and the Collateral Account Agreement.</w:t>
      </w:r>
    </w:p>
    <w:p>
      <w:pPr>
        <w:spacing w:after="0" w:line="187" w:lineRule="exact"/>
        <w:rPr>
          <w:sz w:val="20"/>
          <w:szCs w:val="20"/>
          <w:color w:val="auto"/>
        </w:rPr>
      </w:pPr>
    </w:p>
    <w:p>
      <w:pPr>
        <w:ind w:right="2499" w:firstLine="1173"/>
        <w:spacing w:after="0" w:line="249" w:lineRule="auto"/>
        <w:tabs>
          <w:tab w:leader="none" w:pos="156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Phase II Proceeds Account Disbursements. So long as no Default or Event of Default shall have occurred and be continuing and subject to the Collateral Account Agreement, the Borrower shall be permitted from time to time to draw checks on and otherwise withdraw amounts on deposit in the Phase II Proceeds Account to pay costs and expenses incurred to construct the Phase II Additions and other costs and expenses directly related to the ownership of the Phase II Land (such as real property taxes) in accordance with Section 5.8. Notwithstanding the foregoing, the Borrower shall be permitted to withdraw amounts on deposit in the Phase II Proceeds Account to pay costs and expenses pursuant to Sections 3.11(d) and (e).</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Reserve Account Disbursements. At least five (5) Business Days prior to each Interest Payment Date, the Borrower shall deliver to the Administrative Agent an Interest Reserve Disbursement Certificate certifying as to the interest required to be paid with respect to the Loans under this Agreement on such Interest Payment Date and the calculation of such amount. On each such Interest Payment Date, the Administrative Agent shall liquidate securities held in the Interest Reserve Account (to the extent required) and pay over to the Lenders in accordance with Section 2.12 the interest due, as specified in such certificate, from the Interest Reserve Account. In the event that the Borrower fails to deliver the certificate required by the first sentence of this paragraph (or sets forth in such certificate an incorrect calculation of the amount required to be paid under this Agreement on such Interest Payment Date or otherwise fails to pay interest due hereunder), the Administrative Agent may liquidate such securities (to the extent required), and disburse to the Lenders in accordance with Section 2.12 the amounts necessary to pay the interest due hereunder. In the event there are insufficient funds in the Interest Reserve Account to pay any amount due pursuant to such certificate or direction so given by the Administrative Agent, the Borrower shall, prior to the applicable Interest Payment Date, deposit in cash into the Interest Reserve Account an amount equal to such deficiency; provided, however, that the Administrative Agent shall disburse an amount equal to such deficiency from the Phase II Proceeds Account to the Interest Reserve</w:t>
      </w:r>
    </w:p>
    <w:p>
      <w:pPr>
        <w:sectPr>
          <w:pgSz w:w="11900" w:h="16884" w:orient="portrait"/>
          <w:cols w:equalWidth="0" w:num="1">
            <w:col w:w="10219"/>
          </w:cols>
          <w:pgMar w:left="240" w:top="142" w:right="1440" w:bottom="0" w:gutter="0" w:footer="0" w:header="0"/>
        </w:sectPr>
      </w:pPr>
    </w:p>
    <w:bookmarkStart w:id="44" w:name="page45"/>
    <w:bookmarkEnd w:id="44"/>
    <w:p>
      <w:pPr>
        <w:spacing w:after="0" w:line="3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Account in the event such amounts are not received from the Borrower on a timely basis. The Borrower acknowledges that any failure by the Borrower to provide notice or deposit funds referenced in this Section shall not in any way exonerate or diminish its obligation to make all payments under this Agreement as and when due.</w:t>
      </w:r>
    </w:p>
    <w:p>
      <w:pPr>
        <w:spacing w:after="0" w:line="37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SECTION 3. REPRESENTATIONS AND WARRANTIES</w:t>
      </w:r>
    </w:p>
    <w:p>
      <w:pPr>
        <w:spacing w:after="0" w:line="19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To induce the Administrative Agent and the Lenders to enter into this Agreement and to make the Loans, the Borrower hereby represents and warrants to the Administrative Agent and each Lender that, on the Closing Date, the following statements are true, correct and complete, it being understood that such representations and warranties are being made solely as of the Closing Date:</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3.1 LLC Existence; Compliance with Law. The Borrower (a) is duly organized, validly existing and in good standing under the laws of the jurisdiction of its organization, (b) has the limited liability company power and authority, and the legal right, to own and operate its Property, and to conduct the business in which it is currently engaged, (c) is duly qualified as a foreign corporation or limited liability company and in good standing under the laws of each jurisdiction where its ownership, lease or operation of Property or the conduct of its business requires such qualification, except to the extent the failure to be so qualified or in good standing could not reasonably be expected to have a Material Adverse Effect and (d) is in compliance with all Requirements of Law except to the extent that the failure to comply therewith could not, in the aggregate, reasonably be expected to have a Material Adverse Effect.</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3.2 LLC Power; Authorization; Enforceable Obligations. The Borrower has the limited liability company power and authority, and the legal right, to make, deliver and perform the Loan Documents and the other Operative Documents to which it is a party and to carry out the transactions contemplated thereby and to borrow hereunder. The Borrower has taken all necessary limited liability company action to authorize the execution, delivery and performance of the Loan Documents and the other Operative Documents to which it is a party and to authorize the borrowings and issuances of Indebtedness on the terms and conditions of this Agreement and the other Operative Documents. No consent or authorization of, filing with, notice to or other act by or in respect of, any Governmental Authority or any Person (other than the Borrower) is required in connection with the borrowings hereunder or with the execution, delivery, performance, validity or enforceability of this Agreement, any of the Loan Documents or any of the other Operative Documents, except the filings and actions referred to in Section 3.14. Each Loan Document and other Operative Document has been duly executed and delivered on behalf of the Borrower. This Agreement constitutes, and each other Operative Document upon execution will constitute, a legal, valid and binding obligation of the Borrower, enforceable against the Borrower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6"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3.3 No Legal Bar. The execution, delivery and performance of this Agreement and the other Operative Documents, the borrowings hereunder and the use of the proceeds thereof will not violate any Requirement of Law or any Contractual Obligation of the Borrower and will not result in, or require, the creation or imposition of any Lien on any of its properties or revenues pursuant to any Requirement of Law or any such Contractual Obligation (other than the Liens created by the Security Documents). No Requirement of Law or Contractual Obligation applicable to the Borrower could, individually or collectively, reasonably be expected to have a Material Adverse Effect.</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3.4 No Material Litigation. No litigation, investigation or proceeding of or before any arbitrator or Governmental Authority is pending or, to the knowledge of the Borrower, threatened by or against the Borrower or against any of its properties or revenues (a) with respect to any of the Loan Documents or any of the transactions contemplated hereby or thereby, or (b) that, individually or collectively, could reasonably be expected to have a Material Adverse Effect.</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3.5 No Default. The Borrower is not in default under or with respect to any of its Contractual Obligations in any respect that, individually or collectively, could reasonably be expected to have a Material Adverse Effect. No Default or Event of Default has occurred and is continuing.</w:t>
      </w:r>
    </w:p>
    <w:p>
      <w:pPr>
        <w:spacing w:after="0" w:line="188"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3.6 Ownership of Property; Liens. The Borrower is the sole owner of, legally and beneficially, and has good, marketable and insurable title to all Phase II Land, and good title to all its other Property, and, except for Permitted Liens, none of such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business or assets of the Borrower), or to any Lien. None of the Collateral is subject to any Lien except for Permitted Liens.</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3.7 Taxes.</w:t>
      </w:r>
    </w:p>
    <w:p>
      <w:pPr>
        <w:sectPr>
          <w:pgSz w:w="11900" w:h="16875" w:orient="portrait"/>
          <w:cols w:equalWidth="0" w:num="1">
            <w:col w:w="10219"/>
          </w:cols>
          <w:pgMar w:left="240" w:top="142" w:right="1440" w:bottom="0" w:gutter="0" w:footer="0" w:header="0"/>
        </w:sectPr>
      </w:pPr>
    </w:p>
    <w:bookmarkStart w:id="45" w:name="page46"/>
    <w:bookmarkEnd w:id="45"/>
    <w:p>
      <w:pPr>
        <w:ind w:right="2599" w:firstLine="1173"/>
        <w:spacing w:after="0" w:line="248" w:lineRule="auto"/>
        <w:tabs>
          <w:tab w:leader="none" w:pos="156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has filed, or caused to be filed, all tax and informational returns that are required to have been filed by it in any jurisdiction, and all such tax and informational returns are correct and complete in all material respects. The Borrower has paid all taxes shown to be due and payable on such returns and all other taxes and assessments payable by it, to the extent the same have become due and payable (other than (x) those taxes that it is contesting in good faith and by appropriate proceedings, and</w:t>
      </w:r>
    </w:p>
    <w:p>
      <w:pPr>
        <w:spacing w:after="0" w:line="4" w:lineRule="exact"/>
        <w:rPr>
          <w:rFonts w:ascii="Courier New" w:cs="Courier New" w:eastAsia="Courier New" w:hAnsi="Courier New"/>
          <w:sz w:val="16"/>
          <w:szCs w:val="16"/>
          <w:color w:val="auto"/>
        </w:rPr>
      </w:pPr>
    </w:p>
    <w:p>
      <w:pPr>
        <w:ind w:right="3079"/>
        <w:spacing w:after="0" w:line="250" w:lineRule="auto"/>
        <w:tabs>
          <w:tab w:leader="none" w:pos="39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that are not yet due, with respect to each of which it has established reserves that are adequate for the payment thereof and as are required by GAAP).</w:t>
      </w:r>
    </w:p>
    <w:p>
      <w:pPr>
        <w:spacing w:after="0" w:line="185" w:lineRule="exact"/>
        <w:rPr>
          <w:rFonts w:ascii="Courier New" w:cs="Courier New" w:eastAsia="Courier New" w:hAnsi="Courier New"/>
          <w:sz w:val="16"/>
          <w:szCs w:val="16"/>
          <w:color w:val="auto"/>
        </w:rPr>
      </w:pPr>
    </w:p>
    <w:p>
      <w:pPr>
        <w:ind w:right="2799" w:firstLine="1173"/>
        <w:spacing w:after="0" w:line="252" w:lineRule="auto"/>
        <w:tabs>
          <w:tab w:leader="none" w:pos="1564"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Liens for Taxes on any of the Properties of the Borrower other than Liens permitted pursuant to Section 6.2(a).</w:t>
      </w:r>
    </w:p>
    <w:p>
      <w:pPr>
        <w:spacing w:after="0" w:line="183"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3.8 Federal Regulations. No part of the proceeds of the Loans will be used for purchasing or carrying any "margin stock" (within the meaning of Regulation U) or for the purpose of purchasing, carrying or trading in any securities under such circumstances as to involve the Borrower in a violation of Regulation X or to involve any broker or dealer in a violation of Regulation T. No indebtedness being reduced or retired out of the proceeds of the Loans was or will be incurred for the purpose of purchasing or carrying any "margin stock" (within the meaning of Regulation U). Following application of the proceeds of the Loans, "margin stock" (within the meaning of Regulation U) does not constitute more than 25% of the value of the assets of the Borrower and its Subsidiaries. None of the transactions contemplated by this Agreement (including, without limitation, the direct and indirect use of proceeds of the Loans) will violate or result in a violation of Regulation T, Regulation U or Regulation X. If requested by any Lender or the Administrative Agent, the Borrower will furnish to the Administrative Agent and each Lender a statement to the foregoing effect in conformity with the requirements of FR Form G-3 or FR Form U-1 referred to in Regulation U.</w:t>
      </w:r>
    </w:p>
    <w:p>
      <w:pPr>
        <w:spacing w:after="0" w:line="186"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3.9 ERISA. Neither a Reportable Event nor an "accumulated funding deficiency" (within the meaning of Section 412 of the Code or Section 302 of ERISA) has occurred during the five-year period prior to the date on which this representation is made or deemed made with respect to any Plan, and each Plan has complied in all material respects with all applicable provisions of ERISA and the Code. No termination of a Single Employer Plan has occurred, and no Lien in favor of the PBGC or a Plan has arisen, during such five-year period. The actuarial present value of all benefit liabilities under each Single Employer Plan (based on those assumptions that would be used to determine whether each such Single Employer Plan could be terminated in a standard termination under Section 4041(b) of ERISA) did not, as of the last annual valuation date prior to the date on which this representation is made or deemed made, exceed the value of the assets of such Plan allocable to such accrued benefits by a material amount. Neither the Borrower, nor any Commonly Controlled Entity has had a complete or partial withdrawal from any Multiemployer Plan that has resulted or could reasonably be expected to result in a material liability under ERISA, and neither the Borrower, nor any Commonly Controlled Entity would become subject to any material liability under ERISA if any such Person were to withdraw completely from all Multiemployer Plans as of the most recent valuation date for which each such Multiemployer Plan has furnished data regarding potential withdrawal liability to the Borrower. As of the Closing Date, no such Multiemployer Plan is in Reorganization or Insolvent.</w:t>
      </w:r>
    </w:p>
    <w:p>
      <w:pPr>
        <w:spacing w:after="0" w:line="186"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3.10 Investment Company Act; Other Regulations. The Borrower is not an "investment company", or a company "controlled" by an "investment company", within the meaning of the Investment Company Act of 1940, as amended. The Borrower is not subject to regulation under the Public Utility Holding Company Act of 1935, the Federal Power Act, or the Interstate Commerce Act or registration under the Investment Company Act of 1940 or under any other federal or state statute or regulation which may limit its ability to incur Indebtedness other than the Nevada Gaming Laws or which may otherwise render all or any portion of the Obligations unenforceable.</w:t>
      </w:r>
    </w:p>
    <w:p>
      <w:pPr>
        <w:spacing w:after="0" w:line="187" w:lineRule="exact"/>
        <w:rPr>
          <w:sz w:val="20"/>
          <w:szCs w:val="20"/>
          <w:color w:val="auto"/>
        </w:rPr>
      </w:pPr>
    </w:p>
    <w:p>
      <w:pPr>
        <w:ind w:right="2979" w:firstLine="1173"/>
        <w:spacing w:after="0" w:line="252" w:lineRule="auto"/>
        <w:rPr>
          <w:sz w:val="20"/>
          <w:szCs w:val="20"/>
          <w:color w:val="auto"/>
        </w:rPr>
      </w:pPr>
      <w:r>
        <w:rPr>
          <w:rFonts w:ascii="Courier New" w:cs="Courier New" w:eastAsia="Courier New" w:hAnsi="Courier New"/>
          <w:sz w:val="16"/>
          <w:szCs w:val="16"/>
          <w:color w:val="auto"/>
        </w:rPr>
        <w:t>3.11 Use of Proceeds. The proceeds of the extensions of credit under this Agreement shall be used as follows:</w:t>
      </w:r>
    </w:p>
    <w:p>
      <w:pPr>
        <w:spacing w:after="0" w:line="183" w:lineRule="exact"/>
        <w:rPr>
          <w:sz w:val="20"/>
          <w:szCs w:val="20"/>
          <w:color w:val="auto"/>
        </w:rPr>
      </w:pPr>
    </w:p>
    <w:p>
      <w:pPr>
        <w:ind w:right="2499" w:firstLine="1173"/>
        <w:spacing w:after="0" w:line="249" w:lineRule="auto"/>
        <w:tabs>
          <w:tab w:leader="none" w:pos="1564"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$82,624,692.00 of the Loan proceeds shall be distributed by the Borrower through its parent company, Bora, to WRL and shall be used by WRL to make the Equity Contribution to WLV to fund a portion of WLV's other projects pursuant to the Wynn Las Vegas Credit Agreement;</w:t>
      </w:r>
    </w:p>
    <w:p>
      <w:pPr>
        <w:spacing w:after="0" w:line="187" w:lineRule="exact"/>
        <w:rPr>
          <w:rFonts w:ascii="Courier New" w:cs="Courier New" w:eastAsia="Courier New" w:hAnsi="Courier New"/>
          <w:sz w:val="16"/>
          <w:szCs w:val="16"/>
          <w:color w:val="auto"/>
        </w:rPr>
      </w:pPr>
    </w:p>
    <w:p>
      <w:pPr>
        <w:jc w:val="both"/>
        <w:ind w:right="2499" w:firstLine="1173"/>
        <w:spacing w:after="0" w:line="250" w:lineRule="auto"/>
        <w:tabs>
          <w:tab w:leader="none" w:pos="1564"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$17,827,965.00 of the Loan proceeds shall be deposited into the Interest Reserve Account and shall be used to pay accrued interest on the Loans in accordance with Sections 2.9 and 2.18; and</w:t>
      </w:r>
    </w:p>
    <w:p>
      <w:pPr>
        <w:spacing w:after="0" w:line="185"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remaining Loan proceeds shall be deposited into the Phase II Proceeds Account and shall be used on the Closing Date to pay closing costs and expenses and thereafter shall be used to fund the development and construction of the Phase II Additions on the Phase II Land and to pay other costs and expenses reasonably related to the ownership of the Phase II Land (such as real property taxes and including any additional Closing costs and expenses not paid on the Closing Date) .</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3.12 Environmental Matters.</w:t>
      </w:r>
    </w:p>
    <w:p>
      <w:pPr>
        <w:sectPr>
          <w:pgSz w:w="11900" w:h="16838" w:orient="portrait"/>
          <w:cols w:equalWidth="0" w:num="1">
            <w:col w:w="10219"/>
          </w:cols>
          <w:pgMar w:left="240" w:top="330" w:right="1440" w:bottom="0" w:gutter="0" w:footer="0" w:header="0"/>
        </w:sectPr>
      </w:pPr>
    </w:p>
    <w:bookmarkStart w:id="46" w:name="page47"/>
    <w:bookmarkEnd w:id="46"/>
    <w:p>
      <w:pPr>
        <w:spacing w:after="0" w:line="44" w:lineRule="exact"/>
        <w:rPr>
          <w:sz w:val="20"/>
          <w:szCs w:val="20"/>
          <w:color w:val="auto"/>
        </w:rPr>
      </w:pPr>
    </w:p>
    <w:p>
      <w:pPr>
        <w:ind w:right="2499" w:firstLine="1173"/>
        <w:spacing w:after="0" w:line="249" w:lineRule="auto"/>
        <w:tabs>
          <w:tab w:leader="none" w:pos="15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Borrower, the Borrower: (i) is, and within the period of all applicable statutes of limitation has been, in material compliance with all applicable Environmental Laws; and (ii) reasonably believes that material compliance with all applicable Environmental Laws that are or are expected to become applicable to it will be timely attained and maintained.</w:t>
      </w:r>
    </w:p>
    <w:p>
      <w:pPr>
        <w:spacing w:after="0" w:line="375"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Borrower, Hazardous Substances are not present at, on, under, in, or about the Phase II Land, or at any other location (including, without limitation, any location to which Hazardous Substances have been sent for re-use or recycling or for treatment, storage, or disposal) which could, individually or collectively, reasonably be expected to (i) give rise to liability of the Borrower under any applicable Environmental Law or otherwise result in costs to the Borrower that could reasonably be expected to have a Material Adverse Effect, or (ii) materially interfere with the Borrower's continued operations, or (iii) materially impair the fair saleable value the Phase II Land.</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there is no judicial, administrative, or arbitral proceeding (including any notice of violation or alleged violation) under or relating to any Environmental Law (including, without limitation, any Environmental Claims) to which the Borrower is, or to the knowledge of the Borrower will be, named as a party that is pending or, to the knowledge of the Borrower, threatened.</w:t>
      </w:r>
    </w:p>
    <w:p>
      <w:pPr>
        <w:spacing w:after="0" w:line="187" w:lineRule="exact"/>
        <w:rPr>
          <w:rFonts w:ascii="Courier New" w:cs="Courier New" w:eastAsia="Courier New" w:hAnsi="Courier New"/>
          <w:sz w:val="16"/>
          <w:szCs w:val="16"/>
          <w:color w:val="auto"/>
        </w:rPr>
      </w:pPr>
    </w:p>
    <w:p>
      <w:pPr>
        <w:ind w:right="2499" w:firstLine="1173"/>
        <w:spacing w:after="0" w:line="250" w:lineRule="auto"/>
        <w:tabs>
          <w:tab w:leader="none" w:pos="15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has not received any written request for information, or been notified that it is a potentially responsible party, under or relating to CERCLA or any similar Environmental Law.</w:t>
      </w:r>
    </w:p>
    <w:p>
      <w:pPr>
        <w:spacing w:after="0" w:line="185"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the Borrower has not entered into or agreed to any consent decree, order, or settlement or other agreement, or is subject to any judgment, decree, or order or other agreement, in any judicial, administrative, arbitral, or other forum for dispute resolution, relating to compliance with or liability under any Environmental Law or Environmental Claim.</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the Borrower has not assumed or retained, by contract or operation of law, any liabilities of any kind, fixed or contingent, known or unknown, under any Environmental Law or with respect to any Hazardous Substances.</w:t>
      </w:r>
    </w:p>
    <w:p>
      <w:pPr>
        <w:spacing w:after="0" w:line="187" w:lineRule="exact"/>
        <w:rPr>
          <w:rFonts w:ascii="Courier New" w:cs="Courier New" w:eastAsia="Courier New" w:hAnsi="Courier New"/>
          <w:sz w:val="16"/>
          <w:szCs w:val="16"/>
          <w:color w:val="auto"/>
        </w:rPr>
      </w:pPr>
    </w:p>
    <w:p>
      <w:pPr>
        <w:ind w:right="2699" w:firstLine="1173"/>
        <w:spacing w:after="0" w:line="249" w:lineRule="auto"/>
        <w:tabs>
          <w:tab w:leader="none" w:pos="156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could not, individually or in the aggregate, reasonably be expected to have a Material Adverse Effect, (i) Hazardous Materials Activities are not presently occurring, and have not previously occurred, at, on, under, in, or about any Phase II Land and (ii) the Borrower has never engaged in any Hazardous Materials Activities at any location.</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3.13 Accuracy of Information, etc. No statement or information contained in this Agreement, any other Loan Document, or any other document, certificate or statement furnished to the Administrative Agent, or the Lenders or any of them, by or on behalf of the Borrower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in order to make the statements contained herein or therein not misleading. There are no facts known to the Borrower that could, individually or collectively, reasonably be expected to have a Material Adverse Effect that has not been expressly disclosed herein, in the other Loan Documents, or in any other documents, certificates and written statements furnished to the Administrative Agent, and the Lenders for use in connection with the transactions contemplated hereby and by the other Loan Documents.</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3.14 Security Documents.</w:t>
      </w:r>
    </w:p>
    <w:p>
      <w:pPr>
        <w:spacing w:after="0" w:line="195" w:lineRule="exact"/>
        <w:rPr>
          <w:sz w:val="20"/>
          <w:szCs w:val="20"/>
          <w:color w:val="auto"/>
        </w:rPr>
      </w:pPr>
    </w:p>
    <w:p>
      <w:pPr>
        <w:ind w:right="2599" w:firstLine="1173"/>
        <w:spacing w:after="0" w:line="249" w:lineRule="auto"/>
        <w:tabs>
          <w:tab w:leader="none" w:pos="156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Deed of Trust is effective to create in favor of the Administrative Agent, for the benefit of the Secured Parties, a legal, valid, binding and enforceable Lien on, and security interest in, the Phase II Land and all other Collateral described therein and proceeds and products thereof. The Deed of Trust shall constitute a fully perfected Lien on, and security interest in, all right, title and interest of the Borrower (i) in the Phase II Land and all other Collateral described therein constituting real property or fixtures and the proceeds and products thereof when the Deed of Trust is filed in the office of the Clark County Recorder in the State of Nevada, and (ii) in the case of the other Collateral described therein and the proceeds and products thereof, when financing statements in appropriate form are filed in the appropriate filing offices, in each case, as security for the Obligations, and subject only to Permitted Liens and prior and superior in right to any other Lien (other than Permitted Liens).</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Account Agreement is effective to create in favor of the Administrative Agent, for the benefit of the Secured Parties, a legal, valid and enforceable security interest in the Accounts described therein and proceeds and products thereof. Upon the execution of the Collateral Account Agreement, the Collateral Account Agreement shall constitute a fully perfected Lien on, and security interest in, all right, title and interest of</w:t>
      </w:r>
    </w:p>
    <w:p>
      <w:pPr>
        <w:sectPr>
          <w:pgSz w:w="11900" w:h="16883" w:orient="portrait"/>
          <w:cols w:equalWidth="0" w:num="1">
            <w:col w:w="10219"/>
          </w:cols>
          <w:pgMar w:left="240" w:top="142" w:right="1440" w:bottom="0" w:gutter="0" w:footer="0" w:header="0"/>
        </w:sectPr>
      </w:pPr>
    </w:p>
    <w:bookmarkStart w:id="47" w:name="page48"/>
    <w:bookmarkEnd w:id="47"/>
    <w:p>
      <w:pPr>
        <w:spacing w:after="0" w:line="37" w:lineRule="exact"/>
        <w:rPr>
          <w:sz w:val="20"/>
          <w:szCs w:val="20"/>
          <w:color w:val="auto"/>
        </w:rPr>
      </w:pPr>
    </w:p>
    <w:p>
      <w:pPr>
        <w:jc w:val="both"/>
        <w:ind w:right="2499"/>
        <w:spacing w:after="0" w:line="250" w:lineRule="auto"/>
        <w:rPr>
          <w:sz w:val="20"/>
          <w:szCs w:val="20"/>
          <w:color w:val="auto"/>
        </w:rPr>
      </w:pPr>
      <w:r>
        <w:rPr>
          <w:rFonts w:ascii="Courier New" w:cs="Courier New" w:eastAsia="Courier New" w:hAnsi="Courier New"/>
          <w:sz w:val="16"/>
          <w:szCs w:val="16"/>
          <w:color w:val="auto"/>
        </w:rPr>
        <w:t>the Borrower in the Accounts and the proceeds and products thereof, as security for the Obligations, in each case subject only to Permitted Liens and prior and superior in right to any other Lien (other than Permitted Liens).</w:t>
      </w:r>
    </w:p>
    <w:p>
      <w:pPr>
        <w:spacing w:after="0" w:line="18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3.15 Regulation H. The Deed of Trust does not encumber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3.16 Insurance. The Borrower is insured by insurers of recognized financial responsibility against such losses and risks and in such amounts as are prudent and customary in the businesses in which it is engaged and in any event in accordance with Section 5.4; and the Borrower has no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3.17 Phase II Land.</w:t>
      </w:r>
    </w:p>
    <w:p>
      <w:pPr>
        <w:spacing w:after="0" w:line="195" w:lineRule="exact"/>
        <w:rPr>
          <w:sz w:val="20"/>
          <w:szCs w:val="20"/>
          <w:color w:val="auto"/>
        </w:rPr>
      </w:pPr>
    </w:p>
    <w:p>
      <w:pPr>
        <w:ind w:right="2499" w:firstLine="1173"/>
        <w:spacing w:after="0" w:line="249" w:lineRule="auto"/>
        <w:tabs>
          <w:tab w:leader="none" w:pos="156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Phase II Land and the current use thereof complies with all applicable Requirements of Law (including building and zoning ordinances and codes) and with all Insurance Requirements, except where noncompliance or any non-conforming use could not, individually or collectively, reasonably be expected to have a Material Adverse Effect.</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Taking has been commenced or, to the Borrower's knowledge, is contemplated with respect to all or any portion of the Phase II Land or for the relocation of roadways providing access to such Phase II Land except, in each case, as could not, individually or collectively, reasonably be expected to have a Material Adverse Effect.</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assessments constituting Permitted Encumbrances, as of the Closing Date there are no current, pending or, to the knowledge of the Borrower, proposed special or other assessments for public improvements or otherwise affecting the Phase II Land, nor are there any contemplated improvements to such Phase II Land that may result in such special or other assessments in each case as could reasonably be expected to result in a material liability to the Borrower.</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has not suffered, permitted or initiated the joint assessment of the Phase II Land with any other real property constituting a separate tax lot. The Phase II Land has been properly subdivided or entitled to exception therefrom, and for all purposes the Phase II Land may be mortgaged, conveyed and, otherwise dealt with as separate legal lots or parcels.</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use being made of all Phase II Land is in conformity with the certificate of occupancy and/or such other permits, licenses, variances and certificates for such Phase II Land and any other reciprocal easement agreements, restrictions, covenants or conditions affecting such Phase II Land except, in each case, to the extent such non-conformity could not reasonably be expected to materially and adversely affect the ownership, occupancy, use or operation of the Phase II Land.</w:t>
      </w:r>
    </w:p>
    <w:p>
      <w:pPr>
        <w:spacing w:after="0" w:line="187" w:lineRule="exact"/>
        <w:rPr>
          <w:rFonts w:ascii="Courier New" w:cs="Courier New" w:eastAsia="Courier New" w:hAnsi="Courier New"/>
          <w:sz w:val="16"/>
          <w:szCs w:val="16"/>
          <w:color w:val="auto"/>
        </w:rPr>
      </w:pPr>
    </w:p>
    <w:p>
      <w:pPr>
        <w:ind w:right="2499" w:firstLine="1173"/>
        <w:spacing w:after="0" w:line="250" w:lineRule="auto"/>
        <w:tabs>
          <w:tab w:leader="none" w:pos="156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outstanding options to purchase or rights of first refusal or restrictions on transferability affecting the Phase II Land (other than those set forth in the Loan Documents and other than Permitted Liens).</w:t>
      </w:r>
    </w:p>
    <w:p>
      <w:pPr>
        <w:spacing w:after="0" w:line="185"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SECTION 4. CONDITIONS PRECEDENT</w:t>
      </w:r>
    </w:p>
    <w:p>
      <w:pPr>
        <w:spacing w:after="0" w:line="7"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THE CLOSING DATE AND ADVANCES</w:t>
      </w:r>
    </w:p>
    <w:p>
      <w:pPr>
        <w:spacing w:after="0" w:line="19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4.1 Conditions Precedent to the Closing Date. The occurrence of the Closing Date and the making of the Loans are subject to the prior or concurrent satisfaction of each of the conditions precedent hereinafter set forth in this Section 4.1 in form and substance satisfactory to each of the Administrative Agent and the Lenders in its sole discretion. Subject to Section 4.2, by executing this Agreement each of the Administrative Agent and the Lenders shall be deemed to have confirmed that it has become satisfied that each of the following conditions precedent in this Section 4.1 has been satisfied.</w:t>
      </w:r>
    </w:p>
    <w:p>
      <w:pPr>
        <w:spacing w:after="0" w:line="187" w:lineRule="exact"/>
        <w:rPr>
          <w:sz w:val="20"/>
          <w:szCs w:val="20"/>
          <w:color w:val="auto"/>
        </w:rPr>
      </w:pPr>
    </w:p>
    <w:p>
      <w:pPr>
        <w:ind w:right="2499" w:firstLine="1173"/>
        <w:spacing w:after="0" w:line="249" w:lineRule="auto"/>
        <w:tabs>
          <w:tab w:leader="none" w:pos="156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Documents and Material Contracts. Delivery to the Administrative Agent (with such number of originally executed copies as it may reasonably request) of (i) executed originals of each Loan Document and true and correct copies of each Affiliate Lease and Easement Agreement and each Material Contract then in effect and any supplements or amendments thereto then in effect, all of which shall be in form and substance satisfactory to the Administrative Agent, shall have been duly authorized, executed and delivered by the parties thereto, and each such Affiliate Lease and Easement Agreement and each such Material Contract shall be certified by a Responsible Officer of the Borrower as of the Closing Date as being true, complete and correct and in full force and effect, and (ii) evidence satisfactory to the Administrative Agent that each Operative Document is in full force and effect and that no party to any such Operative Document is or, but for the passage of time or giving of notice or both will be, in breach of any material obligation thereunder.</w:t>
      </w:r>
    </w:p>
    <w:p>
      <w:pPr>
        <w:spacing w:after="0" w:line="374" w:lineRule="exact"/>
        <w:rPr>
          <w:rFonts w:ascii="Courier New" w:cs="Courier New" w:eastAsia="Courier New" w:hAnsi="Courier New"/>
          <w:sz w:val="16"/>
          <w:szCs w:val="16"/>
          <w:color w:val="auto"/>
        </w:rPr>
      </w:pPr>
    </w:p>
    <w:p>
      <w:pPr>
        <w:ind w:left="1560" w:hanging="387"/>
        <w:spacing w:after="0"/>
        <w:tabs>
          <w:tab w:leader="none" w:pos="1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LLC Authority of the Borrower. Delivery to the Administrative</w:t>
      </w:r>
    </w:p>
    <w:p>
      <w:pPr>
        <w:sectPr>
          <w:pgSz w:w="11900" w:h="16875" w:orient="portrait"/>
          <w:cols w:equalWidth="0" w:num="1">
            <w:col w:w="10219"/>
          </w:cols>
          <w:pgMar w:left="240" w:top="142" w:right="1440" w:bottom="0" w:gutter="0" w:footer="0" w:header="0"/>
        </w:sectPr>
      </w:pPr>
    </w:p>
    <w:bookmarkStart w:id="48" w:name="page49"/>
    <w:bookmarkEnd w:id="48"/>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of (i) a certified copy of the Articles of Organization of the Borrower,</w:t>
      </w:r>
    </w:p>
    <w:p>
      <w:pPr>
        <w:spacing w:after="0" w:line="7" w:lineRule="exact"/>
        <w:rPr>
          <w:sz w:val="20"/>
          <w:szCs w:val="20"/>
          <w:color w:val="auto"/>
        </w:rPr>
      </w:pPr>
    </w:p>
    <w:p>
      <w:pPr>
        <w:ind w:right="2499"/>
        <w:spacing w:after="0" w:line="249" w:lineRule="auto"/>
        <w:tabs>
          <w:tab w:leader="none" w:pos="48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certificates for the Borrower issued by the Secretary of State of Nevada, (iii) a certified copy of the operating agreement of the Borrower certified by a Responsible Officer of WRL, the ultimate parent corporation of the Borrower, and (iv) a copy of one or more resolutions or other authorizations of the Borrower certified by a Responsible Officer of WRL, the ultimate parent corporation of the Borrower, as being in full force and effect on the Closing Date, authorizing the execution, delivery and performance of this Agreement and the other Operative Documents and any instruments or agreements required hereunder or thereunder to which the Borrower is a party.</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Incumbency of the Borrower. Delivery to the Administrative Agent of a certificate from the Borrower reasonably satisfactory in form and substance to the Administrative Agent signed by a Responsible Officer of WRL, the ultimate parent corporation of the Borrower, and dated as of the Closing Date, as to the incumbency of the Person or Persons authorized to execute and deliver this Agreement, the other Material Contracts (not theretofore executed) and the Loan Documents and any documents, instruments or agreements required hereunder or thereunder to which the Borrower is a party.</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Insurance complying in all material respects with the requirements of Schedule 5.4(c) shall be in place and in full force and effect. Borrower shall have delivered to the Administrative Agent certified copies of all policies evidencing such insurance (or a binder, commitment or certificates signed by the insurer or a broker authorized to bind the insurer along with a commitment to deliver certified copies of the policies within forty-five (45) days after the Closing Date) meeting the requirements of Schedule 5.4(c) and otherwise in form and substance reasonably satisfactory to the Administrative Agent.</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Security. All actions necessary or desirable, including all filings, in the opinion of the Administrative Agent, to perfect the security interests granted in the Security Documents as a valid security interest over the Collateral having the priority contemplated therefor by this Agreement and the Security Documents shall have been delivered to the Administrative Agent.</w:t>
      </w:r>
    </w:p>
    <w:p>
      <w:pPr>
        <w:spacing w:after="0" w:line="375" w:lineRule="exact"/>
        <w:rPr>
          <w:rFonts w:ascii="Courier New" w:cs="Courier New" w:eastAsia="Courier New" w:hAnsi="Courier New"/>
          <w:sz w:val="16"/>
          <w:szCs w:val="16"/>
          <w:color w:val="auto"/>
        </w:rPr>
      </w:pPr>
    </w:p>
    <w:p>
      <w:pPr>
        <w:ind w:right="2979" w:firstLine="1173"/>
        <w:spacing w:after="0" w:line="252" w:lineRule="auto"/>
        <w:tabs>
          <w:tab w:leader="none" w:pos="1564"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Opinions. The Administrative Agent shall have received the opinions identified in Exhibit H.</w:t>
      </w:r>
    </w:p>
    <w:p>
      <w:pPr>
        <w:spacing w:after="0" w:line="183" w:lineRule="exact"/>
        <w:rPr>
          <w:rFonts w:ascii="Courier New" w:cs="Courier New" w:eastAsia="Courier New" w:hAnsi="Courier New"/>
          <w:sz w:val="16"/>
          <w:szCs w:val="16"/>
          <w:color w:val="auto"/>
        </w:rPr>
      </w:pPr>
    </w:p>
    <w:p>
      <w:pPr>
        <w:jc w:val="both"/>
        <w:ind w:right="2599" w:firstLine="1173"/>
        <w:spacing w:after="0" w:line="250" w:lineRule="auto"/>
        <w:tabs>
          <w:tab w:leader="none" w:pos="1564"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Borrower's Closing Certificate. Delivery to the Administrative Agent of the Borrower's Closing Certificate signed by a Responsible Officer of the Borrower.</w:t>
      </w:r>
    </w:p>
    <w:p>
      <w:pPr>
        <w:spacing w:after="0" w:line="185" w:lineRule="exact"/>
        <w:rPr>
          <w:rFonts w:ascii="Courier New" w:cs="Courier New" w:eastAsia="Courier New" w:hAnsi="Courier New"/>
          <w:sz w:val="16"/>
          <w:szCs w:val="16"/>
          <w:color w:val="auto"/>
        </w:rPr>
      </w:pPr>
    </w:p>
    <w:p>
      <w:pPr>
        <w:ind w:right="2599" w:firstLine="1173"/>
        <w:spacing w:after="0" w:line="252" w:lineRule="auto"/>
        <w:tabs>
          <w:tab w:leader="none" w:pos="1564"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Borrowing. Delivery to the Administrative Agent of a Notice of Borrowing in accordance with Section 2.2.</w:t>
      </w:r>
    </w:p>
    <w:p>
      <w:pPr>
        <w:spacing w:after="0" w:line="183" w:lineRule="exact"/>
        <w:rPr>
          <w:rFonts w:ascii="Courier New" w:cs="Courier New" w:eastAsia="Courier New" w:hAnsi="Courier New"/>
          <w:sz w:val="16"/>
          <w:szCs w:val="16"/>
          <w:color w:val="auto"/>
        </w:rPr>
      </w:pPr>
    </w:p>
    <w:p>
      <w:pPr>
        <w:ind w:left="1560" w:hanging="387"/>
        <w:spacing w:after="0"/>
        <w:tabs>
          <w:tab w:leader="none" w:pos="1560"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w:t>
      </w:r>
    </w:p>
    <w:p>
      <w:pPr>
        <w:spacing w:after="0" w:line="194" w:lineRule="exact"/>
        <w:rPr>
          <w:rFonts w:ascii="Courier New" w:cs="Courier New" w:eastAsia="Courier New" w:hAnsi="Courier New"/>
          <w:sz w:val="16"/>
          <w:szCs w:val="16"/>
          <w:color w:val="auto"/>
        </w:rPr>
      </w:pPr>
    </w:p>
    <w:p>
      <w:pPr>
        <w:ind w:left="480" w:right="2499" w:firstLine="986"/>
        <w:spacing w:after="0" w:line="249" w:lineRule="auto"/>
        <w:tabs>
          <w:tab w:leader="none" w:pos="1848" w:val="left"/>
        </w:tabs>
        <w:numPr>
          <w:ilvl w:val="3"/>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suit, proceeding or investigation of any kind shall have been instituted or, to the Borrower's knowledge, pending or threatened, including actions or proceedings of or before any Governmental Authority, to which the Borrower is a party or the Borrower or the Phase II Land is subject, or by which it or any of its properties or the Phase II Land are bound that could reasonably be expected to have a Material Adverse Effect, nor is the Borrower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reasonably could be expected to have a Material Adverse Effect.</w:t>
      </w:r>
    </w:p>
    <w:p>
      <w:pPr>
        <w:spacing w:after="0" w:line="186" w:lineRule="exact"/>
        <w:rPr>
          <w:rFonts w:ascii="Courier New" w:cs="Courier New" w:eastAsia="Courier New" w:hAnsi="Courier New"/>
          <w:sz w:val="16"/>
          <w:szCs w:val="16"/>
          <w:color w:val="auto"/>
        </w:rPr>
      </w:pPr>
    </w:p>
    <w:p>
      <w:pPr>
        <w:ind w:left="480" w:right="2499" w:firstLine="986"/>
        <w:spacing w:after="0" w:line="249" w:lineRule="auto"/>
        <w:tabs>
          <w:tab w:leader="none" w:pos="1946" w:val="left"/>
        </w:tabs>
        <w:numPr>
          <w:ilvl w:val="3"/>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shall have received the results of a recent lien, tax lien, judgment and litigation search in each relevant jurisdiction with respect to the Borrower and the Phase II Land, and such search shall reveal no liens on any of the assets of the Borrower or the Phase II Land except for liens permitted by the Loan Documents or liens to be discharged on or prior to the Closing Date pursuant to documentation satisfactory to the Administrative Agent.</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All amounts required to be paid to or deposited with the Administrative Agent, and all taxes, fees and other costs payable in connection with the execution, delivery, recordation and filing of the documents and instruments referred to in this Section 4.1, shall have been paid or deposited, as the case may be, in full to the extent invoiced prior to the Closing Date. The Borrower shall have paid or arranged for payment out of the requested Loans of all fees, expenses and other charges then due and payable by it under this Agreement or the other Loan Documents.</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Adverse Change. There shall not have occurred any disruption or adverse change, as determined by the Administrative Agent in its sole discretion, in the financial or capital markets generally, or in the markets for bank loan syndication in particular or affecting the syndication or funding of bank loans that may have an adverse impact on the ability to syndicate the Loans.</w:t>
      </w:r>
    </w:p>
    <w:p>
      <w:pPr>
        <w:spacing w:after="0" w:line="187" w:lineRule="exact"/>
        <w:rPr>
          <w:rFonts w:ascii="Courier New" w:cs="Courier New" w:eastAsia="Courier New" w:hAnsi="Courier New"/>
          <w:sz w:val="16"/>
          <w:szCs w:val="16"/>
          <w:color w:val="auto"/>
        </w:rPr>
      </w:pPr>
    </w:p>
    <w:p>
      <w:pPr>
        <w:jc w:val="both"/>
        <w:ind w:right="2799" w:firstLine="1173"/>
        <w:spacing w:after="0" w:line="252" w:lineRule="auto"/>
        <w:tabs>
          <w:tab w:leader="none" w:pos="1564"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Events of Default. No Event of Default or Potential Event of Default shall have occurred and be continuing, as certified by a Responsible</w:t>
      </w:r>
    </w:p>
    <w:p>
      <w:pPr>
        <w:sectPr>
          <w:pgSz w:w="11900" w:h="16887" w:orient="portrait"/>
          <w:cols w:equalWidth="0" w:num="1">
            <w:col w:w="10219"/>
          </w:cols>
          <w:pgMar w:left="240" w:top="142" w:right="1440" w:bottom="0" w:gutter="0" w:footer="0" w:header="0"/>
        </w:sectPr>
      </w:pPr>
    </w:p>
    <w:bookmarkStart w:id="49" w:name="page50"/>
    <w:bookmarkEnd w:id="49"/>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of the Borrower in the Borrower's Closing Certificate.</w:t>
      </w:r>
    </w:p>
    <w:p>
      <w:pPr>
        <w:spacing w:after="0" w:line="195" w:lineRule="exact"/>
        <w:rPr>
          <w:sz w:val="20"/>
          <w:szCs w:val="20"/>
          <w:color w:val="auto"/>
        </w:rPr>
      </w:pPr>
    </w:p>
    <w:p>
      <w:pPr>
        <w:ind w:right="2699" w:firstLine="1173"/>
        <w:spacing w:after="0" w:line="249"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representation and warranty of the Borrower set forth in Article 3 hereof or in any of the other Operative Documents shall be true and correct in all material respects as if made on such date (except that any representation and warranty that relates expressly to an earlier date shall be deemed made only as of such earlier date), as certified by the Borrower in the Borrower's Closing Certificate.</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of Process. Delivery to the Administrative Agent of a letter from Corporation Service Company or any other Person reasonably satisfactory to the Administrative Agent consenting to its appointment by the Borrower, in form and substance acceptable to the Administrative Agent and the Borrower, as the Borrower's agent to receive service of process in New York, New York.</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A.L.T.A. Survey. The Administration Agent shall have received an A.L.T.A. survey of the Phase II Land, satisfactory in form and substance to the Title Insurance Company and the Administrative Agent, dated no earlier than sixty (60) days prior to the Closing Date and certified to each such Person by a licensed surveyor satisfactory to each such Person, showing (i) as to the Phase II Land, the exact location and dimensions thereof, including the location of all means of access thereto and all easements of record relating thereto; all improvements or other encroachments therein or thereon; (ii) the existing utility facilities servicing the Phase II Land (including water, electricity, gas, telephone, sanitary sewer and storm water distribution and detention facilities); (iii) that such existing improvements do not encroach or interfere (in any manner that could reasonably be expected to have a Material Adverse Effect) with adjacent property or existing easements or other rights (whether on, above or below ground), and that there are no gaps, gores, projections, protrusions or other survey defects other than Permitted Encumbrances applicable to such real property; (iv) whether the Phase II Land or any portion thereof is located in a special earthquake or flood hazard zone; and (v) that there are no other matters that could reasonably be expected to be disclosed by a survey constituting a defect in title other than the Permitted Encumbrances. The Administrative Agent shall have received an overlay to the A.L.T.A. Survey showing the proposed perimeters within which all of the foundations for the Phase II Additions are to be located pursuant to the Plans and Specifications.</w:t>
      </w:r>
    </w:p>
    <w:p>
      <w:pPr>
        <w:spacing w:after="0" w:line="373"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Policy. The Borrower shall have delivered to the Administrative Agent, a lender's A.L.T.A. policy of title insurance, or a commitment to issue such policy, in the amount of $143,400,000.00. Each such policy or commitment shall (i) include such endorsements as are required by the Administrative Agent, (ii) be reinsured by such reinsurance as is satisfactory to the Administrative Agent, (iii) be issued by the Title Insurance Company in form and substance satisfactory to the Administrative Agent and (iv) insure (or agree to insure) that:</w:t>
      </w:r>
    </w:p>
    <w:p>
      <w:pPr>
        <w:spacing w:after="0" w:line="187" w:lineRule="exact"/>
        <w:rPr>
          <w:rFonts w:ascii="Courier New" w:cs="Courier New" w:eastAsia="Courier New" w:hAnsi="Courier New"/>
          <w:sz w:val="16"/>
          <w:szCs w:val="16"/>
          <w:color w:val="auto"/>
        </w:rPr>
      </w:pPr>
    </w:p>
    <w:p>
      <w:pPr>
        <w:ind w:left="480" w:right="2499" w:firstLine="1084"/>
        <w:spacing w:after="0" w:line="250" w:lineRule="auto"/>
        <w:tabs>
          <w:tab w:leader="none" w:pos="1946"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has fee simple title to the Phase II Land free and clear of liens, encumbrances and other exceptions to title except those exceptions specified on Exhibit I ("Permitted Encumbrances"); and</w:t>
      </w:r>
    </w:p>
    <w:p>
      <w:pPr>
        <w:spacing w:after="0" w:line="185" w:lineRule="exact"/>
        <w:rPr>
          <w:rFonts w:ascii="Courier New" w:cs="Courier New" w:eastAsia="Courier New" w:hAnsi="Courier New"/>
          <w:sz w:val="16"/>
          <w:szCs w:val="16"/>
          <w:color w:val="auto"/>
        </w:rPr>
      </w:pPr>
    </w:p>
    <w:p>
      <w:pPr>
        <w:ind w:left="480" w:right="2599" w:firstLine="1084"/>
        <w:spacing w:after="0" w:line="249" w:lineRule="auto"/>
        <w:tabs>
          <w:tab w:leader="none" w:pos="2044"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Deed of Trust is (or will be when recorded) a valid lien on the "Trust Estate" (as defined in the Deed of Trust) entitled to the priority described therein, free and clear of all liens, encumbrances and exceptions to title whatsoever, other than Permitted Liens.</w:t>
      </w:r>
    </w:p>
    <w:p>
      <w:pPr>
        <w:spacing w:after="0" w:line="187" w:lineRule="exact"/>
        <w:rPr>
          <w:rFonts w:ascii="Courier New" w:cs="Courier New" w:eastAsia="Courier New" w:hAnsi="Courier New"/>
          <w:sz w:val="16"/>
          <w:szCs w:val="16"/>
          <w:color w:val="auto"/>
        </w:rPr>
      </w:pPr>
    </w:p>
    <w:p>
      <w:pPr>
        <w:ind w:right="2699" w:firstLine="1173"/>
        <w:spacing w:after="0" w:line="249"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Letters. The letters regarding the fees of the Administrative Agent and the Arranger, respectively, shall have been executed and delivered. The Borrower shall have complied with all of its obligations under and agreements in the Fee Letter then required to be complied with.</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Estate Appraisal. The Administrative Agent shall have received a FIRREA appraisal of the Phase II Land from an independent real estate appraiser reasonably satisfactory to the Administrative Agent, in form, scope and substance and demonstrating a value satisfactory to the Administrative Agent and satisfying the requirements of any applicable laws and regulations (the "Appraisal").</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Reports. The Administrative Agent shall have received a Phase I environmental assessment for the Phase II Land (the "Phase I Report") conducted by a firm satisfactory to the Administrative Agent and a reliance letter from said firm authorizing the Administrative Agent and the Lenders to rely on the Phase I Report.</w:t>
      </w:r>
    </w:p>
    <w:p>
      <w:pPr>
        <w:spacing w:after="0" w:line="187" w:lineRule="exact"/>
        <w:rPr>
          <w:rFonts w:ascii="Courier New" w:cs="Courier New" w:eastAsia="Courier New" w:hAnsi="Courier New"/>
          <w:sz w:val="16"/>
          <w:szCs w:val="16"/>
          <w:color w:val="auto"/>
        </w:rPr>
      </w:pPr>
    </w:p>
    <w:p>
      <w:pPr>
        <w:ind w:right="2499" w:firstLine="1173"/>
        <w:spacing w:after="0" w:line="250"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Restrictions. No order, judgment or decree of any court, arbitrator or governmental authority shall purport to enjoin or restrain any of the Lenders from making the Loans to be made by them on the Closing Date.</w:t>
      </w:r>
    </w:p>
    <w:p>
      <w:pPr>
        <w:spacing w:after="0" w:line="185" w:lineRule="exact"/>
        <w:rPr>
          <w:rFonts w:ascii="Courier New" w:cs="Courier New" w:eastAsia="Courier New" w:hAnsi="Courier New"/>
          <w:sz w:val="16"/>
          <w:szCs w:val="16"/>
          <w:color w:val="auto"/>
        </w:rPr>
      </w:pPr>
    </w:p>
    <w:p>
      <w:pPr>
        <w:ind w:right="2699" w:firstLine="1173"/>
        <w:spacing w:after="0" w:line="250"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Violation of Certain Regulations. The making of the requested Loans shall not violate any law including Regulation T, Regulation U or Regulation X of the Board of Governors of the Federal Reserve System.</w:t>
      </w:r>
    </w:p>
    <w:p>
      <w:pPr>
        <w:spacing w:after="0" w:line="185" w:lineRule="exact"/>
        <w:rPr>
          <w:rFonts w:ascii="Courier New" w:cs="Courier New" w:eastAsia="Courier New" w:hAnsi="Courier New"/>
          <w:sz w:val="16"/>
          <w:szCs w:val="16"/>
          <w:color w:val="auto"/>
        </w:rPr>
      </w:pPr>
    </w:p>
    <w:p>
      <w:pPr>
        <w:ind w:right="2699" w:firstLine="1173"/>
        <w:spacing w:after="0" w:line="249" w:lineRule="auto"/>
        <w:tabs>
          <w:tab w:leader="none" w:pos="15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Documents. The Administrative Agent shall have received such other documents and evidence as are customary for transactions of this type as it may reasonably request in connection with the transactions contemplated hereby.</w:t>
      </w:r>
    </w:p>
    <w:p>
      <w:pPr>
        <w:sectPr>
          <w:pgSz w:w="11900" w:h="16882" w:orient="portrait"/>
          <w:cols w:equalWidth="0" w:num="1">
            <w:col w:w="10219"/>
          </w:cols>
          <w:pgMar w:left="240" w:top="142" w:right="1440" w:bottom="0" w:gutter="0" w:footer="0" w:header="0"/>
        </w:sectPr>
      </w:pPr>
    </w:p>
    <w:bookmarkStart w:id="50" w:name="page51"/>
    <w:bookmarkEnd w:id="50"/>
    <w:p>
      <w:pPr>
        <w:spacing w:after="0" w:line="45"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4.2 No Waiver or Estoppel. The occurrence of Closing Date and making of any Loans hereunder shall not preclude any Lender from later asserting that (and enforcing any remedies it may have if) any representation, warranty or certification made or deemed made by the Borrower in connection with such Loans was not true and accurate when made.</w:t>
      </w:r>
    </w:p>
    <w:p>
      <w:pPr>
        <w:spacing w:after="0" w:line="37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SECTION 5. AFFIRMATIVE COVENANTS</w:t>
      </w:r>
    </w:p>
    <w:p>
      <w:pPr>
        <w:spacing w:after="0" w:line="195"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The Borrower hereby agrees that, so long as the Commitments remain in effect or any Loan or other amount is owing to any Lender, the Arranger or the Administrative Agent hereunder or under any other Loan Document, the Borrower shall:</w:t>
      </w:r>
    </w:p>
    <w:p>
      <w:pPr>
        <w:spacing w:after="0" w:line="188"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5.1 Certificates; Other Information. Furnish to the Administrative Agent and each Lender, or, in the case of subsections (b) and (c), to the Administrative Agent, or, in the case of subsection (e), to the relevant Lender:</w:t>
      </w:r>
    </w:p>
    <w:p>
      <w:pPr>
        <w:spacing w:after="0" w:line="188" w:lineRule="exact"/>
        <w:rPr>
          <w:sz w:val="20"/>
          <w:szCs w:val="20"/>
          <w:color w:val="auto"/>
        </w:rPr>
      </w:pPr>
    </w:p>
    <w:p>
      <w:pPr>
        <w:ind w:right="2699" w:firstLine="1173"/>
        <w:spacing w:after="0" w:line="249" w:lineRule="auto"/>
        <w:tabs>
          <w:tab w:leader="none" w:pos="15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occurrence thereof, notice that (i) a "Default" or "Event of Default" has occurred (or has been alleged) under the Wynn Las Vegas Credit Agreement, (ii) any or all of the obligations under the Wynn Las Vegas Credit Agreement have been accelerated, or (iii) the Administrative Agent or the required lenders under the Wynn Las Vegas Credit Agreement have given notice that any or all such obligations are to be accelerated;</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in any event within ten Business Days after any Material Contract is terminated or amended in any material respect or any new Material Contract is entered into, or upon becoming aware of any material default by any Person under a Material Contract, a written statement describing such event with copies of such amendments or new Material Contracts and, with respect to any such terminations or material defaults, an explanation of any actions being taken with respect thereto;</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twenty days after the end of each fiscal quarter of the Borrower, a schedule of all Proceedings involving an alleged liability of, or claims against or affecting, the Borrower equal to or greater than $1,000,000, and promptly after request by the Administrative Agent such other information as may be reasonably requested by the Administrative Agent to enable the Administrative Agent and its counsel to evaluate any of such Proceedings; and</w:t>
      </w:r>
    </w:p>
    <w:p>
      <w:pPr>
        <w:spacing w:after="0" w:line="187" w:lineRule="exact"/>
        <w:rPr>
          <w:rFonts w:ascii="Courier New" w:cs="Courier New" w:eastAsia="Courier New" w:hAnsi="Courier New"/>
          <w:sz w:val="16"/>
          <w:szCs w:val="16"/>
          <w:color w:val="auto"/>
        </w:rPr>
      </w:pPr>
    </w:p>
    <w:p>
      <w:pPr>
        <w:ind w:right="2799" w:firstLine="1173"/>
        <w:spacing w:after="0" w:line="252" w:lineRule="auto"/>
        <w:tabs>
          <w:tab w:leader="none" w:pos="156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such additional financial and other information as any Lender may from time to time reasonably request.</w:t>
      </w:r>
    </w:p>
    <w:p>
      <w:pPr>
        <w:spacing w:after="0" w:line="183"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5.2 Payment of Obligations. To the extent not otherwise subject to valid subordination, standstill, intercreditor or similar arrangements, pay, discharge or otherwise satisfy at or before maturity or before they become delinquent, as the case may be, all its obligations of whatever nature (other than Indebtedness), except where the amount or validity thereof is currently being contested in good faith by appropriate proceedings and reserves in conformity with GAAP with respect thereto have been provided on the books of the Borrower or where the failure to do so individually or in the aggregate would not reasonably be expected to result in a Material Adverse Effect.</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5.3 Conduct of Business and Maintenance of Existence, etc. (i) Preserve, renew and keep in full force and effect its limited liability company existence and in each case remain a Wholly Owned Subsidiary of WRL, and (ii) take all reasonable action to maintain all rights, privileges, franchises, Permits and licenses necessary or desirable in the normal conduct of its business, except, in each case, as otherwise permitted by Section 6.3 and except, in the case of subsection (ii) above, to the extent that failure to do so could not (individually or in the aggregate) reasonably be expected to have a Material Adverse Effect.</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5.4 Maintenance of Property; Leases; Insurance; Taxes.</w:t>
      </w:r>
    </w:p>
    <w:p>
      <w:pPr>
        <w:spacing w:after="0" w:line="195" w:lineRule="exact"/>
        <w:rPr>
          <w:sz w:val="20"/>
          <w:szCs w:val="20"/>
          <w:color w:val="auto"/>
        </w:rPr>
      </w:pPr>
    </w:p>
    <w:p>
      <w:pPr>
        <w:ind w:right="2599" w:firstLine="1173"/>
        <w:spacing w:after="0" w:line="252" w:lineRule="auto"/>
        <w:tabs>
          <w:tab w:leader="none" w:pos="1564"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all Property and systems useful and necessary in its business in good working order and condition, ordinary wear and tear excepted.</w:t>
      </w:r>
    </w:p>
    <w:p>
      <w:pPr>
        <w:spacing w:after="0" w:line="183"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all rights of way, easements, grants, privileges, licenses, certificates, and Permits necessary for the intended use of the Phase II Land and the Phase II Additions, except any such item the loss of which, individually or in the aggregate, could not reasonably be expected to materially and adversely affect or interfere with the business of the Borrower or have a material adverse effect on the Phase II Land.</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maintain in full force and effect the insurance policies and programs listed on Schedule 5.4(c), which policies and programs may be modified from time to time subject to the prior approval of the Administrative Agent which approval shall not be unreasonably withheld, if (i) the insurance policies and programs listed on Schedule 5.4(c) are not then available on commercially reasonable terms and (ii) the resulting coverage is, at the time of the modification, customary for companies engaged in the same or similar business, which are similarly situated, and which have obtained or are then obtaining insurance coverage under similar conditions (including leverage structure) as those then currently applicable to the Borrower. In the event</w:t>
      </w:r>
    </w:p>
    <w:p>
      <w:pPr>
        <w:sectPr>
          <w:pgSz w:w="11900" w:h="16883" w:orient="portrait"/>
          <w:cols w:equalWidth="0" w:num="1">
            <w:col w:w="10219"/>
          </w:cols>
          <w:pgMar w:left="240" w:top="330" w:right="1440" w:bottom="0" w:gutter="0" w:footer="0" w:header="0"/>
        </w:sectPr>
      </w:pPr>
    </w:p>
    <w:bookmarkStart w:id="51" w:name="page52"/>
    <w:bookmarkEnd w:id="51"/>
    <w:p>
      <w:pPr>
        <w:spacing w:after="0" w:line="4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that, in accordance with the preceding sentence, the Borrower is, at any time or from time to time, permitted to deviate from the insurance policies and programs described in Schedule 5.4(c) and, thereafter, any such requirement set forth in Schedule 5.4(c) becomes available on commercially reasonable terms, the Borrower shall promptly procure coverage satisfying such requirement.</w:t>
      </w:r>
    </w:p>
    <w:p>
      <w:pPr>
        <w:spacing w:after="0" w:line="187" w:lineRule="exact"/>
        <w:rPr>
          <w:sz w:val="20"/>
          <w:szCs w:val="20"/>
          <w:color w:val="auto"/>
        </w:rPr>
      </w:pPr>
    </w:p>
    <w:p>
      <w:pPr>
        <w:ind w:right="2599" w:firstLine="1173"/>
        <w:spacing w:after="0" w:line="249" w:lineRule="auto"/>
        <w:tabs>
          <w:tab w:leader="none" w:pos="156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Administrative Agent on behalf of the Secured Parties, (i) upon request of any Secured Party from time to time, full information as to the insurance carried, (ii) promptly following receipt thereof, from any insurer, a copy of any notice of cancellation or material change in coverage from that existing on the Closing Date, (iii) forthwith, notice of any cancellation or nonrenewal of coverage by the Borrower, unless such insurance is replaced prior to the cancellation or non-renewal thereof in accordance with Schedule 5.4(c), and (iv) promptly after such information is available to the Borrower, full information as to any claim for an amount in excess of $500,000 with respect to any property and casualty insurance policy maintained by the Borrower.</w:t>
      </w:r>
    </w:p>
    <w:p>
      <w:pPr>
        <w:spacing w:after="0" w:line="186"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Preserve and protect the Lien status of the Security Documents and, if any Lien (other than Liens permitted under Section 6.2) is asserted against the Phase II Land, the Phase II Additions or any other Collateral, promptly give the Administrative Agent a detailed written notice of such Lien and pay the underlying claim in full or take such other action so as to cause it to be released or bonded over in a manner reasonably satisfactory to the Administrative Agent.</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timely file, or caused to be filed, all tax and informational returns that are required to have been filed by it in any jurisdiction. The Borrower shall pay all taxes shown to be due and payable on such returns and all other taxes and assessments payable by it, to the extent the same have become due and payable (other than (x) those taxes that it is contesting in good faith and by appropriate proceedings, and (y) taxes that are not yet due, with respect to each of which it has established reserves that are adequate for the payment thereof and as are required by GAAP).</w:t>
      </w:r>
    </w:p>
    <w:p>
      <w:pPr>
        <w:spacing w:after="0" w:line="187" w:lineRule="exact"/>
        <w:rPr>
          <w:sz w:val="20"/>
          <w:szCs w:val="20"/>
          <w:color w:val="auto"/>
        </w:rPr>
      </w:pPr>
    </w:p>
    <w:p>
      <w:pPr>
        <w:ind w:right="2799" w:firstLine="1173"/>
        <w:spacing w:after="0" w:line="248" w:lineRule="auto"/>
        <w:rPr>
          <w:sz w:val="20"/>
          <w:szCs w:val="20"/>
          <w:color w:val="auto"/>
        </w:rPr>
      </w:pPr>
      <w:r>
        <w:rPr>
          <w:rFonts w:ascii="Courier New" w:cs="Courier New" w:eastAsia="Courier New" w:hAnsi="Courier New"/>
          <w:sz w:val="16"/>
          <w:szCs w:val="16"/>
          <w:color w:val="auto"/>
        </w:rPr>
        <w:t>5.5 Inspection of Property; Books and Records; Discussions. (a) Keep proper books of records and account in which full, true and correct entries in conformity with GAAP and all Requirements of Law shall be made of all dealings and transactions in relation to its business and activities and</w:t>
      </w:r>
    </w:p>
    <w:p>
      <w:pPr>
        <w:spacing w:after="0" w:line="3" w:lineRule="exact"/>
        <w:rPr>
          <w:sz w:val="20"/>
          <w:szCs w:val="20"/>
          <w:color w:val="auto"/>
        </w:rPr>
      </w:pPr>
    </w:p>
    <w:p>
      <w:pPr>
        <w:ind w:right="2499"/>
        <w:spacing w:after="0" w:line="249" w:lineRule="auto"/>
        <w:tabs>
          <w:tab w:leader="none" w:pos="39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representatives of any Lender, coordinated through the Administrative Agent, to visit and inspect any of its properties and examine and, at the Borrower's expense, make abstracts from any of its books and records at any reasonable time and upon reasonable prior notice and as often as may reasonably be desired and to discuss the business, operations, properties and financial and other condition of the Borrower with officers of the Borrower.</w:t>
      </w:r>
    </w:p>
    <w:p>
      <w:pPr>
        <w:spacing w:after="0" w:line="375" w:lineRule="exact"/>
        <w:rPr>
          <w:sz w:val="20"/>
          <w:szCs w:val="20"/>
          <w:color w:val="auto"/>
        </w:rPr>
      </w:pPr>
    </w:p>
    <w:p>
      <w:pPr>
        <w:ind w:right="2699" w:firstLine="1173"/>
        <w:spacing w:after="0" w:line="252" w:lineRule="auto"/>
        <w:rPr>
          <w:sz w:val="20"/>
          <w:szCs w:val="20"/>
          <w:color w:val="auto"/>
        </w:rPr>
      </w:pPr>
      <w:r>
        <w:rPr>
          <w:rFonts w:ascii="Courier New" w:cs="Courier New" w:eastAsia="Courier New" w:hAnsi="Courier New"/>
          <w:sz w:val="16"/>
          <w:szCs w:val="16"/>
          <w:color w:val="auto"/>
        </w:rPr>
        <w:t>5.6 Notices. Promptly give notice to the Administrative Agent and each Lender of:</w:t>
      </w:r>
    </w:p>
    <w:p>
      <w:pPr>
        <w:spacing w:after="0" w:line="183" w:lineRule="exact"/>
        <w:rPr>
          <w:sz w:val="20"/>
          <w:szCs w:val="20"/>
          <w:color w:val="auto"/>
        </w:rPr>
      </w:pPr>
    </w:p>
    <w:p>
      <w:pPr>
        <w:ind w:left="1560" w:hanging="387"/>
        <w:spacing w:after="0"/>
        <w:tabs>
          <w:tab w:leader="none" w:pos="15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Default or Event of Default;</w:t>
      </w:r>
    </w:p>
    <w:p>
      <w:pPr>
        <w:spacing w:after="0" w:line="194"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 default or event of default (or alleged default) under any Contractual Obligation of the Borrower or (ii) litigation, investigation or proceeding which may exist at any time between the Borrower and any Governmental Authority, that in either case, if not cured or if adversely determined, as the case may be, could reasonably be expected to have a Material Adverse Effect;</w:t>
      </w:r>
    </w:p>
    <w:p>
      <w:pPr>
        <w:spacing w:after="0" w:line="375"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officer of the Borrower obtaining knowledge thereof, the institution of any action, suit, proceeding (whether administrative, judicial or otherwise), governmental investigation or arbitration against or affecting the Borrower, or any of its Property (collectively, "Proceedings") not previously disclosed in writing by the Borrower to the Lenders that, in any case (A) if adversely determined, has a reasonable possibility of giving rise to a Material Adverse Effect or (B) seeks to enjoin or otherwise prevent the consummation of, or to recover any damages or obtain relief as a result of, the transactions contemplated hereby, or any material development in any such Proceeding, in each case together with such other information as may be reasonably available to the Borrower to enable Lenders and their counsel to evaluate such matters;</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events, as soon as possible and in any event within 30 days after the Borrower knows or has reason to know thereof: (i) the occurrence of any Reportable Event with respect to any Plan, a material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the Borrower or any Commonly Controlled Entity or any Multiemployer Plan with respect to the withdrawal from, or the termination, Reorganization or Insolvency of, any Plan; and</w:t>
      </w:r>
    </w:p>
    <w:p>
      <w:pPr>
        <w:spacing w:after="0" w:line="375" w:lineRule="exact"/>
        <w:rPr>
          <w:rFonts w:ascii="Courier New" w:cs="Courier New" w:eastAsia="Courier New" w:hAnsi="Courier New"/>
          <w:sz w:val="16"/>
          <w:szCs w:val="16"/>
          <w:color w:val="auto"/>
        </w:rPr>
      </w:pPr>
    </w:p>
    <w:p>
      <w:pPr>
        <w:ind w:right="2799" w:firstLine="1173"/>
        <w:spacing w:after="0" w:line="252" w:lineRule="auto"/>
        <w:tabs>
          <w:tab w:leader="none" w:pos="15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development or event that has had or could reasonably be expected to have a Material Adverse Effect;</w:t>
      </w:r>
    </w:p>
    <w:p>
      <w:pPr>
        <w:spacing w:after="0" w:line="183"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Each notice pursuant to this Section shall be accompanied by a statement of a Responsible Officer setting forth details of the occurrence referred to therein</w:t>
      </w:r>
    </w:p>
    <w:p>
      <w:pPr>
        <w:sectPr>
          <w:pgSz w:w="11900" w:h="16887" w:orient="portrait"/>
          <w:cols w:equalWidth="0" w:num="1">
            <w:col w:w="10219"/>
          </w:cols>
          <w:pgMar w:left="240" w:top="142" w:right="1440" w:bottom="0" w:gutter="0" w:footer="0" w:header="0"/>
        </w:sectPr>
      </w:pPr>
    </w:p>
    <w:bookmarkStart w:id="52" w:name="page53"/>
    <w:bookmarkEnd w:id="52"/>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stating what action the Borrower proposes to take with respect thereto.</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5.7 Environmental Laws; Permits.</w:t>
      </w:r>
    </w:p>
    <w:p>
      <w:pPr>
        <w:spacing w:after="0" w:line="195" w:lineRule="exact"/>
        <w:rPr>
          <w:sz w:val="20"/>
          <w:szCs w:val="20"/>
          <w:color w:val="auto"/>
        </w:rPr>
      </w:pPr>
    </w:p>
    <w:p>
      <w:pPr>
        <w:ind w:right="2599" w:firstLine="1173"/>
        <w:spacing w:after="0" w:line="249" w:lineRule="auto"/>
        <w:tabs>
          <w:tab w:leader="none" w:pos="1564"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failure to do so could not (individually or in the aggregate) reasonably be expected to result in a Material Adverse Effect, comply in all respects with, and use best efforts to ensure compliance in all respects by all tenants and subtenants, if any, with, all applicable Environmental Laws and Environmental Permits, and obtain, maintain and comply in all respects with, and use best efforts to ensure that all tenants and subtenants obtain, maintain and comply in all respects with, any and all licenses, approvals, notifications, registrations or Permits required by applicable Environmental Laws.</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failure to do so could not (individually or in the aggregate) reasonably be expected to result in a Material Adverse Effect, conduct and complete all investigations, studies, sampling and testing, and all remedial, removal and other actions required under Environmental Laws and promptly comply in all respects with all lawful orders and directives of all Governmental Authorities regarding Environmental Laws related to the Phase II Land or the Phase II Additions or any other Collateral.</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may, in its reasonable discretion, (i) retain, at the Borrower's expense, an independent professional consultant to review any environmental audits, investigations, analyses and reports relating to Hazardous Substances prepared by or for the Borrower and (ii) conduct its own investigation of the Phase II Land or the Phase II Additions; provided however, that, unless a Default or an Event of Default shall exist, the Administrative Agent may conduct such a review and/or investigation once during the term of the Agreement. For purposes of conducting such a review and/or investigation, the Administrative Agent and its agents, employees, consultants and contractors shall have the right to enter into or onto the Phase II Land and to perform such tests on such property (including taking samples of soil, groundwater and suspected asbestos-containing materials) as are reasonably necessary in connection therewith. Any such investigation shall be conducted, unless otherwise agreed to by the Borrower and the Administrative Agent, during normal business hours and shall be conducted so as not to unreasonably interfere with the ongoing operations at the Phase II Land or to cause any damage or loss to any property at the Phase II Land. Any report of any investigation conducted at the request of the Administrative Agent pursuant to this Section will be obtained and shall be used by the Administrative Agent and the Lenders for the purposes of the Lenders' internal credit decisions, to monitor and police the Loans and to protect the Lenders' security interests, if any, created by the Loan Documents. The Administrative Agent agrees that any such investigation shall be conducted by an environmental consulting firm qualified and licensed by the State of Nevada.</w:t>
      </w:r>
    </w:p>
    <w:p>
      <w:pPr>
        <w:spacing w:after="0" w:line="185" w:lineRule="exact"/>
        <w:rPr>
          <w:rFonts w:ascii="Courier New" w:cs="Courier New" w:eastAsia="Courier New" w:hAnsi="Courier New"/>
          <w:sz w:val="16"/>
          <w:szCs w:val="16"/>
          <w:color w:val="auto"/>
        </w:rPr>
      </w:pPr>
    </w:p>
    <w:p>
      <w:pPr>
        <w:ind w:right="2499" w:firstLine="1173"/>
        <w:spacing w:after="0" w:line="248" w:lineRule="auto"/>
        <w:tabs>
          <w:tab w:leader="none" w:pos="1564"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Administrative Agent (i) as soon as practicable following receipt thereof, copies in the Borrower's possession or control of all environmental audits, investigations, analyses and reports of any kind or character, whether prepared by personnel of the Borrower or by independent consultants, Governmental Authorities or any other Persons, with respect to Environmental Matters at the Phase II Land or with respect to any Environmental Claims, (ii) promptly upon the occurrence thereof, written notice describing in reasonable detail (A) any Release required to be reported to any federal, state or local governmental or regulatory agency under any applicable Environmental Laws, (B) any remedial action taken by any Person in response to (1) any Hazardous Materials Activities the existence of which has a reasonable possibility of resulting in one or more Environmental Claims against the Borrower that could reasonably be expected, individually or in the aggregate, to result in a Material Adverse Effect, or (2) any Environmental Claims against the Borrower that could reasonably be expected, individually or in the aggregate, to result in a Material Adverse Effect, (iii) as soon as practicable following the sending or receipt thereof by the Borrower, a copy of any and all written communications with respect to (A) any Environmental Claims that could reasonably be expected, individually or in the aggregate, to result in a Material Adverse Effect, (B) any Release required to be reported to any federal, state or local governmental or regulatory agency, and (C) any request for information from any governmental agency indicating that such agency is investigating whether the Borrower may be potentially responsible for any Hazardous Materials Activity, (iv) prompt written notice describing in reasonable detail (A) any proposed acquisition of stock, assets, or property by the Borrower that could reasonably be expected to (1) expose the Borrower to, or result in, Environmental Claims that could reasonably be expected to result, individually or in the aggregate, in a Material Adverse Effect or (2) affect the ability of the Borrower to maintain in full force and effect all material Permits required under any Environmental Laws for its operations and (B) any proposed action to be taken by the Borrower to modify current operations in a manner that could reasonably be expected to subject it to any material additional obligations or requirements under any Environmental Laws that could reasonably be expected to result, individually or in the aggregate, in a Material Adverse Effect, (v) any notice that any Governmental Authority may condition approval of, or any application for, any material Permit held by the Borrower on terms and conditions that are materially burdensome to the Borrower, or to the operation of any of its businesses or any property owned, leased or otherwise operated by such Person, (vi) notice of any actions or proceedings of the types described in Sections 3.12(c) through (e), and (vii) with reasonable promptness, such other documents and information as from time</w:t>
      </w:r>
    </w:p>
    <w:p>
      <w:pPr>
        <w:sectPr>
          <w:pgSz w:w="11900" w:h="16855" w:orient="portrait"/>
          <w:cols w:equalWidth="0" w:num="1">
            <w:col w:w="10219"/>
          </w:cols>
          <w:pgMar w:left="240" w:top="142" w:right="1440" w:bottom="0" w:gutter="0" w:footer="0" w:header="0"/>
        </w:sectPr>
      </w:pPr>
    </w:p>
    <w:bookmarkStart w:id="53" w:name="page54"/>
    <w:bookmarkEnd w:id="53"/>
    <w:p>
      <w:pPr>
        <w:spacing w:after="0" w:line="37"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to time may be reasonably requested by the Administrative Agent in relation to any matters disclosed pursuant to this Section 5.7(d).</w:t>
      </w:r>
    </w:p>
    <w:p>
      <w:pPr>
        <w:spacing w:after="0" w:line="1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5.8 Use of Proceeds.</w:t>
      </w:r>
    </w:p>
    <w:p>
      <w:pPr>
        <w:spacing w:after="0" w:line="195" w:lineRule="exact"/>
        <w:rPr>
          <w:sz w:val="20"/>
          <w:szCs w:val="20"/>
          <w:color w:val="auto"/>
        </w:rPr>
      </w:pPr>
    </w:p>
    <w:p>
      <w:pPr>
        <w:ind w:right="2499" w:firstLine="1173"/>
        <w:spacing w:after="0" w:line="249" w:lineRule="auto"/>
        <w:tabs>
          <w:tab w:leader="none" w:pos="156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the proceeds of the Loans only for the purposes specified in Section 3.11. Without limiting the generality of the foregoing, Borrower shall deposit the portion of the proceeds allocated to the Phase II Additions into the Phase II Proceeds Account and shall use such proceeds solely to promptly and diligently construct the Phase II Additions and to pay other costs and expenses directly related to the ownership of the Phase II Land (such as real property taxes).</w:t>
      </w:r>
    </w:p>
    <w:p>
      <w:pPr>
        <w:spacing w:after="0" w:line="187" w:lineRule="exact"/>
        <w:rPr>
          <w:rFonts w:ascii="Courier New" w:cs="Courier New" w:eastAsia="Courier New" w:hAnsi="Courier New"/>
          <w:sz w:val="16"/>
          <w:szCs w:val="16"/>
          <w:color w:val="auto"/>
        </w:rPr>
      </w:pPr>
    </w:p>
    <w:p>
      <w:pPr>
        <w:ind w:right="2499" w:firstLine="1173"/>
        <w:spacing w:after="0" w:line="252" w:lineRule="auto"/>
        <w:tabs>
          <w:tab w:leader="none" w:pos="156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Apply all Net Cash Proceeds and Loss Proceeds received by it in accordance with Sections 2.6 and 2.12.</w:t>
      </w:r>
    </w:p>
    <w:p>
      <w:pPr>
        <w:spacing w:after="0" w:line="1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5.9 Compliance with Laws, Material Contracts, Permits.</w:t>
      </w:r>
    </w:p>
    <w:p>
      <w:pPr>
        <w:spacing w:after="0" w:line="195" w:lineRule="exact"/>
        <w:rPr>
          <w:sz w:val="20"/>
          <w:szCs w:val="20"/>
          <w:color w:val="auto"/>
        </w:rPr>
      </w:pPr>
    </w:p>
    <w:p>
      <w:pPr>
        <w:ind w:right="2599" w:firstLine="1173"/>
        <w:spacing w:after="0" w:line="249" w:lineRule="auto"/>
        <w:tabs>
          <w:tab w:leader="none" w:pos="156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all Requirements of Law, noncompliance with which could reasonably be expected to cause, individually or in the aggregate, a Material Adverse Effect and comply in all material respects with its Governing Documents.</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duly and promptly, in all material respects with its respective obligations and enforce all of its respective rights under all Material Contracts except, in the case of Material Contracts other than Material Affiliated Contracts, where the failure to comply could not reasonably be expected to have a Material Adverse Effect.</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obtain, maintain, retain, observe, keep in full force and effect and comply with the terms, conditions and provisions of all Permits as shall now or hereafter be necessary under applicable laws, except to the extent the noncompliance therewith could not, individually or in the aggregate, reasonably be expected to have a Material Adverse Effect.</w:t>
      </w:r>
    </w:p>
    <w:p>
      <w:pPr>
        <w:spacing w:after="0" w:line="187" w:lineRule="exact"/>
        <w:rPr>
          <w:sz w:val="20"/>
          <w:szCs w:val="20"/>
          <w:color w:val="auto"/>
        </w:rPr>
      </w:pPr>
    </w:p>
    <w:p>
      <w:pPr>
        <w:ind w:right="2499" w:firstLine="1173"/>
        <w:spacing w:after="0" w:line="248" w:lineRule="auto"/>
        <w:rPr>
          <w:sz w:val="20"/>
          <w:szCs w:val="20"/>
          <w:color w:val="auto"/>
        </w:rPr>
      </w:pPr>
      <w:r>
        <w:rPr>
          <w:rFonts w:ascii="Courier New" w:cs="Courier New" w:eastAsia="Courier New" w:hAnsi="Courier New"/>
          <w:sz w:val="16"/>
          <w:szCs w:val="16"/>
          <w:color w:val="auto"/>
        </w:rPr>
        <w:t>5.10 Further Assurances. From time to time execute and deliver, or cause to be executed and delivered, such additional instruments, certificates or documents, and take all such actions, as the Administrative Agent may reasonably request, for the purposes of implementing or effectuating the provisions of this Agreement and the other Loan Documents, or of more fully perfecting or renewing the rights of the Administrative Agent and the Lenders with respect to the Collateral (or with respect to any additions thereto or replacements or proceeds or products thereof or with respect to any other property or assets hereafter acquired by any Loan Party which may be deemed to be part of the Collateral) pursuant hereto or thereto. Upon the exercise by the Administrative Agent or any Lender of any power, right, privilege or remedy pursuant to this Agreement or the other Loan Documents which requires any consent, approval, recording, qualification or authorization of any Governmental Authority, the Borrower shall execute and deliver, or will cause the execution and delivery of, all applications, certifications, instruments and other documents and papers that the Administrative Agent or such Lender may be required to obtain from the Borrower for such governmental consent, approval, recording, qualification or authorization. In the event that, notwithstanding the covenants contained in Article 6, a Lien not otherwise permitted under this Agreement shall encumber the Phase II Land or other item of Collateral or any portion thereof, the Borrower shall promptly discharge or cause to be discharged by payment to the lien or lien claimant or promptly secure removal by bonding or deposit with the county clerk or otherwise or, at the Administrative Agent's option, and if obtainable promptly obtain title insurance against, any such Lien or mechanics' or materialmen's claims of lien filed or otherwise asserted against the Phase II Land or any other item of Collateral or any portion thereof within 60 days after the date of notice thereof; provided, that the provisions of this Section 5.10 (and compliance therewith) shall not be deemed to constitute a waiver of any of the provisions of Article 6. The Borrower shall fully preserve the Lien and the priority of the Deed of Trust and the other Security Documents without cost or expense to the Administrative Agent or the Lenders. If the Borrower fails to promptly discharge, remove or bond off any such Lien or mechanics' or materialmen's claim of lien as described above, which is not being contested by the Borrower in good faith by appropriate proceedings promptly instituted and diligently conducted, within 30 days after the receipt of notice thereof, then the Administrative Agent may, but shall not be required to, procure the release and discharge of such Lien, mechanics' or materialmen's claim of lien and any judgment or decree thereon, and in furtherance thereof may, in its sole discretion, effect any settlement or compromise with the lienor or lien claimant or post any bond or furnish any security or indemnity as the Administrative Agent, in its sole discretion, may elect. In settling, compromising or arranging for the discharge of any Liens under this subsection, the Administrative Agent shall not be required to establish or confirm the validity or amount of the Lien. The Borrower agrees that all costs and expenses expended or otherwise incurred pursuant to this Section 5.10 (including reasonable attorneys' fees and disbursements) by the Administrative Agent shall constitute Obligations and shall be paid by the Borrower in accordance with the terms hereof.</w:t>
      </w:r>
    </w:p>
    <w:p>
      <w:pPr>
        <w:spacing w:after="0" w:line="200" w:lineRule="exact"/>
        <w:rPr>
          <w:sz w:val="20"/>
          <w:szCs w:val="20"/>
          <w:color w:val="auto"/>
        </w:rPr>
      </w:pPr>
    </w:p>
    <w:p>
      <w:pPr>
        <w:spacing w:after="0" w:line="3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SECTION 6. NEGATIVE COVENANTS</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The Borrower hereby agrees that, so long as the Commitments remain</w:t>
      </w:r>
    </w:p>
    <w:p>
      <w:pPr>
        <w:sectPr>
          <w:pgSz w:w="11900" w:h="16875" w:orient="portrait"/>
          <w:cols w:equalWidth="0" w:num="1">
            <w:col w:w="10219"/>
          </w:cols>
          <w:pgMar w:left="240" w:top="142" w:right="1440" w:bottom="0" w:gutter="0" w:footer="0" w:header="0"/>
        </w:sectPr>
      </w:pPr>
    </w:p>
    <w:bookmarkStart w:id="54" w:name="page55"/>
    <w:bookmarkEnd w:id="54"/>
    <w:p>
      <w:pPr>
        <w:spacing w:after="0" w:line="44"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in effect or any Loan or other amount is owing to any Lender, the Arranger or the Administrative Agent hereunder or under any other Loan Document, the Borrower shall not:</w:t>
      </w:r>
    </w:p>
    <w:p>
      <w:pPr>
        <w:spacing w:after="0" w:line="185" w:lineRule="exact"/>
        <w:rPr>
          <w:sz w:val="20"/>
          <w:szCs w:val="20"/>
          <w:color w:val="auto"/>
        </w:rPr>
      </w:pPr>
    </w:p>
    <w:p>
      <w:pPr>
        <w:ind w:right="2599" w:firstLine="1173"/>
        <w:spacing w:after="0" w:line="252" w:lineRule="auto"/>
        <w:rPr>
          <w:sz w:val="20"/>
          <w:szCs w:val="20"/>
          <w:color w:val="auto"/>
        </w:rPr>
      </w:pPr>
      <w:r>
        <w:rPr>
          <w:rFonts w:ascii="Courier New" w:cs="Courier New" w:eastAsia="Courier New" w:hAnsi="Courier New"/>
          <w:sz w:val="16"/>
          <w:szCs w:val="16"/>
          <w:color w:val="auto"/>
        </w:rPr>
        <w:t>6.1 Limitation on Indebtedness. Create, incur, assume or suffer to exist any Indebtedness, except:</w:t>
      </w:r>
    </w:p>
    <w:p>
      <w:pPr>
        <w:spacing w:after="0" w:line="1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 Indebtedness of the Borrower created under any Loan Document;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ind w:right="2879" w:firstLine="1173"/>
        <w:spacing w:after="0" w:line="250" w:lineRule="auto"/>
        <w:tabs>
          <w:tab w:leader="none" w:pos="156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Borrower; provided that the aggregate principal amount for all Indebtedness at any one time outstanding shall not exceed $10,000,000.00.</w:t>
      </w:r>
    </w:p>
    <w:p>
      <w:pPr>
        <w:spacing w:after="0" w:line="185" w:lineRule="exact"/>
        <w:rPr>
          <w:sz w:val="20"/>
          <w:szCs w:val="20"/>
          <w:color w:val="auto"/>
        </w:rPr>
      </w:pPr>
    </w:p>
    <w:p>
      <w:pPr>
        <w:ind w:right="2699" w:firstLine="1173"/>
        <w:spacing w:after="0" w:line="250" w:lineRule="auto"/>
        <w:rPr>
          <w:sz w:val="20"/>
          <w:szCs w:val="20"/>
          <w:color w:val="auto"/>
        </w:rPr>
      </w:pPr>
      <w:r>
        <w:rPr>
          <w:rFonts w:ascii="Courier New" w:cs="Courier New" w:eastAsia="Courier New" w:hAnsi="Courier New"/>
          <w:sz w:val="16"/>
          <w:szCs w:val="16"/>
          <w:color w:val="auto"/>
        </w:rPr>
        <w:t>6.2 Limitation on Liens. Create, incur, assume or suffer to exist any Lien upon any of its Property, whether now owned or hereafter acquired, except for:</w:t>
      </w:r>
    </w:p>
    <w:p>
      <w:pPr>
        <w:spacing w:after="0" w:line="185" w:lineRule="exact"/>
        <w:rPr>
          <w:sz w:val="20"/>
          <w:szCs w:val="20"/>
          <w:color w:val="auto"/>
        </w:rPr>
      </w:pPr>
    </w:p>
    <w:p>
      <w:pPr>
        <w:jc w:val="both"/>
        <w:ind w:right="2599" w:firstLine="1173"/>
        <w:spacing w:after="0" w:line="249"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yet due or which are being contested in good faith by appropriate proceedings, provided that adequate reserves with respect thereto are maintained on the books of the Borrower in conformity with GAAP;</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mechanics', materialmen's, repairmen's or other like Liens arising in the ordinary course of business for amounts which are not overdue for a period of more than 30 days or that are being contested in good faith by appropriate proceedings (such contest proceedings conclusively operating to stay the sale of any portion of the Collateral on account of such Lien); provided that (i) adequate reserves with respect thereto are deposited into a special, segregated account pledged by the Borrower to the Administrative Agent for the benefit of the Secured Parties pursuant to a control agreement in form and substance satisfactory to the Administrative Agent or (ii) the Borrower has obtained and provided to the Administrative Agent from the Title Insurance Company bonds or endorsements to the Title Policy insuring the lien free status of the Collateral;</w:t>
      </w:r>
    </w:p>
    <w:p>
      <w:pPr>
        <w:spacing w:after="0" w:line="186" w:lineRule="exact"/>
        <w:rPr>
          <w:rFonts w:ascii="Courier New" w:cs="Courier New" w:eastAsia="Courier New" w:hAnsi="Courier New"/>
          <w:sz w:val="16"/>
          <w:szCs w:val="16"/>
          <w:color w:val="auto"/>
        </w:rPr>
      </w:pPr>
    </w:p>
    <w:p>
      <w:pPr>
        <w:ind w:right="2699" w:firstLine="1173"/>
        <w:spacing w:after="0" w:line="252"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pledges or deposits in connection with workers' compensation, unemployment insurance and other social security legislation;</w:t>
      </w:r>
    </w:p>
    <w:p>
      <w:pPr>
        <w:spacing w:after="0" w:line="183" w:lineRule="exact"/>
        <w:rPr>
          <w:rFonts w:ascii="Courier New" w:cs="Courier New" w:eastAsia="Courier New" w:hAnsi="Courier New"/>
          <w:sz w:val="16"/>
          <w:szCs w:val="16"/>
          <w:color w:val="auto"/>
        </w:rPr>
      </w:pPr>
    </w:p>
    <w:p>
      <w:pPr>
        <w:ind w:right="2699" w:firstLine="1173"/>
        <w:spacing w:after="0" w:line="249"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by or on behalf of the Borrower to secure the performance of bids, trade contracts (other than for borrowed money), leases, statutory obligations, appeal bonds and other obligations of a like nature incurred in the ordinary course of business.</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encroachments and other similar encumbrances and other minor defects and irregularities in title, in each case incurred in the ordinary course of business that, in the aggregate, are not substantial in amount and which do not in any case materially detract from the value of the Property subject thereto;</w:t>
      </w:r>
    </w:p>
    <w:p>
      <w:pPr>
        <w:spacing w:after="0" w:line="187" w:lineRule="exact"/>
        <w:rPr>
          <w:rFonts w:ascii="Courier New" w:cs="Courier New" w:eastAsia="Courier New" w:hAnsi="Courier New"/>
          <w:sz w:val="16"/>
          <w:szCs w:val="16"/>
          <w:color w:val="auto"/>
        </w:rPr>
      </w:pPr>
    </w:p>
    <w:p>
      <w:pPr>
        <w:ind w:left="1560" w:hanging="387"/>
        <w:spacing w:after="0"/>
        <w:tabs>
          <w:tab w:leader="none" w:pos="15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created pursuant to the Security Documents;</w:t>
      </w:r>
    </w:p>
    <w:p>
      <w:pPr>
        <w:spacing w:after="0" w:line="194"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 and subleases permitted under Section 6.4(c) and any leasehold mortgage in favor of any party financing the lessee under any lease or sublease permitted under Section 6.4(c); provided, that (a) the Borrower is not liable for the payment of any principal of, or interest, premiums or fees on, such financing and (b) the affected lease and leasehold mortgage are expressly made subject and subordinate to the Lien of the Deed of Trust;</w:t>
      </w:r>
    </w:p>
    <w:p>
      <w:pPr>
        <w:spacing w:after="0" w:line="187" w:lineRule="exact"/>
        <w:rPr>
          <w:rFonts w:ascii="Courier New" w:cs="Courier New" w:eastAsia="Courier New" w:hAnsi="Courier New"/>
          <w:sz w:val="16"/>
          <w:szCs w:val="16"/>
          <w:color w:val="auto"/>
        </w:rPr>
      </w:pPr>
    </w:p>
    <w:p>
      <w:pPr>
        <w:ind w:right="2799" w:firstLine="1173"/>
        <w:spacing w:after="0" w:line="252"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attachment or judgment Lien not constituting an Event of Default under Section 7.1(h);</w:t>
      </w:r>
    </w:p>
    <w:p>
      <w:pPr>
        <w:spacing w:after="0" w:line="183" w:lineRule="exact"/>
        <w:rPr>
          <w:rFonts w:ascii="Courier New" w:cs="Courier New" w:eastAsia="Courier New" w:hAnsi="Courier New"/>
          <w:sz w:val="16"/>
          <w:szCs w:val="16"/>
          <w:color w:val="auto"/>
        </w:rPr>
      </w:pPr>
    </w:p>
    <w:p>
      <w:pPr>
        <w:ind w:left="1560" w:hanging="387"/>
        <w:spacing w:after="0"/>
        <w:tabs>
          <w:tab w:leader="none" w:pos="15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Encumbrances;</w:t>
      </w:r>
    </w:p>
    <w:p>
      <w:pPr>
        <w:spacing w:after="0" w:line="194" w:lineRule="exact"/>
        <w:rPr>
          <w:rFonts w:ascii="Courier New" w:cs="Courier New" w:eastAsia="Courier New" w:hAnsi="Courier New"/>
          <w:sz w:val="16"/>
          <w:szCs w:val="16"/>
          <w:color w:val="auto"/>
        </w:rPr>
      </w:pPr>
    </w:p>
    <w:p>
      <w:pPr>
        <w:ind w:right="3079" w:firstLine="1173"/>
        <w:spacing w:after="0" w:line="252"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from the filing of UCC financing statements relating solely to leases permitted by this Agreement;</w:t>
      </w:r>
    </w:p>
    <w:p>
      <w:pPr>
        <w:spacing w:after="0" w:line="183" w:lineRule="exact"/>
        <w:rPr>
          <w:rFonts w:ascii="Courier New" w:cs="Courier New" w:eastAsia="Courier New" w:hAnsi="Courier New"/>
          <w:sz w:val="16"/>
          <w:szCs w:val="16"/>
          <w:color w:val="auto"/>
        </w:rPr>
      </w:pPr>
    </w:p>
    <w:p>
      <w:pPr>
        <w:ind w:right="2599" w:firstLine="1173"/>
        <w:spacing w:after="0" w:line="250"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customs and revenue authorities arising as a matter of law to secure payment of customs duties in connection with the importation of goods; and</w:t>
      </w:r>
    </w:p>
    <w:p>
      <w:pPr>
        <w:spacing w:after="0" w:line="185" w:lineRule="exact"/>
        <w:rPr>
          <w:rFonts w:ascii="Courier New" w:cs="Courier New" w:eastAsia="Courier New" w:hAnsi="Courier New"/>
          <w:sz w:val="16"/>
          <w:szCs w:val="16"/>
          <w:color w:val="auto"/>
        </w:rPr>
      </w:pPr>
    </w:p>
    <w:p>
      <w:pPr>
        <w:ind w:right="2499" w:firstLine="1173"/>
        <w:spacing w:after="0" w:line="252" w:lineRule="auto"/>
        <w:tabs>
          <w:tab w:leader="none" w:pos="156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zoning or similar law or right reserved to or vested in any Governmental Authority to control or regulate the use of the Phase II Land.</w:t>
      </w:r>
    </w:p>
    <w:p>
      <w:pPr>
        <w:spacing w:after="0" w:line="183"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6.3 Limitation on Fundamental Changes. Enter into any merger, consolidation or amalgamation, or liquidate, wind up or dissolve itself (or suffer any liquidation or dissolution), or Dispose of all or substantially all of its Property or business.</w:t>
      </w:r>
    </w:p>
    <w:p>
      <w:pPr>
        <w:spacing w:after="0" w:line="188"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6.4 Limitation on Disposition of Property. Dispose of any of its Property (including, without limitation, receivables and leasehold interests), whether now owned or hereafter acquired, or issue or sell any shares of Capital Stock to any Person, except:</w:t>
      </w:r>
    </w:p>
    <w:p>
      <w:pPr>
        <w:spacing w:after="0" w:line="188" w:lineRule="exact"/>
        <w:rPr>
          <w:sz w:val="20"/>
          <w:szCs w:val="20"/>
          <w:color w:val="auto"/>
        </w:rPr>
      </w:pPr>
    </w:p>
    <w:p>
      <w:pPr>
        <w:ind w:right="2499" w:firstLine="1173"/>
        <w:spacing w:after="0" w:line="249" w:lineRule="auto"/>
        <w:tabs>
          <w:tab w:leader="none" w:pos="156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Disposition for fair market value in the ordinary course of business of obsolete or worn out Property or Property no longer useful in the business of the Borrower; provided, that either (i) such Disposition could not reasonably be expected to materially adversely affect the Phase II Land, the</w:t>
      </w:r>
    </w:p>
    <w:p>
      <w:pPr>
        <w:sectPr>
          <w:pgSz w:w="11900" w:h="16882" w:orient="portrait"/>
          <w:cols w:equalWidth="0" w:num="1">
            <w:col w:w="10219"/>
          </w:cols>
          <w:pgMar w:left="240" w:top="142" w:right="1440" w:bottom="0" w:gutter="0" w:footer="0" w:header="0"/>
        </w:sectPr>
      </w:pPr>
    </w:p>
    <w:bookmarkStart w:id="55" w:name="page56"/>
    <w:bookmarkEnd w:id="55"/>
    <w:p>
      <w:pPr>
        <w:spacing w:after="0" w:line="4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Phase II Additions or any of the other Collateral or (ii) with respect to Property Disposed of by reason of its obsolescence or worn out condition, prior to or promptly following such Disposition any such Property shall be replaced with other Property of substantially equal or greater utility and similar use and either (x) a value at least substantially equal to that of the replaced Property when first acquired or (y) substantially equal or greater quality and, if applicable, prestige and caliber as the replaced Property when first acquired and free from any Lien of any other Person (subject to Permitted Liens) and the Borrower shall promptly subject such replacement property to the Lien of the Security Documents in favor of the Lenders of at least the same priority as the Property so replaced;</w:t>
      </w:r>
    </w:p>
    <w:p>
      <w:pPr>
        <w:spacing w:after="0" w:line="187" w:lineRule="exact"/>
        <w:rPr>
          <w:sz w:val="20"/>
          <w:szCs w:val="20"/>
          <w:color w:val="auto"/>
        </w:rPr>
      </w:pPr>
    </w:p>
    <w:p>
      <w:pPr>
        <w:ind w:right="2599" w:firstLine="1173"/>
        <w:spacing w:after="0" w:line="249" w:lineRule="auto"/>
        <w:tabs>
          <w:tab w:leader="none" w:pos="156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Disposition of cash or Cash Equivalents (in each case in transactions otherwise permitted hereunder), inventory (in the ordinary course of business) and receivables (in connection with the collection thereof and otherwise as customary in business of the type conducted by the Borrower);</w:t>
      </w:r>
    </w:p>
    <w:p>
      <w:pPr>
        <w:spacing w:after="0" w:line="187" w:lineRule="exact"/>
        <w:rPr>
          <w:rFonts w:ascii="Courier New" w:cs="Courier New" w:eastAsia="Courier New" w:hAnsi="Courier New"/>
          <w:sz w:val="16"/>
          <w:szCs w:val="16"/>
          <w:color w:val="auto"/>
        </w:rPr>
      </w:pPr>
    </w:p>
    <w:p>
      <w:pPr>
        <w:ind w:right="2499" w:firstLine="1173"/>
        <w:spacing w:after="0" w:line="250" w:lineRule="auto"/>
        <w:tabs>
          <w:tab w:leader="none" w:pos="156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last paragraph of this Section 6.4, the Borrower may enter into any leases with respect to any space on or within the Phase II Land;</w:t>
      </w:r>
    </w:p>
    <w:p>
      <w:pPr>
        <w:spacing w:after="0" w:line="185" w:lineRule="exact"/>
        <w:rPr>
          <w:rFonts w:ascii="Courier New" w:cs="Courier New" w:eastAsia="Courier New" w:hAnsi="Courier New"/>
          <w:sz w:val="16"/>
          <w:szCs w:val="16"/>
          <w:color w:val="auto"/>
        </w:rPr>
      </w:pPr>
    </w:p>
    <w:p>
      <w:pPr>
        <w:ind w:right="2979" w:firstLine="1173"/>
        <w:spacing w:after="0" w:line="252" w:lineRule="auto"/>
        <w:tabs>
          <w:tab w:leader="none" w:pos="156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license trademarks and trade names in the ordinary course of business;</w:t>
      </w:r>
    </w:p>
    <w:p>
      <w:pPr>
        <w:spacing w:after="0" w:line="183"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Liens permitted under Section 6.2; provided, that any leases (whether or not constituting Permitted Liens) shall be permitted only to the extent provided in subsection (c) above and the last paragraph of this Section 6.4;</w:t>
      </w:r>
    </w:p>
    <w:p>
      <w:pPr>
        <w:spacing w:after="0" w:line="187" w:lineRule="exact"/>
        <w:rPr>
          <w:rFonts w:ascii="Courier New" w:cs="Courier New" w:eastAsia="Courier New" w:hAnsi="Courier New"/>
          <w:sz w:val="16"/>
          <w:szCs w:val="16"/>
          <w:color w:val="auto"/>
        </w:rPr>
      </w:pPr>
    </w:p>
    <w:p>
      <w:pPr>
        <w:ind w:right="2599" w:firstLine="1173"/>
        <w:spacing w:after="0" w:line="249" w:lineRule="auto"/>
        <w:tabs>
          <w:tab w:leader="none" w:pos="156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terminate the driving range lease, the office building lease, the parking facility lease and/or the art gallery lease described in clauses (a), (b), (c) and (d) of definition of "Affiliate Lease and Easement Agreements" and that certain easement granted by the Chamber of Commerce recorded on August 23, 2002 in Book 20020823 as Document No. 1700, in the Official Records of Clark County; and</w:t>
      </w:r>
    </w:p>
    <w:p>
      <w:pPr>
        <w:spacing w:after="0" w:line="187" w:lineRule="exact"/>
        <w:rPr>
          <w:rFonts w:ascii="Courier New" w:cs="Courier New" w:eastAsia="Courier New" w:hAnsi="Courier New"/>
          <w:sz w:val="16"/>
          <w:szCs w:val="16"/>
          <w:color w:val="auto"/>
        </w:rPr>
      </w:pPr>
    </w:p>
    <w:p>
      <w:pPr>
        <w:ind w:right="2699" w:firstLine="1173"/>
        <w:spacing w:after="0" w:line="250" w:lineRule="auto"/>
        <w:tabs>
          <w:tab w:leader="none" w:pos="156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condemnation or other eminent domain proceeding by any Governmental Authority; provided, that the requirements of Section 2.6(b) are complied with in connection therewith.</w:t>
      </w:r>
    </w:p>
    <w:p>
      <w:pPr>
        <w:spacing w:after="0" w:line="18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Notwithstanding the foregoing provisions of this Section 6.4, subsection (c) above shall be subject to the additional provisos that: (a) no Default or Event of Default shall exist and be continuing at the time of such transaction, lease or sublease or would occur after as a result of entering into such transaction, lease or sublease (or immediately after any renewal or extension thereof at the option of the Borrower), (b) such transaction, lease or sublease could not reasonably be expected to materially interfere with, impair or detract from the value of the Phase II Land or the operation of the business of the Borrower or the Phase II Additions, (c) such transaction, lease or sublease is at a fair market rent or value (in light of other similar or comparable prevailing commercial transactions), except for the leases between the Borrower and WLV in effect on the Closing Date, and contains such other terms such that the lease, taken as a whole, is commercially reasonable and fair to the Borrower in light of prevailing or comparable transactions in other casinos, hotels, hotel attractions, shopping venues or similarly situated buildings, as applicable, (d) no gaming, hotel or casino operations may be conducted on any space that is subject to such transaction, lease or sublease during the term of this Agreement, (e) no lease or sublease may provide that the Borrower may subordinate its fee, condominium or leasehold interest to any lessee or any party financing any lessee, and (f) such lease or sublease is expressly subordinated to the Secured Parties' interests under the Deed of Trust.</w:t>
      </w:r>
    </w:p>
    <w:p>
      <w:pPr>
        <w:spacing w:after="0" w:line="186"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6.5 Limitation on Optional Payments and Modifications of Governing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w:t>
      </w:r>
    </w:p>
    <w:p>
      <w:pPr>
        <w:spacing w:after="0" w:line="195" w:lineRule="exact"/>
        <w:rPr>
          <w:sz w:val="20"/>
          <w:szCs w:val="20"/>
          <w:color w:val="auto"/>
        </w:rPr>
      </w:pPr>
    </w:p>
    <w:p>
      <w:pPr>
        <w:ind w:right="2499" w:firstLine="1173"/>
        <w:spacing w:after="0" w:line="249" w:lineRule="auto"/>
        <w:tabs>
          <w:tab w:leader="none" w:pos="156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or offer to make any optional or voluntary payment, prepayment, repurchase or redemption of, or otherwise voluntarily or optionally defease, any Indebtedness, or segregate funds for any such payment, prepayment, repurchase, redemption or defeasance, other than the prepayment of Indebtedness incurred hereunder or under Section 6.1(b); (b) amend or modify, or permit the amendment or modification of its Governing Documents in any manner materially adverse to the Lenders or (c) amend, modify or otherwise change the provisions of Article VII or Section 10.2 of its operating agreement or any comparable provisions contained in its other charter documents, as in effect on the Closing Date, in its operating agreement or other applicable Governing Documents.</w:t>
      </w:r>
    </w:p>
    <w:p>
      <w:pPr>
        <w:spacing w:after="0" w:line="37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6.6 Limitation on Transactions with Affiliates(a) . Enter into any transaction, including, without limitation, any purchase, sale, lease or exchange of Property, the rendering of any service or the payment of any management, advisory or similar fees, with any Affiliate (other than any Material Affiliated Contract entered into on or prior to the Closing Date and disclosed to the Administrative Agent in writing) unless such transaction is on terms that are not less favorable to the Borrower than those that might be obtained at the time in a comparable arm's length transaction with Persons who are not Affiliates of the Borrower and, with respect to transactions involving an amount in excess of $2,000,000, the Borrower has obtained the prior written</w:t>
      </w:r>
    </w:p>
    <w:p>
      <w:pPr>
        <w:sectPr>
          <w:pgSz w:w="11900" w:h="16883" w:orient="portrait"/>
          <w:cols w:equalWidth="0" w:num="1">
            <w:col w:w="10219"/>
          </w:cols>
          <w:pgMar w:left="240" w:top="142" w:right="1440" w:bottom="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consent of the Administrative Agent.</w:t>
      </w:r>
    </w:p>
    <w:p>
      <w:pPr>
        <w:spacing w:after="0" w:line="19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6.7 Limitation on Zoning and Contract Changes and Compliance. Initiate, consent to or acquiesce to (a) any zoning downgrade of the Phase II Land or seek any material variance under any existing zoning ordinance except, in each case, to the extent such downgrade or variance could not reasonably be expected to materially and adversely affect the occupancy, use or operation of the Phase II Land, (b) use or permit the use of the Phase II Land in any manner that could result in such use becoming a non-conforming use (other than a non-conforming use otherwise in compliance with applicable land use laws, rules and regulations by virtue of a variance or otherwise) under any zoning ordinance or any other applicable land use law, rule or regulation or (c) any change in any laws, requirements of Governmental Authorities or obligations created by private contracts which now or hereafter could reasonably be likely to materially and adversely affect the occupancy, use or operation of the Phase II Land.</w:t>
      </w:r>
    </w:p>
    <w:p>
      <w:pPr>
        <w:spacing w:after="0" w:line="375" w:lineRule="exact"/>
        <w:rPr>
          <w:sz w:val="20"/>
          <w:szCs w:val="20"/>
          <w:color w:val="auto"/>
        </w:rPr>
      </w:pPr>
    </w:p>
    <w:p>
      <w:pPr>
        <w:ind w:right="2599" w:firstLine="1173"/>
        <w:spacing w:after="0" w:line="250" w:lineRule="auto"/>
        <w:rPr>
          <w:sz w:val="20"/>
          <w:szCs w:val="20"/>
          <w:color w:val="auto"/>
        </w:rPr>
      </w:pPr>
      <w:r>
        <w:rPr>
          <w:rFonts w:ascii="Courier New" w:cs="Courier New" w:eastAsia="Courier New" w:hAnsi="Courier New"/>
          <w:sz w:val="16"/>
          <w:szCs w:val="16"/>
          <w:color w:val="auto"/>
        </w:rPr>
        <w:t>6.8 No Joint Assessment; Separate Lots. Suffer, permit or initiate the joint assessment of the Phase II Land with any other real property constituting a separate tax lot.</w:t>
      </w:r>
    </w:p>
    <w:p>
      <w:pPr>
        <w:spacing w:after="0" w:line="18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6.9 Final Plans. Construct or permit to be constructed, or make, modify or destroy any improvements on the Phase II Land except as contemplated in, and in substantial conformance with, the Plans and Specifications. Without the prior written consent of the Administrative Agent (not to be unreasonably withheld or delayed), the Borrower shall not modify the Plans and Specifications in any material respect unless after giving effect to such amendment, the Plans and Specifications are consistent with the requirements of Exhibit C-2.</w:t>
      </w:r>
    </w:p>
    <w:p>
      <w:pPr>
        <w:spacing w:after="0" w:line="375" w:lineRule="exact"/>
        <w:rPr>
          <w:sz w:val="20"/>
          <w:szCs w:val="20"/>
          <w:color w:val="auto"/>
        </w:rPr>
      </w:pPr>
    </w:p>
    <w:p>
      <w:pPr>
        <w:ind w:right="2499" w:firstLine="1173"/>
        <w:spacing w:after="0" w:line="248" w:lineRule="auto"/>
        <w:rPr>
          <w:sz w:val="20"/>
          <w:szCs w:val="20"/>
          <w:color w:val="auto"/>
        </w:rPr>
      </w:pPr>
      <w:r>
        <w:rPr>
          <w:rFonts w:ascii="Courier New" w:cs="Courier New" w:eastAsia="Courier New" w:hAnsi="Courier New"/>
          <w:sz w:val="16"/>
          <w:szCs w:val="16"/>
          <w:color w:val="auto"/>
        </w:rPr>
        <w:t>6.10 Limitation on Negative Pledge Clauses. Enter into or suffer to exist or become effective any agreement that prohibits or limits the ability of the Borrower to create, incur, assume or suffer to exist any Lien as security for the Obligations (or any indebtedness intended to repay, replace or refinance, in whole or in part, the indebtedness under this Agreement) upon any of its Property or revenues, whether now owned or hereafter acquired, to secure the Obligations other than (a) this Agreement and the other Loan Documents and</w:t>
      </w:r>
    </w:p>
    <w:p>
      <w:pPr>
        <w:spacing w:after="0" w:line="5" w:lineRule="exact"/>
        <w:rPr>
          <w:sz w:val="20"/>
          <w:szCs w:val="20"/>
          <w:color w:val="auto"/>
        </w:rPr>
      </w:pPr>
    </w:p>
    <w:p>
      <w:pPr>
        <w:ind w:right="2499"/>
        <w:spacing w:after="0" w:line="252" w:lineRule="auto"/>
        <w:tabs>
          <w:tab w:leader="none" w:pos="39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required by applicable law or any applicable rule or order of any Nevada Gaming Authority.</w:t>
      </w:r>
    </w:p>
    <w:p>
      <w:pPr>
        <w:spacing w:after="0" w:line="1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6.11 Restrictions on Changes to Permits and Material Contracts.</w:t>
      </w:r>
    </w:p>
    <w:p>
      <w:pPr>
        <w:spacing w:after="0" w:line="195" w:lineRule="exact"/>
        <w:rPr>
          <w:sz w:val="20"/>
          <w:szCs w:val="20"/>
          <w:color w:val="auto"/>
        </w:rPr>
      </w:pPr>
    </w:p>
    <w:p>
      <w:pPr>
        <w:ind w:right="2499" w:firstLine="1173"/>
        <w:spacing w:after="0" w:line="249" w:lineRule="auto"/>
        <w:tabs>
          <w:tab w:leader="none" w:pos="156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any amendment to, assignment or termination of, or waive any of its rights under, any Material Contract or enter into any new Material Contract, without in each case obtaining (i) the prior written consent of the Administrative Agent, which consent shall not be unreasonably withheld or delayed and (ii) the prior written consent of the Required Lenders if in any such case such amendment, assignment, termination or waiver or new Material Contract could reasonably be expected to have a Material Adverse Effect (taking into consideration any viable replacements or substitutions therefor at the time such determination is made).</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any amendment to, assignment or termination of or waive any of its rights under the Affiliate Lease and Easement Agreements, without obtaining the prior written consent of the Administrative Agent, which consent shall not be unreasonably withheld or delayed; provided, however, that the Borrower shall be permitted to terminate the driving range lease, office building lease, the parking facility lease and/or the art gallery lease described in clause (a), (b), (c) and (d) of the definition of "Affiliate Lease and Easement Agreements" without obtaining the prior written consent of the Administrative Agent.</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any amendment to, assignment or termination of, or waive any of its rights under, any Permit or enter into any new Permit, without in each case obtaining the prior written consent of the Required Lenders if in any such case such amendment, assignment, termination or waiver or new Permit could reasonably be expected to have a Material Adverse Effect (taking into consideration any viable replacements or substitutions therefor at the time such determination is made).</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6.12 Limitations on Restricted Payments. Declare or pay any dividend on, or make any payment on account of, or set apart assets for a sinking or other analogous fund for, the purchase, redemption, defeasance, retirement or other acquisition of, any Capital Stock of the Borrower, whether now or hereafter outstanding, or make any other distribution in respect thereof, either directly or indirectly, whether in cash or property or in obligations of the Borrower, or enter into any derivatives or other transaction with any financial institution, commodities or stock exchange or clearinghouse obligating the Borrower to make payments to such financial institution, commodities or stock exchange or clearinghouse as a result of any change in market value of any such Capital Stock, except for (a) distributions to the direct or indirect owners of the Borrower with respect to any period during which the Borrower is a Pass Through Entity, such distributions in an aggregate amount not to exceed such owners' Tax Amounts for such period, and (b) the distributions on the Closing Date described in Section 3.11(a).</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As used in this paragraph:</w:t>
      </w:r>
    </w:p>
    <w:p>
      <w:pPr>
        <w:sectPr>
          <w:pgSz w:w="11900" w:h="16838" w:orient="portrait"/>
          <w:cols w:equalWidth="0" w:num="1">
            <w:col w:w="10219"/>
          </w:cols>
          <w:pgMar w:left="240" w:top="142" w:right="1440" w:bottom="0" w:gutter="0" w:footer="0" w:header="0"/>
        </w:sectPr>
      </w:pPr>
    </w:p>
    <w:bookmarkStart w:id="57" w:name="page58"/>
    <w:bookmarkEnd w:id="57"/>
    <w:p>
      <w:pPr>
        <w:spacing w:after="0" w:line="45" w:lineRule="exact"/>
        <w:rPr>
          <w:sz w:val="20"/>
          <w:szCs w:val="20"/>
          <w:color w:val="auto"/>
        </w:rPr>
      </w:pPr>
    </w:p>
    <w:p>
      <w:pPr>
        <w:ind w:left="-293" w:right="2599" w:firstLine="879"/>
        <w:spacing w:after="0" w:line="250" w:lineRule="auto"/>
        <w:tabs>
          <w:tab w:leader="none" w:pos="97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Member": a corporation, other than the common parent, that is a member of an affiliated group (as defined in Section 1504 of the Code) of which WRL is the common parent.</w:t>
      </w:r>
    </w:p>
    <w:p>
      <w:pPr>
        <w:spacing w:after="0" w:line="185" w:lineRule="exact"/>
        <w:rPr>
          <w:rFonts w:ascii="Courier New" w:cs="Courier New" w:eastAsia="Courier New" w:hAnsi="Courier New"/>
          <w:sz w:val="16"/>
          <w:szCs w:val="16"/>
          <w:color w:val="auto"/>
        </w:rPr>
      </w:pPr>
    </w:p>
    <w:p>
      <w:pPr>
        <w:ind w:left="-293" w:right="2499" w:firstLine="879"/>
        <w:spacing w:after="0" w:line="249" w:lineRule="auto"/>
        <w:tabs>
          <w:tab w:leader="none" w:pos="107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"Pass Through Entity" means any of (1) a grantor trust for federal or state income tax purposes or (2) an entity treated as a partnership or a disregarded entity for federal or state income tax purposes;</w:t>
      </w:r>
    </w:p>
    <w:p>
      <w:pPr>
        <w:spacing w:after="0" w:line="187" w:lineRule="exact"/>
        <w:rPr>
          <w:rFonts w:ascii="Courier New" w:cs="Courier New" w:eastAsia="Courier New" w:hAnsi="Courier New"/>
          <w:sz w:val="16"/>
          <w:szCs w:val="16"/>
          <w:color w:val="auto"/>
        </w:rPr>
      </w:pPr>
    </w:p>
    <w:p>
      <w:pPr>
        <w:ind w:left="-293" w:right="2399" w:firstLine="879"/>
        <w:spacing w:after="0" w:line="249" w:lineRule="auto"/>
        <w:tabs>
          <w:tab w:leader="none" w:pos="117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"Presumed Tax Liability" means for any Person that is not a Pass Through Entity for any period, an amount equal to the product of (x) the Taxable Income allocated or attributable to such Person (directly or through one or more tiers of Pass Through Entities) (net of taxable losses allocated to such Person with respect to the Borrower that (1) are, or were previously, deductible by such Person and (2) have not previously reduced Taxable Income), and (y) the Presumed Tax Rate;</w:t>
      </w:r>
    </w:p>
    <w:p>
      <w:pPr>
        <w:spacing w:after="0" w:line="375" w:lineRule="exact"/>
        <w:rPr>
          <w:rFonts w:ascii="Courier New" w:cs="Courier New" w:eastAsia="Courier New" w:hAnsi="Courier New"/>
          <w:sz w:val="16"/>
          <w:szCs w:val="16"/>
          <w:color w:val="auto"/>
        </w:rPr>
      </w:pPr>
    </w:p>
    <w:p>
      <w:pPr>
        <w:ind w:left="-293" w:right="2399" w:firstLine="879"/>
        <w:spacing w:after="0" w:line="249" w:lineRule="auto"/>
        <w:tabs>
          <w:tab w:leader="none" w:pos="107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"Presumed Tax Rate" means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the Borrower). In determining the Presumed Tax Rate, the character of the items of income and gain comprising Taxable Income (e.g. ordinary income or long term capital gain) shall be taken into account;</w:t>
      </w:r>
    </w:p>
    <w:p>
      <w:pPr>
        <w:spacing w:after="0" w:line="186" w:lineRule="exact"/>
        <w:rPr>
          <w:rFonts w:ascii="Courier New" w:cs="Courier New" w:eastAsia="Courier New" w:hAnsi="Courier New"/>
          <w:sz w:val="16"/>
          <w:szCs w:val="16"/>
          <w:color w:val="auto"/>
        </w:rPr>
      </w:pPr>
    </w:p>
    <w:p>
      <w:pPr>
        <w:ind w:left="-293" w:right="2399" w:firstLine="879"/>
        <w:spacing w:after="0" w:line="249" w:lineRule="auto"/>
        <w:tabs>
          <w:tab w:leader="none" w:pos="97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Amount" means, with respect to any period, (x) in the case of any direct or indirect member of the Borrower that is a Pass Through Entity, the Presumed Tax Liability of such direct or indirect member, and (y) with respect to any direct or indirect member of the Borrower that are 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 and</w:t>
      </w:r>
    </w:p>
    <w:p>
      <w:pPr>
        <w:spacing w:after="0" w:line="187" w:lineRule="exact"/>
        <w:rPr>
          <w:sz w:val="20"/>
          <w:szCs w:val="20"/>
          <w:color w:val="auto"/>
        </w:rPr>
      </w:pPr>
    </w:p>
    <w:p>
      <w:pPr>
        <w:ind w:left="-293" w:right="2499" w:firstLine="879"/>
        <w:spacing w:after="0" w:line="249" w:lineRule="auto"/>
        <w:tabs>
          <w:tab w:leader="none" w:pos="97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"Taxable Income": with respect to any Person for any period, the taxable income or loss of such Person for such period for federal income tax purposes as a result of such Person's equity ownership of the Borrower for such period; provided, however, that all items of income, gain, loss or deduction required to be stated separately pursuant to Section 703(a)(1) of the Code shall be included in taxable income or loss.</w:t>
      </w:r>
    </w:p>
    <w:p>
      <w:pPr>
        <w:spacing w:after="0" w:line="375" w:lineRule="exact"/>
        <w:rPr>
          <w:sz w:val="20"/>
          <w:szCs w:val="20"/>
          <w:color w:val="auto"/>
        </w:rPr>
      </w:pPr>
    </w:p>
    <w:p>
      <w:pPr>
        <w:ind w:left="1267"/>
        <w:spacing w:after="0"/>
        <w:rPr>
          <w:sz w:val="20"/>
          <w:szCs w:val="20"/>
          <w:color w:val="auto"/>
        </w:rPr>
      </w:pPr>
      <w:r>
        <w:rPr>
          <w:rFonts w:ascii="Courier New" w:cs="Courier New" w:eastAsia="Courier New" w:hAnsi="Courier New"/>
          <w:sz w:val="16"/>
          <w:szCs w:val="16"/>
          <w:color w:val="auto"/>
        </w:rPr>
        <w:t>SECTION 7. EVENTS OF DEFAULT</w:t>
      </w:r>
    </w:p>
    <w:p>
      <w:pPr>
        <w:spacing w:after="0" w:line="195"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If any of the following events shall occur and be continuing:</w:t>
      </w:r>
    </w:p>
    <w:p>
      <w:pPr>
        <w:spacing w:after="0" w:line="195" w:lineRule="exact"/>
        <w:rPr>
          <w:sz w:val="20"/>
          <w:szCs w:val="20"/>
          <w:color w:val="auto"/>
        </w:rPr>
      </w:pPr>
    </w:p>
    <w:p>
      <w:pPr>
        <w:ind w:left="-1173" w:right="2599" w:firstLine="1173"/>
        <w:spacing w:after="0" w:line="249" w:lineRule="auto"/>
        <w:tabs>
          <w:tab w:leader="none" w:pos="39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Borrower shall fail to pay any principal of any Loan when due in accordance with the terms hereof; or (ii) the Borrower shall fail to pay any interest on any Loan or any other amount payable hereunder or under any other Loan Document within five days after any such interest or other amount under this clause (ii) becomes due in accordance with the terms hereof; or</w:t>
      </w:r>
    </w:p>
    <w:p>
      <w:pPr>
        <w:spacing w:after="0" w:line="187" w:lineRule="exact"/>
        <w:rPr>
          <w:rFonts w:ascii="Courier New" w:cs="Courier New" w:eastAsia="Courier New" w:hAnsi="Courier New"/>
          <w:sz w:val="16"/>
          <w:szCs w:val="16"/>
          <w:color w:val="auto"/>
        </w:rPr>
      </w:pPr>
    </w:p>
    <w:p>
      <w:pPr>
        <w:ind w:left="-1173" w:right="2499" w:firstLine="1173"/>
        <w:spacing w:after="0" w:line="249" w:lineRule="auto"/>
        <w:tabs>
          <w:tab w:leader="none" w:pos="39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or deemed made by the Borrower herein or in any other Loan Document or that is contained in any certificate, document or financial or other statement furnished by it at any time under or in connection with this Agreement or any such other Loan Document shall prove to have been inaccurate in any material respect on or as of the date made or deemed made; or</w:t>
      </w:r>
    </w:p>
    <w:p>
      <w:pPr>
        <w:spacing w:after="0" w:line="187" w:lineRule="exact"/>
        <w:rPr>
          <w:rFonts w:ascii="Courier New" w:cs="Courier New" w:eastAsia="Courier New" w:hAnsi="Courier New"/>
          <w:sz w:val="16"/>
          <w:szCs w:val="16"/>
          <w:color w:val="auto"/>
        </w:rPr>
      </w:pPr>
    </w:p>
    <w:p>
      <w:pPr>
        <w:ind w:left="-1173" w:right="2499" w:firstLine="1173"/>
        <w:spacing w:after="0" w:line="249" w:lineRule="auto"/>
        <w:tabs>
          <w:tab w:leader="none" w:pos="39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Borrower shall default in the observance or performance of any agreement contained in Section 5.3(i), Section 5.6(a), Section 5.8 or Section 6 hereof, (ii) an "Event of Default" under and as defined in the Deed of Trust shall have occurred and be continuing, (iii) a Wynn Las Vegas Credit Agreement Event of Default shall have occurred and be continuing, (iv) the Borrower shall fail to at all times maintain in full force and effect the insurance policies and programs listed on Schedule 5.4(c) (except for automobile, workers compensation, pollution liability and design errors and omissions insurance) or (v) the Borrower shall fail to at all times maintain in full force and effect the insurance policies and programs with respect to automobile, workers compensation, pollution liability and design errors and omissions insurance listed on Schedule 5.4(c) where, in the case of the</w:t>
      </w:r>
    </w:p>
    <w:p>
      <w:pPr>
        <w:sectPr>
          <w:pgSz w:w="11900" w:h="16883" w:orient="portrait"/>
          <w:cols w:equalWidth="0" w:num="1">
            <w:col w:w="9046"/>
          </w:cols>
          <w:pgMar w:left="1413" w:top="142" w:right="1440" w:bottom="0" w:gutter="0" w:footer="0" w:header="0"/>
        </w:sectPr>
      </w:pPr>
    </w:p>
    <w:bookmarkStart w:id="58" w:name="page59"/>
    <w:bookmarkEnd w:id="58"/>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20"/>
                <w:szCs w:val="20"/>
                <w:color w:val="auto"/>
              </w:rPr>
            </w:pPr>
            <w:r>
              <w:rPr>
                <w:rFonts w:ascii="Courier New" w:cs="Courier New" w:eastAsia="Courier New" w:hAnsi="Courier New"/>
                <w:sz w:val="16"/>
                <w:szCs w:val="16"/>
                <w:color w:val="auto"/>
              </w:rPr>
              <w:t>failures described in</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this clause (v),</w:t>
            </w:r>
          </w:p>
        </w:tc>
        <w:tc>
          <w:tcPr>
            <w:tcW w:w="2200" w:type="dxa"/>
            <w:vAlign w:val="bottom"/>
          </w:tcPr>
          <w:p>
            <w:pPr>
              <w:spacing w:after="0"/>
              <w:rPr>
                <w:sz w:val="20"/>
                <w:szCs w:val="20"/>
                <w:color w:val="auto"/>
              </w:rPr>
            </w:pPr>
            <w:r>
              <w:rPr>
                <w:rFonts w:ascii="Courier New" w:cs="Courier New" w:eastAsia="Courier New" w:hAnsi="Courier New"/>
                <w:sz w:val="16"/>
                <w:szCs w:val="16"/>
                <w:color w:val="auto"/>
              </w:rPr>
              <w:t>such default shall not</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have been</w:t>
            </w:r>
          </w:p>
        </w:tc>
      </w:tr>
      <w:tr>
        <w:trPr>
          <w:trHeight w:val="188"/>
        </w:trPr>
        <w:tc>
          <w:tcPr>
            <w:tcW w:w="2160" w:type="dxa"/>
            <w:vAlign w:val="bottom"/>
          </w:tcPr>
          <w:p>
            <w:pPr>
              <w:spacing w:after="0"/>
              <w:rPr>
                <w:sz w:val="20"/>
                <w:szCs w:val="20"/>
                <w:color w:val="auto"/>
              </w:rPr>
            </w:pPr>
            <w:r>
              <w:rPr>
                <w:rFonts w:ascii="Courier New" w:cs="Courier New" w:eastAsia="Courier New" w:hAnsi="Courier New"/>
                <w:sz w:val="16"/>
                <w:szCs w:val="16"/>
                <w:color w:val="auto"/>
              </w:rPr>
              <w:t>remedied within thirty</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 days after</w:t>
            </w:r>
          </w:p>
        </w:tc>
        <w:tc>
          <w:tcPr>
            <w:tcW w:w="2200" w:type="dxa"/>
            <w:vAlign w:val="bottom"/>
          </w:tcPr>
          <w:p>
            <w:pPr>
              <w:spacing w:after="0"/>
              <w:rPr>
                <w:sz w:val="20"/>
                <w:szCs w:val="20"/>
                <w:color w:val="auto"/>
              </w:rPr>
            </w:pPr>
            <w:r>
              <w:rPr>
                <w:rFonts w:ascii="Courier New" w:cs="Courier New" w:eastAsia="Courier New" w:hAnsi="Courier New"/>
                <w:sz w:val="16"/>
                <w:szCs w:val="16"/>
                <w:color w:val="auto"/>
              </w:rPr>
              <w:t>the earlier of (x) the</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Borrower becoming</w:t>
            </w:r>
          </w:p>
        </w:tc>
      </w:tr>
      <w:tr>
        <w:trPr>
          <w:trHeight w:val="188"/>
        </w:trPr>
        <w:tc>
          <w:tcPr>
            <w:tcW w:w="2160" w:type="dxa"/>
            <w:vAlign w:val="bottom"/>
          </w:tcPr>
          <w:p>
            <w:pPr>
              <w:spacing w:after="0"/>
              <w:rPr>
                <w:sz w:val="20"/>
                <w:szCs w:val="20"/>
                <w:color w:val="auto"/>
              </w:rPr>
            </w:pPr>
            <w:r>
              <w:rPr>
                <w:rFonts w:ascii="Courier New" w:cs="Courier New" w:eastAsia="Courier New" w:hAnsi="Courier New"/>
                <w:sz w:val="16"/>
                <w:szCs w:val="16"/>
                <w:color w:val="auto"/>
              </w:rPr>
              <w:t>aware of such failure</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or (y) notice of</w:t>
            </w:r>
          </w:p>
        </w:tc>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rPr>
              <w:t>such failure from the Administrative</w:t>
            </w:r>
          </w:p>
        </w:tc>
      </w:tr>
      <w:tr>
        <w:trPr>
          <w:trHeight w:val="188"/>
        </w:trPr>
        <w:tc>
          <w:tcPr>
            <w:tcW w:w="2160" w:type="dxa"/>
            <w:vAlign w:val="bottom"/>
          </w:tcPr>
          <w:p>
            <w:pPr>
              <w:spacing w:after="0"/>
              <w:rPr>
                <w:sz w:val="20"/>
                <w:szCs w:val="20"/>
                <w:color w:val="auto"/>
              </w:rPr>
            </w:pPr>
            <w:r>
              <w:rPr>
                <w:rFonts w:ascii="Courier New" w:cs="Courier New" w:eastAsia="Courier New" w:hAnsi="Courier New"/>
                <w:sz w:val="16"/>
                <w:szCs w:val="16"/>
                <w:color w:val="auto"/>
              </w:rPr>
              <w:t>Agent or any Lender to</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the Borrower; or</w:t>
            </w:r>
          </w:p>
        </w:tc>
        <w:tc>
          <w:tcPr>
            <w:tcW w:w="220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spacing w:after="0" w:line="192" w:lineRule="exact"/>
        <w:rPr>
          <w:sz w:val="20"/>
          <w:szCs w:val="20"/>
          <w:color w:val="auto"/>
        </w:rPr>
      </w:pPr>
    </w:p>
    <w:p>
      <w:pPr>
        <w:ind w:right="2499" w:firstLine="1173"/>
        <w:spacing w:after="0" w:line="249" w:lineRule="auto"/>
        <w:tabs>
          <w:tab w:leader="none" w:pos="156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default in the observance or performance of any other covenant or agreement contained in this Agreement or any other Loan Document to which it is a party (other than as provided in subsections (a) through (c) of this Section), and such default shall continue unremedied for a period of 30 days after the earlier of (i) the Borrower becoming aware of such default or (ii) receipt by the Borrower of notice from the Administrative Agent or any Lender of such default; or</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(i) default in making any payment of any principal of any Indebtedness (including, without limitation, any Guarantee Obligation, but excluding the Loans) on the scheduled due date with respect thereto; or (ii) default in making any payment of any interest on any such Indebtedness beyond the period of grace, if any, provided in the instrument or agreement under which such Indebtedness was created; or (iii)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immediately such Indebtedness to become due prior to its stated maturity or (in the case of any such Indebtedness constituting a Guarantee Obligation) to become payable; provided, that a default, event or condition described in subsection (i), (ii) or (iii) of this subsection (e) shall not at any time constitute an Event of Default unless, at such time, one or more defaults, events or conditions of the type described in subsections (i), (ii) and (iii) of this subsection (e) shall have occurred and be continuing with respect to Indebtedness the outstanding principal amount of which exceeds in the aggregate $2,000,000; or</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Borrower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the Borrower shall make a general assignment for the benefit of its creditors; or (ii) there shall be commenced against the Borrower any case, proceeding or other action of a nature referred to in subsection (i) above that (A) results in the entry of an order for relief or any such adjudication or appointment or (B) remains undismissed, undischarged or unbonded for a period of 60 days; or (iii) there shall be commenced against the Borrower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shall take any action in furtherance of, or indicating its consent to, approval of, or acquiescence in, any of the acts set forth in subsection (i), (ii), or (iii) above; or (v) the Borrower shall generally not, or shall be unable to, or shall admit in writing its inability to, pay its debts as they become due; or</w:t>
      </w:r>
    </w:p>
    <w:p>
      <w:pPr>
        <w:spacing w:after="0" w:line="185"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the Borrower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other than in a standard termination under Section 4041(b) of ERISA, (v) the Borrower or any Commonly Controlled Entity shall, or in the reasonable opinion of the Required Lenders is likely to, incur any liability in connection with a withdrawal from, or the Insolvency or Reorganization of, a Multiemployer Plan or (vi) the Borrower, or any of its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et. seq. of ERISA, Section 4980B of the Code, or the corresponding provisions of applicable state law; and in each case in subsections (i) through (vi) above, such event or condition, together with all other such events or conditions, if any, could reasonably be expected to have a Material Adverse Effect; or</w:t>
      </w:r>
    </w:p>
    <w:p>
      <w:pPr>
        <w:spacing w:after="0" w:line="185" w:lineRule="exact"/>
        <w:rPr>
          <w:rFonts w:ascii="Courier New" w:cs="Courier New" w:eastAsia="Courier New" w:hAnsi="Courier New"/>
          <w:sz w:val="16"/>
          <w:szCs w:val="16"/>
          <w:color w:val="auto"/>
        </w:rPr>
      </w:pPr>
    </w:p>
    <w:p>
      <w:pPr>
        <w:ind w:right="2599" w:firstLine="1173"/>
        <w:spacing w:after="0" w:line="250" w:lineRule="auto"/>
        <w:tabs>
          <w:tab w:leader="none" w:pos="156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judgments or decrees shall be entered against the Borrower involving a whole a liability (not paid or fully covered by insurance as to which the relevant insurance company has acknowledged coverage) of</w:t>
      </w:r>
    </w:p>
    <w:p>
      <w:pPr>
        <w:sectPr>
          <w:pgSz w:w="11900" w:h="16885" w:orient="portrait"/>
          <w:cols w:equalWidth="0" w:num="1">
            <w:col w:w="10219"/>
          </w:cols>
          <w:pgMar w:left="240" w:top="142" w:right="1440" w:bottom="0" w:gutter="0" w:footer="0" w:header="0"/>
        </w:sectPr>
      </w:pPr>
    </w:p>
    <w:bookmarkStart w:id="59" w:name="page60"/>
    <w:bookmarkEnd w:id="59"/>
    <w:p>
      <w:pPr>
        <w:spacing w:after="0" w:line="45" w:lineRule="exact"/>
        <w:rPr>
          <w:sz w:val="20"/>
          <w:szCs w:val="20"/>
          <w:color w:val="auto"/>
        </w:rPr>
      </w:pPr>
    </w:p>
    <w:p>
      <w:pPr>
        <w:ind w:right="2799"/>
        <w:spacing w:after="0" w:line="250" w:lineRule="auto"/>
        <w:rPr>
          <w:sz w:val="20"/>
          <w:szCs w:val="20"/>
          <w:color w:val="auto"/>
        </w:rPr>
      </w:pPr>
      <w:r>
        <w:rPr>
          <w:rFonts w:ascii="Courier New" w:cs="Courier New" w:eastAsia="Courier New" w:hAnsi="Courier New"/>
          <w:sz w:val="16"/>
          <w:szCs w:val="16"/>
          <w:color w:val="auto"/>
        </w:rPr>
        <w:t>$2,000,000 or more, and all such judgments or decrees shall not have been vacated, discharged, stayed or bonded pending appeal within 45 days from the entry thereof; or</w:t>
      </w:r>
    </w:p>
    <w:p>
      <w:pPr>
        <w:spacing w:after="0" w:line="185" w:lineRule="exact"/>
        <w:rPr>
          <w:sz w:val="20"/>
          <w:szCs w:val="20"/>
          <w:color w:val="auto"/>
        </w:rPr>
      </w:pPr>
    </w:p>
    <w:p>
      <w:pPr>
        <w:ind w:right="2499" w:firstLine="1173"/>
        <w:spacing w:after="0" w:line="249" w:lineRule="auto"/>
        <w:tabs>
          <w:tab w:leader="none" w:pos="1564"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Security Documents shall cease, for any reason (other than pursuant to the terms thereof), to be in full force and effect, or the Borrower or any Affiliate of the Borrower shall so assert or shall assert that any provision of any Loan Document is not in full force and effect, or any Lien created by any of the Security Documents shall cease to be perfected, enforceable and of the same effect and priority purported to be created thereby; or</w:t>
      </w:r>
    </w:p>
    <w:p>
      <w:pPr>
        <w:spacing w:after="0" w:line="187" w:lineRule="exact"/>
        <w:rPr>
          <w:rFonts w:ascii="Courier New" w:cs="Courier New" w:eastAsia="Courier New" w:hAnsi="Courier New"/>
          <w:sz w:val="16"/>
          <w:szCs w:val="16"/>
          <w:color w:val="auto"/>
        </w:rPr>
      </w:pPr>
    </w:p>
    <w:p>
      <w:pPr>
        <w:ind w:right="2499" w:firstLine="1173"/>
        <w:spacing w:after="0" w:line="248" w:lineRule="auto"/>
        <w:tabs>
          <w:tab w:leader="none" w:pos="1564"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Operative Documents shall terminate or be terminated or canceled, become invalid or illegal or otherwise cease to be in full force and effect prior to its stated expiration date or the Borrower, any Affiliate of the Borrower or any other Person shall breach or default under any term, condition, provision, covenant, representation or warranty contained in any Material Contract (after the giving of any applicable notice and the expiration of any applicable grace period); provided, that the occurrence of any of the foregoing events with respect to any Material Contract (other than any Material Affiliated Contract) shall constitute an Event of Default hereunder only if the same could reasonably be expected to result in a Material Adverse Effect and the same shall continue unremedied for thirty (30) days after the earlier of</w:t>
      </w:r>
    </w:p>
    <w:p>
      <w:pPr>
        <w:spacing w:after="0" w:line="7" w:lineRule="exact"/>
        <w:rPr>
          <w:rFonts w:ascii="Courier New" w:cs="Courier New" w:eastAsia="Courier New" w:hAnsi="Courier New"/>
          <w:sz w:val="16"/>
          <w:szCs w:val="16"/>
          <w:color w:val="auto"/>
        </w:rPr>
      </w:pPr>
    </w:p>
    <w:p>
      <w:pPr>
        <w:ind w:right="3079"/>
        <w:spacing w:after="0" w:line="250" w:lineRule="auto"/>
        <w:tabs>
          <w:tab w:leader="none" w:pos="39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becoming aware of such occurrence or (ii) receipt by the Borrower of notice from the Administrative Agent or any Lender of such occurrence; or</w:t>
      </w:r>
    </w:p>
    <w:p>
      <w:pPr>
        <w:spacing w:after="0" w:line="185" w:lineRule="exact"/>
        <w:rPr>
          <w:rFonts w:ascii="Courier New" w:cs="Courier New" w:eastAsia="Courier New" w:hAnsi="Courier New"/>
          <w:sz w:val="16"/>
          <w:szCs w:val="16"/>
          <w:color w:val="auto"/>
        </w:rPr>
      </w:pPr>
    </w:p>
    <w:p>
      <w:pPr>
        <w:ind w:left="1560" w:hanging="387"/>
        <w:spacing w:after="0"/>
        <w:tabs>
          <w:tab w:leader="none" w:pos="156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 shall occur; or</w:t>
      </w:r>
    </w:p>
    <w:p>
      <w:pPr>
        <w:spacing w:after="0" w:line="194" w:lineRule="exact"/>
        <w:rPr>
          <w:rFonts w:ascii="Courier New" w:cs="Courier New" w:eastAsia="Courier New" w:hAnsi="Courier New"/>
          <w:sz w:val="16"/>
          <w:szCs w:val="16"/>
          <w:color w:val="auto"/>
        </w:rPr>
      </w:pPr>
    </w:p>
    <w:p>
      <w:pPr>
        <w:ind w:right="2399" w:firstLine="1173"/>
        <w:spacing w:after="0" w:line="248" w:lineRule="auto"/>
        <w:tabs>
          <w:tab w:leader="none" w:pos="1564"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 or then, and in any such event, (A) if such event is an Event of Default specified in paragraph (f) above with respect to the Borrower, automatically the Commitments shall immediately terminate and the Loans hereunder (with accrued interest thereon) and all other amounts owing under this Agreement and the other Loan Documents shall immediately become due and payable, and (B) if such event is any other Event of Default, the following actions may be taken: with the consent of the Required Lenders, the Administrative Agent may, or upon the request of the Required Lenders, the Administrative Agent shall, by notice to the Borrower, declare the Loans hereunder (with accrued interest thereon) and all other amounts owing under this Agreement and the other Loan Documents to be due and payable forthwith, whereupon the same shall immediately become due and payable. Upon the occurrence and during the continuation of an Event of Default, the Administrative Agent and the Lenders shall be entitled to exercise any and all remedies available under the Security Documents, including, without limitation, the Deed of Trust, or otherwise available under applicable law, in equity or otherwise, including, without limitation, the right to (I) enter into possession of the Phase II Land and perform any and all work and labor necessary to complete the Phase II Land or to operate and maintain the Phase II Land, and all sums expended by the Administrative Agent or any other Secured Party in so doing, together with interest on such total amount at the highest default rate provided hereunder, shall be Obligations hereunder, shall be repaid by the Borrower to the Administrative Agent or such Secured Party upon demand and shall be secured by the Loan Documents, notwithstanding that such expenditures may, together with amounts advanced under this Agreement, exceed the total amount of the Commitments and (II) set off and apply all monies of the Borrower on deposit with the Administrative Agent (including the Accounts) or with any Lender to the satisfaction of the Obligations. Notwithstanding anything to the contrary contained in this Agreement, in the event the consent of the Lenders (whether the Required Lenders, or otherwise) is required in connection with the exercise of remedies pursuant to this Section 7, for purposes of determining the required lender consent pursuant to the applicable definitions thereto (whether the "Required Lenders", or otherwise), the Commitments of the Lenders shall be deemed terminated.</w:t>
      </w:r>
    </w:p>
    <w:p>
      <w:pPr>
        <w:spacing w:after="0" w:line="216"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SECTION 8. THE ADMINISTRATIVE AGENT</w:t>
      </w:r>
    </w:p>
    <w:p>
      <w:pPr>
        <w:spacing w:after="0" w:line="195"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8.1 Appointment.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ectPr>
          <w:pgSz w:w="11900" w:h="16883" w:orient="portrait"/>
          <w:cols w:equalWidth="0" w:num="1">
            <w:col w:w="10219"/>
          </w:cols>
          <w:pgMar w:left="240" w:top="142" w:right="1440" w:bottom="0" w:gutter="0" w:footer="0" w:header="0"/>
        </w:sectPr>
      </w:pPr>
    </w:p>
    <w:bookmarkStart w:id="60" w:name="page61"/>
    <w:bookmarkEnd w:id="60"/>
    <w:p>
      <w:pPr>
        <w:spacing w:after="0" w:line="45"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8.2 Delegation of Duties.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8.3 Exculpatory Provisions. Neither the Arranger or the Administrative Agent nor any of their respective officers, directors, partners, employees, agents, attorneys and other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solely and proximately from its or such Person's own gross negligence or willful misconduct in breach of a duty owed to the party asserting liability) or (ii) responsible in any manner to any of the Lenders for any recitals, statements, representations or warranties made by any Person or any officer thereof contained in this Agreement or any other Loan Document or in any certificate, report, statement or other document referred to or provided for in, or received by the Arranger or the Administrative Agent under or in connection with, this Agreement or any other Loan Document or for the value, validity, effectiveness, genuineness, enforceability or sufficiency of this Agreement or any other Loan Document or for any failure of any Person party thereto to perform its obligations hereunder or thereunder. Neither the Arranger nor the Administrative Agent shall be under any obligation to any Lender to ascertain or to inquire as to the observance or performance of any of the agreements contained in, or conditions of, this Agreement or any other Loan Document, or to inspect the properties, books or records of any Person.</w:t>
      </w:r>
    </w:p>
    <w:p>
      <w:pPr>
        <w:spacing w:after="0" w:line="186"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8.4 Reliance by Administrative Agent. The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such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the requisite Lenders required under Section 9.1 to authorize or require such action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the requisite Lenders under Section 9.1 to authorize or require such action (or, if so specified by this Agreement, all Lenders), and such request and any action taken or failure to act pursuant thereto shall be binding upon all the Lenders and all future holders of the Loans.</w:t>
      </w:r>
    </w:p>
    <w:p>
      <w:pPr>
        <w:spacing w:after="0" w:line="186"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8.5 Notice of Default. The Administrative Agent shall not be deemed to have knowledge or notice of the occurrence of any Default or Event of Default hereunder unless it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375"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8.6 Non-Reliance on Administrative Agent, Arranger and Other Lenders. Each Lender expressly acknowledges that neither the Arranger, the Administrative Agent nor any of their respective officers, directors, employees, agents, attorneys and other advisors, partners, attorneys-in-fact or affiliates have made any representations or warranties to it and that no act by the Arranger or the Administrative Agent hereinafter taken, including any review of the affairs of the Borrower or any other Person, shall be deemed to constitute any representation or warranty by the Arranger or the Administrative Agent to any Lender. Each Lender represents to the Arranger and the Administrative Agent that it has, independently and without reliance upon the Arranger or the Administrative Agent or any other Lender, and based on such documents and information as it has deemed appropriate, made its own appraisal of and investigation into the business, operations, property, financial and other condition, prospects and creditworthiness of the Borrower and its affiliates and made its own decision to make its Loans hereunder and enter into this Agreement. Each Lender also represents that it will, independently and</w:t>
      </w:r>
    </w:p>
    <w:p>
      <w:pPr>
        <w:sectPr>
          <w:pgSz w:w="11900" w:h="16884" w:orient="portrait"/>
          <w:cols w:equalWidth="0" w:num="1">
            <w:col w:w="10219"/>
          </w:cols>
          <w:pgMar w:left="240" w:top="330" w:right="1440" w:bottom="0" w:gutter="0" w:footer="0" w:header="0"/>
        </w:sectPr>
      </w:pPr>
    </w:p>
    <w:bookmarkStart w:id="61" w:name="page62"/>
    <w:bookmarkEnd w:id="61"/>
    <w:p>
      <w:pPr>
        <w:spacing w:after="0" w:line="4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without reliance upon the Arranger or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prospects and creditworthiness of the Borrower and its affiliates. Except for notices, reports and other documents expressly required to be furnished to the Lenders by the Administrative Agent hereunder, neither the Arranger nor the Administrative Agent shall have any duty or responsibility to provide any Lender with any credit or other information concerning the business, operations, property, condition (financial or otherwise), prospects or creditworthiness of the Borrower or any other Person that may come into the possession of the Arranger or the Administrative Agent or any of their respective officers, directors, employees, agents, attorneys and other advisors, partners, attorneys-in-fact or affiliates.</w:t>
      </w:r>
    </w:p>
    <w:p>
      <w:pPr>
        <w:spacing w:after="0" w:line="186"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8.7 Indemnification. The Lenders agree to indemnify each of the Arranger and the Administrative Agent in its capacity as such (to the extent not reimbursed by the Borrower and without limiting the obligation of the Borrower to do so), ratably according to their respective Aggregate Exposure Percentages in effect on the date on which indemnification is sought under this Section (or, if indemnification is sought after the date upon which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the Arranger or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Arranger or the Administrative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solely and proximately from the Arranger's or the Administrative Agent's gross negligence or willful misconduct in breach of a duty owed to such Lender. The agreements in this Section 8.7 shall survive the payment of the Loans and all other amounts payable hereunder.</w:t>
      </w:r>
    </w:p>
    <w:p>
      <w:pPr>
        <w:spacing w:after="0" w:line="374"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8.8 The Arranger and the Administrative Agent in Their Individual Capacities. Each of the Arranger and the Administrative Agent and their respective affiliates may make loans to, accept deposits from and generally engage in any kind of business with the Borrower as though the Arranger was not the Arranger and the Administrative Agent was not the Administrative Agent. With respect to any Loans made or renewed by it, the Arranger and the Administrative Agent shall have the same rights and powers under this Agreement and the other Loan Documents as any Lender and may exercise the same as though it were not the Arranger or the Administrative Agent, as the case may be, and the terms "Lender" and "Lenders" shall include the Arranger and the Administrative Agent in their respective individual capacities.</w:t>
      </w:r>
    </w:p>
    <w:p>
      <w:pPr>
        <w:spacing w:after="0" w:line="187" w:lineRule="exact"/>
        <w:rPr>
          <w:sz w:val="20"/>
          <w:szCs w:val="20"/>
          <w:color w:val="auto"/>
        </w:rPr>
      </w:pPr>
    </w:p>
    <w:p>
      <w:pPr>
        <w:ind w:right="2499" w:firstLine="1173"/>
        <w:spacing w:after="0" w:line="248" w:lineRule="auto"/>
        <w:rPr>
          <w:sz w:val="20"/>
          <w:szCs w:val="20"/>
          <w:color w:val="auto"/>
        </w:rPr>
      </w:pPr>
      <w:r>
        <w:rPr>
          <w:rFonts w:ascii="Courier New" w:cs="Courier New" w:eastAsia="Courier New" w:hAnsi="Courier New"/>
          <w:sz w:val="16"/>
          <w:szCs w:val="16"/>
          <w:color w:val="auto"/>
        </w:rPr>
        <w:t>8.9 Successor Agents. The Administrative Agent may resign as Administrative Agent upon ten (10) days' notice to the Lenders and the Borrower. If the Administrative Agent shall resign as Administrative Agent under this Agreement and the other Loan Documents or if the Administrative Agent is subject to a Disqualification Event, then the Required Lenders shall appoint from among the Lenders a successor agent for the Lenders, which successor agent shall (unless an Event of Default under Section 7(a) or Section 7(f)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ten</w:t>
      </w:r>
    </w:p>
    <w:p>
      <w:pPr>
        <w:spacing w:after="0" w:line="11" w:lineRule="exact"/>
        <w:rPr>
          <w:sz w:val="20"/>
          <w:szCs w:val="20"/>
          <w:color w:val="auto"/>
        </w:rPr>
      </w:pPr>
    </w:p>
    <w:p>
      <w:pPr>
        <w:ind w:right="2499"/>
        <w:spacing w:after="0" w:line="249" w:lineRule="auto"/>
        <w:tabs>
          <w:tab w:leader="none" w:pos="48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following a retiring Administrative Agent's notice of resignation or the Borrower's notice of a Disqualification Event, the retiring Administrative Agent's resignation or disqualified Administrative Agent's removal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the Administrative Agent, the provisions of this Section 8 shall inure to its benefit as to any actions taken or omitted to be taken by it while it was the Administrative Agent under this Agreement and the other Loan Documents.</w:t>
      </w:r>
    </w:p>
    <w:p>
      <w:pPr>
        <w:spacing w:after="0" w:line="187" w:lineRule="exact"/>
        <w:rPr>
          <w:sz w:val="20"/>
          <w:szCs w:val="20"/>
          <w:color w:val="auto"/>
        </w:rPr>
      </w:pPr>
    </w:p>
    <w:p>
      <w:pPr>
        <w:ind w:right="2699" w:firstLine="1173"/>
        <w:spacing w:after="0" w:line="249" w:lineRule="auto"/>
        <w:rPr>
          <w:sz w:val="20"/>
          <w:szCs w:val="20"/>
          <w:color w:val="auto"/>
        </w:rPr>
      </w:pPr>
      <w:r>
        <w:rPr>
          <w:rFonts w:ascii="Courier New" w:cs="Courier New" w:eastAsia="Courier New" w:hAnsi="Courier New"/>
          <w:sz w:val="16"/>
          <w:szCs w:val="16"/>
          <w:color w:val="auto"/>
        </w:rPr>
        <w:t>8.10 Authorization to Release Liens. The Administrative Agent is hereby irrevocably authorized by each of the Lenders to release any Lien covering any Property of the Borrower or any other Person that is the subject of a Disposition which is permitted by this Agreement or any other Loan Document or which has been consented to in accordance with Section 9.1.</w:t>
      </w:r>
    </w:p>
    <w:p>
      <w:pPr>
        <w:sectPr>
          <w:pgSz w:w="11900" w:h="16882" w:orient="portrait"/>
          <w:cols w:equalWidth="0" w:num="1">
            <w:col w:w="10219"/>
          </w:cols>
          <w:pgMar w:left="240" w:top="142" w:right="1440" w:bottom="0" w:gutter="0" w:footer="0" w:header="0"/>
        </w:sectPr>
      </w:pPr>
    </w:p>
    <w:bookmarkStart w:id="62" w:name="page63"/>
    <w:bookmarkEnd w:id="62"/>
    <w:p>
      <w:pPr>
        <w:spacing w:after="0" w:line="37" w:lineRule="exact"/>
        <w:rPr>
          <w:sz w:val="20"/>
          <w:szCs w:val="20"/>
          <w:color w:val="auto"/>
        </w:rPr>
      </w:pPr>
    </w:p>
    <w:p>
      <w:pPr>
        <w:ind w:right="2799" w:firstLine="1173"/>
        <w:spacing w:after="0" w:line="250" w:lineRule="auto"/>
        <w:rPr>
          <w:sz w:val="20"/>
          <w:szCs w:val="20"/>
          <w:color w:val="auto"/>
        </w:rPr>
      </w:pPr>
      <w:r>
        <w:rPr>
          <w:rFonts w:ascii="Courier New" w:cs="Courier New" w:eastAsia="Courier New" w:hAnsi="Courier New"/>
          <w:sz w:val="16"/>
          <w:szCs w:val="16"/>
          <w:color w:val="auto"/>
        </w:rPr>
        <w:t>8.11 The Arranger. The Arranger, in its capacity as such, shall have no duties or responsibilities, and shall incur no liability, under this Agreement and the other Loan Documents.</w:t>
      </w:r>
    </w:p>
    <w:p>
      <w:pPr>
        <w:spacing w:after="0" w:line="18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8.12 Withholdings.</w:t>
      </w:r>
    </w:p>
    <w:p>
      <w:pPr>
        <w:spacing w:after="0" w:line="195" w:lineRule="exact"/>
        <w:rPr>
          <w:sz w:val="20"/>
          <w:szCs w:val="20"/>
          <w:color w:val="auto"/>
        </w:rPr>
      </w:pPr>
    </w:p>
    <w:p>
      <w:pPr>
        <w:ind w:right="2499" w:firstLine="1173"/>
        <w:spacing w:after="0" w:line="249" w:lineRule="auto"/>
        <w:tabs>
          <w:tab w:leader="none" w:pos="156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required by any applicable law, the Administrative Agent may withhold from any interest payment to any Lender an amount equivalent to any applicable withholding tax. If the forms or other documentation required by Section 2.14(f) are not delivered to the Administrative Agent, then the Administrative Agent may withhold from any interest payment to any Lender not providing such forms or other documentation, an amount equivalent to the applicable withholding tax.</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which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86" w:lineRule="exact"/>
        <w:rPr>
          <w:rFonts w:ascii="Courier New" w:cs="Courier New" w:eastAsia="Courier New" w:hAnsi="Courier New"/>
          <w:sz w:val="16"/>
          <w:szCs w:val="16"/>
          <w:color w:val="auto"/>
        </w:rPr>
      </w:pPr>
    </w:p>
    <w:p>
      <w:pPr>
        <w:ind w:right="2699" w:firstLine="1173"/>
        <w:spacing w:after="0" w:line="249" w:lineRule="auto"/>
        <w:tabs>
          <w:tab w:leader="none" w:pos="156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sells, assigns, grants a participation in, or otherwise transfers its rights under this Agreement, the purchaser, assignee, participant or transferee, as applicable, shall comply and be bound by the terms of Section 2.14(f) and this Section 8.12.</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SECTION 9. MISCELLANEOUS</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9.1 Amendments and Waivers.</w:t>
      </w:r>
    </w:p>
    <w:p>
      <w:pPr>
        <w:spacing w:after="0" w:line="195" w:lineRule="exact"/>
        <w:rPr>
          <w:sz w:val="20"/>
          <w:szCs w:val="20"/>
          <w:color w:val="auto"/>
        </w:rPr>
      </w:pPr>
    </w:p>
    <w:p>
      <w:pPr>
        <w:ind w:right="2499" w:firstLine="1173"/>
        <w:spacing w:after="0" w:line="248" w:lineRule="auto"/>
        <w:tabs>
          <w:tab w:leader="none" w:pos="156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this Agreement nor any other Loan Document, nor any terms hereof or thereof may be amended, supplemented or modified except in accordance with the provisions of this Section 9.1. The Required Lenders and each other Person party to the relevant Loan Document may, or (with the written consent of the Required Lenders) the Administrative Agent and each other Person party to the relevant Loan Document may, from time to time, (x) enter into written amendments, supplements or modifications hereto and to the other Loan Documents (including amendments and restatements hereof or thereof) for the purpose of adding any provisions to this Agreement or the other Loan Documents or changing in any manner the rights of the Lenders or of the other Persons hereunder or thereunder or (y) waive, on such terms and conditions as may be specified in the instrument of waiver, any of the requirements of this Agreement or the other Loan Documents or any Default or Event of Default and its consequences. Notwithstanding the foregoing, no such waiver and no such amendment, supplement or modification shall (i) forgive the principal amount or extend the final scheduled date of maturity of any Loan, extend the scheduled date of any amortization payment in respect of any Loan, reduce the stated rate of any interest or fee payable hereunder or forgive the payment of any interest or fee payable hereunder or extend the scheduled date of any payment thereof, or increase the amount or extend the expiration date of any Commitment of any Lender, in each case without the consent of each Lender (other than a Defaulting Lender) directly affected thereby (such consent being in lieu of the consent of the Required Lenders required pursuant to the second sentence of this Section 9.1); (ii) amend, modify or waive any provision of this Section or reduce any percentage specified in the definition of Required Lenders, or, Applicable Lenders, consent to the assignment or transfer by any Person (other than a Lender) of any of its rights and obligations under this Agreement and the other Loan Documents, release all or substantially all of the Collateral, in each case without the consent of all Lenders (other than Defaulting Lenders); (iii) amend, modify or waive any provision of Section 8 without the consent of the Arranger or the Administrative Agent who is directly affected thereby (in addition to the consent of the Required Lenders required pursuant to the second sentence of this Section 9.1); and (iv) subject to clause (ii) above, amend, modify or waive any condition, provision or requirement set forth in Section 6.4 or release any Collateral not permitted to be Disposed of pursuant to Section 6.4 without, in each case, the consent of the Required Lenders. Any such waiver and any such amendment, supplement or modification shall apply equally to each of the Lenders and shall be binding upon the Borrower, the Lenders, the Administrative Agent, the Arranger and all future holders of the Loans. In the case of any waiver, the Borrower, the Lenders, the Administrative Agent and the Arranger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provided, that delivery of an executed signature page of any such instrument by facsimile transmission shall be effective as delivery of a manually executed counterpart thereof.</w:t>
      </w:r>
    </w:p>
    <w:p>
      <w:pPr>
        <w:spacing w:after="0" w:line="200" w:lineRule="exact"/>
        <w:rPr>
          <w:rFonts w:ascii="Courier New" w:cs="Courier New" w:eastAsia="Courier New" w:hAnsi="Courier New"/>
          <w:sz w:val="16"/>
          <w:szCs w:val="16"/>
          <w:color w:val="auto"/>
        </w:rPr>
      </w:pPr>
    </w:p>
    <w:p>
      <w:pPr>
        <w:spacing w:after="0" w:line="208" w:lineRule="exact"/>
        <w:rPr>
          <w:rFonts w:ascii="Courier New" w:cs="Courier New" w:eastAsia="Courier New" w:hAnsi="Courier New"/>
          <w:sz w:val="16"/>
          <w:szCs w:val="16"/>
          <w:color w:val="auto"/>
        </w:rPr>
      </w:pPr>
    </w:p>
    <w:p>
      <w:pPr>
        <w:ind w:left="1560" w:hanging="387"/>
        <w:spacing w:after="0"/>
        <w:tabs>
          <w:tab w:leader="none" w:pos="15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Section 9.1,</w:t>
      </w:r>
    </w:p>
    <w:p>
      <w:pPr>
        <w:sectPr>
          <w:pgSz w:w="11900" w:h="16875" w:orient="portrait"/>
          <w:cols w:equalWidth="0" w:num="1">
            <w:col w:w="10219"/>
          </w:cols>
          <w:pgMar w:left="240" w:top="330" w:right="1440" w:bottom="0" w:gutter="0" w:footer="0" w:header="0"/>
        </w:sectPr>
      </w:pPr>
    </w:p>
    <w:bookmarkStart w:id="63" w:name="page64"/>
    <w:bookmarkEnd w:id="63"/>
    <w:p>
      <w:pPr>
        <w:spacing w:after="0" w:line="45" w:lineRule="exact"/>
        <w:rPr>
          <w:sz w:val="20"/>
          <w:szCs w:val="20"/>
          <w:color w:val="auto"/>
        </w:rPr>
      </w:pPr>
    </w:p>
    <w:p>
      <w:pPr>
        <w:ind w:right="2699"/>
        <w:spacing w:after="0" w:line="248" w:lineRule="auto"/>
        <w:rPr>
          <w:sz w:val="20"/>
          <w:szCs w:val="20"/>
          <w:color w:val="auto"/>
        </w:rPr>
      </w:pPr>
      <w:r>
        <w:rPr>
          <w:rFonts w:ascii="Courier New" w:cs="Courier New" w:eastAsia="Courier New" w:hAnsi="Courier New"/>
          <w:sz w:val="16"/>
          <w:szCs w:val="16"/>
          <w:color w:val="auto"/>
        </w:rPr>
        <w:t>the parties to the Fee Letter may (i) enter into written amendments, supplements or modifications to the Fee Letter (including amendments and restatements thereof), for the purpose of adding any provisions thereto or changing in any manner the rights thereunder of the parties thereto or (ii) waive, on such terms and conditions as may be specified in the instrument of waiver, (1) any of the requirements of the Fee Letter, as the case may be, or</w:t>
      </w:r>
    </w:p>
    <w:p>
      <w:pPr>
        <w:spacing w:after="0" w:line="4" w:lineRule="exact"/>
        <w:rPr>
          <w:sz w:val="20"/>
          <w:szCs w:val="20"/>
          <w:color w:val="auto"/>
        </w:rPr>
      </w:pPr>
    </w:p>
    <w:p>
      <w:pPr>
        <w:ind w:left="400" w:hanging="400"/>
        <w:spacing w:after="0"/>
        <w:tabs>
          <w:tab w:leader="none" w:pos="4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or Event of Default to the extent (and only to the extent)</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relating to the Fee Letter, it being understood that the waiver of any Default or Event of Default (or portion thereof) relating to any of the other Loan Documents may be accomplished only as set forth in the immediately preceding paragraph.</w:t>
      </w:r>
    </w:p>
    <w:p>
      <w:pPr>
        <w:spacing w:after="0" w:line="188"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9.2 Notices.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 in the case of the Borrower, the Administrative Agent and the Arranger, as follows and (b) in the case of the Lenders, as set forth on Schedule 1 hereto, or in the case of a Lender which becomes a party to this Agreement pursuant to an Assignment and Acceptance, in such Assignment and Acceptance or (c) in the case of any party, to such other address as such party may hereafter notify to the other parties hereto:</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2840" w:type="dxa"/>
            <w:vAlign w:val="bottom"/>
          </w:tcPr>
          <w:p>
            <w:pPr>
              <w:spacing w:after="0"/>
              <w:rPr>
                <w:sz w:val="20"/>
                <w:szCs w:val="20"/>
                <w:color w:val="auto"/>
              </w:rPr>
            </w:pPr>
            <w:r>
              <w:rPr>
                <w:rFonts w:ascii="Courier New" w:cs="Courier New" w:eastAsia="Courier New" w:hAnsi="Courier New"/>
                <w:sz w:val="16"/>
                <w:szCs w:val="16"/>
                <w:color w:val="auto"/>
              </w:rPr>
              <w:t>The Borrower:</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Bora Bora,</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LLC</w:t>
            </w:r>
          </w:p>
        </w:tc>
      </w:tr>
      <w:tr>
        <w:trPr>
          <w:trHeight w:val="188"/>
        </w:trPr>
        <w:tc>
          <w:tcPr>
            <w:tcW w:w="2840" w:type="dxa"/>
            <w:vAlign w:val="bottom"/>
          </w:tcPr>
          <w:p>
            <w:pPr>
              <w:spacing w:after="0"/>
              <w:rPr>
                <w:sz w:val="16"/>
                <w:szCs w:val="16"/>
                <w:color w:val="auto"/>
              </w:rPr>
            </w:pP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3131 Las Vegas Boulevard South</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Las Vegas,</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Nevada 89109</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Attention:</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Legal Department</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Telecopy:</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(702)770-2111</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Telephone:</w:t>
            </w:r>
          </w:p>
        </w:tc>
        <w:tc>
          <w:tcPr>
            <w:tcW w:w="2880" w:type="dxa"/>
            <w:vAlign w:val="bottom"/>
          </w:tcPr>
          <w:p>
            <w:pPr>
              <w:ind w:left="140"/>
              <w:spacing w:after="0"/>
              <w:rPr>
                <w:sz w:val="20"/>
                <w:szCs w:val="20"/>
                <w:color w:val="auto"/>
              </w:rPr>
            </w:pPr>
            <w:r>
              <w:rPr>
                <w:rFonts w:ascii="Courier New" w:cs="Courier New" w:eastAsia="Courier New" w:hAnsi="Courier New"/>
                <w:sz w:val="16"/>
                <w:szCs w:val="16"/>
                <w:color w:val="auto"/>
              </w:rPr>
              <w:t>(702)770-1020</w:t>
            </w:r>
          </w:p>
        </w:tc>
      </w:tr>
      <w:tr>
        <w:trPr>
          <w:trHeight w:val="376"/>
        </w:trPr>
        <w:tc>
          <w:tcPr>
            <w:tcW w:w="284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Skadden, Arps, Slate, Meagher &amp; Flom LLP</w:t>
            </w:r>
          </w:p>
        </w:tc>
      </w:tr>
      <w:tr>
        <w:trPr>
          <w:trHeight w:val="188"/>
        </w:trPr>
        <w:tc>
          <w:tcPr>
            <w:tcW w:w="2840" w:type="dxa"/>
            <w:vAlign w:val="bottom"/>
          </w:tcPr>
          <w:p>
            <w:pPr>
              <w:spacing w:after="0"/>
              <w:rPr>
                <w:sz w:val="16"/>
                <w:szCs w:val="16"/>
                <w:color w:val="auto"/>
              </w:rPr>
            </w:pP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300 South Grand Avenue, 34th Floor</w:t>
            </w:r>
          </w:p>
        </w:tc>
      </w:tr>
      <w:tr>
        <w:trPr>
          <w:trHeight w:val="188"/>
        </w:trPr>
        <w:tc>
          <w:tcPr>
            <w:tcW w:w="2840" w:type="dxa"/>
            <w:vAlign w:val="bottom"/>
          </w:tcPr>
          <w:p>
            <w:pPr>
              <w:spacing w:after="0"/>
              <w:rPr>
                <w:sz w:val="16"/>
                <w:szCs w:val="16"/>
                <w:color w:val="auto"/>
              </w:rPr>
            </w:pP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Los Angeles, California 90071</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Attention:</w:t>
            </w:r>
          </w:p>
        </w:tc>
        <w:tc>
          <w:tcPr>
            <w:tcW w:w="2880" w:type="dxa"/>
            <w:vAlign w:val="bottom"/>
          </w:tcPr>
          <w:p>
            <w:pPr>
              <w:ind w:left="140"/>
              <w:spacing w:after="0"/>
              <w:rPr>
                <w:sz w:val="20"/>
                <w:szCs w:val="20"/>
                <w:color w:val="auto"/>
              </w:rPr>
            </w:pPr>
            <w:r>
              <w:rPr>
                <w:rFonts w:ascii="Courier New" w:cs="Courier New" w:eastAsia="Courier New" w:hAnsi="Courier New"/>
                <w:sz w:val="16"/>
                <w:szCs w:val="16"/>
                <w:color w:val="auto"/>
              </w:rPr>
              <w:t>David Reamer, Esq.</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Telecopy:</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(213) 687-5600</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Telephone:</w:t>
            </w:r>
          </w:p>
        </w:tc>
        <w:tc>
          <w:tcPr>
            <w:tcW w:w="2880" w:type="dxa"/>
            <w:vAlign w:val="bottom"/>
          </w:tcPr>
          <w:p>
            <w:pPr>
              <w:ind w:left="140"/>
              <w:spacing w:after="0"/>
              <w:rPr>
                <w:sz w:val="20"/>
                <w:szCs w:val="20"/>
                <w:color w:val="auto"/>
              </w:rPr>
            </w:pPr>
            <w:r>
              <w:rPr>
                <w:rFonts w:ascii="Courier New" w:cs="Courier New" w:eastAsia="Courier New" w:hAnsi="Courier New"/>
                <w:sz w:val="16"/>
                <w:szCs w:val="16"/>
                <w:color w:val="auto"/>
              </w:rPr>
              <w:t>(213) 687-5052</w:t>
            </w:r>
          </w:p>
        </w:tc>
      </w:tr>
      <w:tr>
        <w:trPr>
          <w:trHeight w:val="564"/>
        </w:trPr>
        <w:tc>
          <w:tcPr>
            <w:tcW w:w="2840" w:type="dxa"/>
            <w:vAlign w:val="bottom"/>
          </w:tcPr>
          <w:p>
            <w:pPr>
              <w:spacing w:after="0"/>
              <w:rPr>
                <w:sz w:val="20"/>
                <w:szCs w:val="20"/>
                <w:color w:val="auto"/>
              </w:rPr>
            </w:pPr>
            <w:r>
              <w:rPr>
                <w:rFonts w:ascii="Courier New" w:cs="Courier New" w:eastAsia="Courier New" w:hAnsi="Courier New"/>
                <w:sz w:val="16"/>
                <w:szCs w:val="16"/>
                <w:color w:val="auto"/>
              </w:rPr>
              <w:t>The Administrative Agent:</w:t>
            </w: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Deutsche Bank Trust Company Americas</w:t>
            </w:r>
          </w:p>
        </w:tc>
      </w:tr>
      <w:tr>
        <w:trPr>
          <w:trHeight w:val="188"/>
        </w:trPr>
        <w:tc>
          <w:tcPr>
            <w:tcW w:w="2840" w:type="dxa"/>
            <w:vAlign w:val="bottom"/>
          </w:tcPr>
          <w:p>
            <w:pPr>
              <w:spacing w:after="0"/>
              <w:rPr>
                <w:sz w:val="16"/>
                <w:szCs w:val="16"/>
                <w:color w:val="auto"/>
              </w:rPr>
            </w:pP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200 Crescent Court</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Suite 550</w:t>
            </w:r>
          </w:p>
        </w:tc>
        <w:tc>
          <w:tcPr>
            <w:tcW w:w="2880" w:type="dxa"/>
            <w:vAlign w:val="bottom"/>
          </w:tcPr>
          <w:p>
            <w:pPr>
              <w:spacing w:after="0"/>
              <w:rPr>
                <w:sz w:val="16"/>
                <w:szCs w:val="16"/>
                <w:color w:val="auto"/>
              </w:rPr>
            </w:pPr>
          </w:p>
        </w:tc>
      </w:tr>
      <w:tr>
        <w:trPr>
          <w:trHeight w:val="188"/>
        </w:trPr>
        <w:tc>
          <w:tcPr>
            <w:tcW w:w="2840" w:type="dxa"/>
            <w:vAlign w:val="bottom"/>
          </w:tcPr>
          <w:p>
            <w:pPr>
              <w:spacing w:after="0"/>
              <w:rPr>
                <w:sz w:val="16"/>
                <w:szCs w:val="16"/>
                <w:color w:val="auto"/>
              </w:rPr>
            </w:pP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Dallas, Texas  75201</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Attention:</w:t>
            </w:r>
          </w:p>
        </w:tc>
        <w:tc>
          <w:tcPr>
            <w:tcW w:w="2880" w:type="dxa"/>
            <w:vAlign w:val="bottom"/>
          </w:tcPr>
          <w:p>
            <w:pPr>
              <w:ind w:left="140"/>
              <w:spacing w:after="0"/>
              <w:rPr>
                <w:sz w:val="20"/>
                <w:szCs w:val="20"/>
                <w:color w:val="auto"/>
              </w:rPr>
            </w:pPr>
            <w:r>
              <w:rPr>
                <w:rFonts w:ascii="Courier New" w:cs="Courier New" w:eastAsia="Courier New" w:hAnsi="Courier New"/>
                <w:sz w:val="16"/>
                <w:szCs w:val="16"/>
                <w:color w:val="auto"/>
              </w:rPr>
              <w:t>Gerald K. Dupont</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Telecopy:</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(214) 740-7910</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Telephone:</w:t>
            </w:r>
          </w:p>
        </w:tc>
        <w:tc>
          <w:tcPr>
            <w:tcW w:w="2880" w:type="dxa"/>
            <w:vAlign w:val="bottom"/>
          </w:tcPr>
          <w:p>
            <w:pPr>
              <w:ind w:left="140"/>
              <w:spacing w:after="0"/>
              <w:rPr>
                <w:sz w:val="20"/>
                <w:szCs w:val="20"/>
                <w:color w:val="auto"/>
              </w:rPr>
            </w:pPr>
            <w:r>
              <w:rPr>
                <w:rFonts w:ascii="Courier New" w:cs="Courier New" w:eastAsia="Courier New" w:hAnsi="Courier New"/>
                <w:sz w:val="16"/>
                <w:szCs w:val="16"/>
                <w:color w:val="auto"/>
              </w:rPr>
              <w:t>(214) 740-7913</w:t>
            </w:r>
          </w:p>
        </w:tc>
      </w:tr>
      <w:tr>
        <w:trPr>
          <w:trHeight w:val="376"/>
        </w:trPr>
        <w:tc>
          <w:tcPr>
            <w:tcW w:w="284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Latham &amp; Watkins LLP</w:t>
            </w:r>
          </w:p>
        </w:tc>
      </w:tr>
      <w:tr>
        <w:trPr>
          <w:trHeight w:val="188"/>
        </w:trPr>
        <w:tc>
          <w:tcPr>
            <w:tcW w:w="2840" w:type="dxa"/>
            <w:vAlign w:val="bottom"/>
          </w:tcPr>
          <w:p>
            <w:pPr>
              <w:spacing w:after="0"/>
              <w:rPr>
                <w:sz w:val="16"/>
                <w:szCs w:val="16"/>
                <w:color w:val="auto"/>
              </w:rPr>
            </w:pPr>
          </w:p>
        </w:tc>
        <w:tc>
          <w:tcPr>
            <w:tcW w:w="43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600 West Broadway, Suite 1800</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San Diego,</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California  92101</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Attention:</w:t>
            </w:r>
          </w:p>
        </w:tc>
        <w:tc>
          <w:tcPr>
            <w:tcW w:w="2880" w:type="dxa"/>
            <w:vAlign w:val="bottom"/>
          </w:tcPr>
          <w:p>
            <w:pPr>
              <w:ind w:left="140"/>
              <w:spacing w:after="0"/>
              <w:rPr>
                <w:sz w:val="20"/>
                <w:szCs w:val="20"/>
                <w:color w:val="auto"/>
              </w:rPr>
            </w:pPr>
            <w:r>
              <w:rPr>
                <w:rFonts w:ascii="Courier New" w:cs="Courier New" w:eastAsia="Courier New" w:hAnsi="Courier New"/>
                <w:sz w:val="16"/>
                <w:szCs w:val="16"/>
                <w:color w:val="auto"/>
              </w:rPr>
              <w:t>Sony Ben-Moshe, Esq.</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Telecopy:</w:t>
            </w:r>
          </w:p>
        </w:tc>
        <w:tc>
          <w:tcPr>
            <w:tcW w:w="2880" w:type="dxa"/>
            <w:vAlign w:val="bottom"/>
          </w:tcPr>
          <w:p>
            <w:pPr>
              <w:ind w:left="40"/>
              <w:spacing w:after="0"/>
              <w:rPr>
                <w:sz w:val="20"/>
                <w:szCs w:val="20"/>
                <w:color w:val="auto"/>
              </w:rPr>
            </w:pPr>
            <w:r>
              <w:rPr>
                <w:rFonts w:ascii="Courier New" w:cs="Courier New" w:eastAsia="Courier New" w:hAnsi="Courier New"/>
                <w:sz w:val="16"/>
                <w:szCs w:val="16"/>
                <w:color w:val="auto"/>
              </w:rPr>
              <w:t>(619) 696-7419</w:t>
            </w:r>
          </w:p>
        </w:tc>
      </w:tr>
      <w:tr>
        <w:trPr>
          <w:trHeight w:val="188"/>
        </w:trPr>
        <w:tc>
          <w:tcPr>
            <w:tcW w:w="2840" w:type="dxa"/>
            <w:vAlign w:val="bottom"/>
          </w:tcPr>
          <w:p>
            <w:pPr>
              <w:spacing w:after="0"/>
              <w:rPr>
                <w:sz w:val="16"/>
                <w:szCs w:val="16"/>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Telephone:</w:t>
            </w:r>
          </w:p>
        </w:tc>
        <w:tc>
          <w:tcPr>
            <w:tcW w:w="2880" w:type="dxa"/>
            <w:vAlign w:val="bottom"/>
          </w:tcPr>
          <w:p>
            <w:pPr>
              <w:ind w:left="140"/>
              <w:spacing w:after="0"/>
              <w:rPr>
                <w:sz w:val="20"/>
                <w:szCs w:val="20"/>
                <w:color w:val="auto"/>
              </w:rPr>
            </w:pPr>
            <w:r>
              <w:rPr>
                <w:rFonts w:ascii="Courier New" w:cs="Courier New" w:eastAsia="Courier New" w:hAnsi="Courier New"/>
                <w:sz w:val="16"/>
                <w:szCs w:val="16"/>
                <w:color w:val="auto"/>
              </w:rPr>
              <w:t>(619) 236-1234</w:t>
            </w:r>
          </w:p>
        </w:tc>
      </w:tr>
    </w:tbl>
    <w:p>
      <w:pPr>
        <w:spacing w:after="0" w:line="380"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9.3 No Waiver; Cumulative Remedies. No failure to exercise and no delay in exercising, on the part of the Arranger,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9.4 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9.5 Payment of Expenses; Indemnification. The Borrower agrees (a) to pay or reimburse the Arranger and the Administrative Agent for all their reasonable and itemized out-of-pocket costs and expenses incurred in connection with the syndication of the Facilities (other than fees payable to syndicate members) and the development, preparation, negotiation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reasonable fees and disbursements and other charges of the Collateral Agent and counsel to each of the Arranger and the Administrative Agent and the charges of IntraLinks and the fees, expenses and disbursements of consultants (including, without limitation, any engineering, insurance or construction consultants), (b) to pay or reimburse each Lender, the Arranger and the Administrative Agent for all its costs and expenses incurred in connection with the enforcement or preservation of any rights under this Agreement, the other Loan Documents and any such other documents, including, without limitation, the fees and disbursements of counsel</w:t>
      </w:r>
    </w:p>
    <w:p>
      <w:pPr>
        <w:sectPr>
          <w:pgSz w:w="11900" w:h="16884" w:orient="portrait"/>
          <w:cols w:equalWidth="0" w:num="1">
            <w:col w:w="10219"/>
          </w:cols>
          <w:pgMar w:left="240" w:top="142" w:right="1440" w:bottom="0" w:gutter="0" w:footer="0" w:header="0"/>
        </w:sectPr>
      </w:pPr>
    </w:p>
    <w:bookmarkStart w:id="64" w:name="page65"/>
    <w:bookmarkEnd w:id="64"/>
    <w:p>
      <w:pPr>
        <w:spacing w:after="0" w:line="48"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(including the allocated fees and disbursements and other charges of in-house counsel) to each Lender and of counsel to the Arranger and the Administrative Agent and the charges of IntraLinks, (c) to pay, indemnify, and hold each Lender, the Arranger and the Administrative Agent harmless from, any and all recording and filing fees and any and all liabilities with respect to, or resulting from any delay in paying, stamp, excise and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Lender, the Arranger, the Administrative Agent, their respective affiliates, and their respective officers, directors, partners, trustees, employees, affiliates, shareholders, attorneys and other advisors, agents, attorneys-in-fact and controlling persons (each, an "Indemnitee") harmless from and against any and all other liabilities, obligations, losses, damages, penalties, actions, judgments, suits, costs, expenses or disbursements of any kind or nature whatsoever with respect to or arising out of the execution, delivery, enforcement, performance and administration of this Agreement, the other Loan Documents and any such other documents, including, without limitation, any of the foregoing relating to the use of proceeds of the Loans, the violation of, noncompliance with or liability under, any Environmental Law applicable to the operations of the Borrower or any of its Properties or the use by unauthorized persons of information or other materials sent through electronic, telecommunications or other information transmission systems that are intercepted by such persons and the fees and disbursements and other charges of legal counsel in connection with claims, actions or proceedings by any Indemnitee against the Borrower hereunder (all the foregoing in this subsection (d), collectively, the "Indemnified Liabilities"), provided, that the Borrower shall have no obligation hereunder to any Indemnitee with respect to Indemnified Liabilities to the extent such Indemnified Liabilities are found by a final and nonappealable decision of a court of competent jurisdiction to have resulted solely and proximately from the gross negligence or willful misconduct of such Indemnitee in breach of a duty owed to the Borrower. Without limiting the foregoing, and to the extent permitted by applicable law, the Borrower agrees not to assert and hereby waives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shall be payable not later than five days after written demand therefor. Statements payable by the Borrower pursuant to this Section shall be submitted to the Borrower in accordance with Section 9.2, or to such other Person or address as may be hereafter designated by the Borrower in a written notice to the Administrative Agent. The agreements in this Section shall survive repayment of the Loans and all other amounts payable hereunder.</w:t>
      </w:r>
    </w:p>
    <w:p>
      <w:pPr>
        <w:spacing w:after="0" w:line="21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9.6 Successors and Assigns; Participations and Assignments.</w:t>
      </w:r>
    </w:p>
    <w:p>
      <w:pPr>
        <w:spacing w:after="0" w:line="195" w:lineRule="exact"/>
        <w:rPr>
          <w:sz w:val="20"/>
          <w:szCs w:val="20"/>
          <w:color w:val="auto"/>
        </w:rPr>
      </w:pPr>
    </w:p>
    <w:p>
      <w:pPr>
        <w:ind w:right="2499" w:firstLine="1173"/>
        <w:spacing w:after="0" w:line="249" w:lineRule="auto"/>
        <w:tabs>
          <w:tab w:leader="none" w:pos="156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and inure to the benefit of the Borrower, the Lenders, the Arranger, the Administrative Agent, all future holders of the Loans and their respective successors and assigns, except that the Borrower may not assign or transfer any of its rights or obligations under this Agreement without the prior written consent of the Administrative Agent and each Lender.</w:t>
      </w:r>
    </w:p>
    <w:p>
      <w:pPr>
        <w:spacing w:after="0" w:line="187" w:lineRule="exact"/>
        <w:rPr>
          <w:rFonts w:ascii="Courier New" w:cs="Courier New" w:eastAsia="Courier New" w:hAnsi="Courier New"/>
          <w:sz w:val="16"/>
          <w:szCs w:val="16"/>
          <w:color w:val="auto"/>
        </w:rPr>
      </w:pPr>
    </w:p>
    <w:p>
      <w:pPr>
        <w:ind w:right="2499" w:firstLine="1173"/>
        <w:spacing w:after="0" w:line="248" w:lineRule="auto"/>
        <w:tabs>
          <w:tab w:leader="none" w:pos="156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without the consent of the Borrower or any other Person, in accordance with applicable law, at any time sell to one or more banks, financial institutions or other entities (each, a "Participant") participating interests in any Loan owing to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the Arranger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the Borrower therefrom, except to the extent that such amendment, waiver or consent would reduce the principal of, or interest on, the Loans or any fees payable hereunder, or postpone the date of the final maturity of the Loans, in each case to the extent subject to such participation.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Section 9.7(a) as fully as if it were a Lender hereunder. The Borrower also agrees that each Participant shall be entitled to the benefits of Sections</w:t>
      </w:r>
    </w:p>
    <w:p>
      <w:pPr>
        <w:spacing w:after="0" w:line="19" w:lineRule="exact"/>
        <w:rPr>
          <w:rFonts w:ascii="Courier New" w:cs="Courier New" w:eastAsia="Courier New" w:hAnsi="Courier New"/>
          <w:sz w:val="16"/>
          <w:szCs w:val="16"/>
          <w:color w:val="auto"/>
        </w:rPr>
      </w:pPr>
    </w:p>
    <w:p>
      <w:pPr>
        <w:ind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2.13, 2.14 and 2.15 with respect to its participation in the Loans outstanding from time to time as if it was a Lender; provided, that, in the case of Section</w:t>
      </w:r>
    </w:p>
    <w:p>
      <w:pPr>
        <w:sectPr>
          <w:pgSz w:w="11900" w:h="16887" w:orient="portrait"/>
          <w:cols w:equalWidth="0" w:num="1">
            <w:col w:w="10219"/>
          </w:cols>
          <w:pgMar w:left="240" w:top="142" w:right="1440" w:bottom="0" w:gutter="0" w:footer="0" w:header="0"/>
        </w:sectPr>
      </w:pPr>
    </w:p>
    <w:bookmarkStart w:id="65" w:name="page66"/>
    <w:bookmarkEnd w:id="65"/>
    <w:p>
      <w:pPr>
        <w:spacing w:after="0" w:line="4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2.14, such Participant shall have complied with the requirements of said Section and provided, further,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w:t>
      </w:r>
    </w:p>
    <w:p>
      <w:pPr>
        <w:spacing w:after="0" w:line="187" w:lineRule="exact"/>
        <w:rPr>
          <w:sz w:val="20"/>
          <w:szCs w:val="20"/>
          <w:color w:val="auto"/>
        </w:rPr>
      </w:pPr>
    </w:p>
    <w:p>
      <w:pPr>
        <w:ind w:right="2499" w:firstLine="1173"/>
        <w:spacing w:after="0" w:line="248" w:lineRule="auto"/>
        <w:tabs>
          <w:tab w:leader="none" w:pos="156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(an "Assignor") may, in accordance with applicable law and upon written notice to the Administrative Agent, at any time and from time to time assign to any Lender, any Affiliate of the assigning Lender or of another Lender or any Affiliated Fund of the assigning Lender or of another Lender (provided, that if any funding obligations are assigned to such an Affiliate or such an Affiliated Fund, such Affiliate or Affiliated Fund, as applicable, shall have demonstrable resources to comply with such obligations) or, with the consent of the Borrower and the Administrative Agent (which consent shall not be unreasonably withheld, conditioned or delayed), to an additional bank, financial institution or other entity that is an Eligible Assignee (an "Assignee") all or any part of its rights and obligations under this Agreement pursuant to an assignment and acceptance agreement, in the form of Exhibit D hereto (an "Assignment and Acceptance"), executed by such Assignee and such Assignor (and, where the consent of the Borrower or the Administrative Agent is required pursuant to the foregoing provisions, by the Borrower or the Administrative Agent, as applicable) and delivered to the Administrative Agent for its acceptance and recording in the Register; provided, that no such assignment to an Assignee (other than any Lender or any Affiliate of the assigning Lender or of another Lender or Affiliated Fund of the assigning Lender or of another Lender or other than in the event of a Disqualification Event pursuant to Section 9.19) shall be in an aggregate principal amount of less than $1,000,000, unless otherwise agreed by the Borrower and the Administrative Agent (provided, that for purposes of the foregoing limitations only, any two or more funds that concurrently invest in Loans and are managed by the same investment advisor, or investment advisors that are Affiliates of one another, shall be treated as a single Assignee). Upon such execution, delivery, acceptance and recording, from and after the effective date determined pursuant to such Assignment and Acceptance, (x) the Assignee thereunder shall be a party hereto and, to the extent provided in such Assignment and Acceptance, have the rights and obligations of a Lender hereunder with a Loan as set forth therein, and (y) the Assignor thereunder shall, to the extent provided in such Assignment and Acceptance, be released from its obligations under this Agreement (and, in the case of an Assignment and Acceptance covering all of an Assignor's rights and obligations under this Agreement, such Assignor shall cease to be a party hereto). Notwithstanding any provision of this Section, the consent of the Borrower shall not be required for any assignment that occurs at any time when any Event of Default shall have occurred and be continuing.</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on behalf of the Borrower, maintain at its address referred to in Section 9.2 a copy of each Assignment and Acceptance delivered to it and a register (the "Register") for the recordation of the names and addresses of the Lenders and the principal amount of the Loans owing to, each Lender from time to time. The entries in the Register shall be conclusive, in the absence of manifest error, and the Borrower, the Administrative Agent and the Lenders shall treat each Person whose name is recorded in the Register as the owner of the Loans and any Notes evidencing such Loans recorded therein for all purposes of this Agreement. Any assignment of any Loan, whether or 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Acceptance; thereupon one or more new Notes in the same aggregate principal amount shall be issued to the designated Assignee, and the old Notes shall be returned by the Administrative Agent to the Borrower marked "canceled". The Register shall be available for inspection by the Borrower or any Lender (with respect to any entry relating to such Lender's Loans) at any reasonable time and from time to time upon reasonable prior notice.</w:t>
      </w:r>
    </w:p>
    <w:p>
      <w:pPr>
        <w:spacing w:after="0" w:line="185"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(except that no such registration and processing fee shall be payable in the case of an Assignee which is already a Lender or is an Affiliate of the assigning Lender or of another Lender or an Affiliated Fund of the assigning Lender or of another Lender or with respect to the initial syndication of the Commitments), the Administrative Agent shall (i) promptly accept such Assignment and Acceptance and (ii)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Note of the assigning Lender) a new Note to such Assignee or its registered assigns in an amount equal to the Loans assumed or acquired by it pursuant to such Assignment and Acceptance and, if the Assignor has retained any Loans, upon request, a new Note to the Assignor or its registered assigns in an amount equal to the Loans retained by it hereunder. Such new Note or Notes shall be dated the Closing Date and shall otherwise be in the form of the Note or Notes replaced thereby.</w:t>
      </w:r>
    </w:p>
    <w:p>
      <w:pPr>
        <w:sectPr>
          <w:pgSz w:w="11900" w:h="16884" w:orient="portrait"/>
          <w:cols w:equalWidth="0" w:num="1">
            <w:col w:w="10219"/>
          </w:cols>
          <w:pgMar w:left="240" w:top="142" w:right="1440" w:bottom="0" w:gutter="0" w:footer="0" w:header="0"/>
        </w:sectPr>
      </w:pPr>
    </w:p>
    <w:bookmarkStart w:id="66" w:name="page67"/>
    <w:bookmarkEnd w:id="66"/>
    <w:p>
      <w:pPr>
        <w:spacing w:after="0" w:line="37" w:lineRule="exact"/>
        <w:rPr>
          <w:sz w:val="20"/>
          <w:szCs w:val="20"/>
          <w:color w:val="auto"/>
        </w:rPr>
      </w:pPr>
    </w:p>
    <w:p>
      <w:pPr>
        <w:ind w:right="2499" w:firstLine="1173"/>
        <w:spacing w:after="0" w:line="249" w:lineRule="auto"/>
        <w:tabs>
          <w:tab w:leader="none" w:pos="156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avoidance of doubt, the parties to this Agreement acknowledge that the provisions of this Section concerning assignments of Loans and Notes relate only to absolute assignments and that such provisions do not prohibit assignments creating security interests, including, without limitation, any pledge or assignment by a Lender of any Loan or Note to any Federal Reserve Bank in accordance with applicable law.</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9.7 Adjustments; Set-off.</w:t>
      </w:r>
    </w:p>
    <w:p>
      <w:pPr>
        <w:spacing w:after="0" w:line="195" w:lineRule="exact"/>
        <w:rPr>
          <w:sz w:val="20"/>
          <w:szCs w:val="20"/>
          <w:color w:val="auto"/>
        </w:rPr>
      </w:pPr>
    </w:p>
    <w:p>
      <w:pPr>
        <w:ind w:right="2499" w:firstLine="1173"/>
        <w:spacing w:after="0" w:line="249" w:lineRule="auto"/>
        <w:tabs>
          <w:tab w:leader="none" w:pos="156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(a "Benefited Lender") shall at any time receive any payment of all or part of the Obligations owing to it, or receive any collateral in respect thereof (whether voluntarily or involuntarily, by set-off, pursuant to events or proceedings of the nature referred to in Section 7(f), or otherwise), in a greater proportion than any such payment to or collateral received by any other Lender, if any, in respect of such other Lender's Obligations, such Benefited Lender shall purchase for cash from the other Lenders a participating interest in such portion of each such other Lender's Obligations, or shall provide such other Lenders with the benefits of any such collateral, as shall be necessary to cause such Benefited Lender to share the excess payment or benefits of such collateral ratably with each of the Lenders; provided, however,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rights and remedies of the Lenders provided by law,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to notify promptly the Borrower and the Administrative Agent after any such setoff and application made by such Lender, provided that the failure to give such notice shall not affect the validity of such setoff and application.</w:t>
      </w:r>
    </w:p>
    <w:p>
      <w:pPr>
        <w:spacing w:after="0" w:line="187"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9.8 Counterparts.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shall be effective as delivery of a manually executed counterpart hereof. A set of the copies of this Agreement signed by all the parties shall be lodged with the Borrower and the Administrative Agent.</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9.9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9.10 Integration. Other than the promises, undertakings, representations or warranties set forth in the Fee Letter, this Agreement and the other Loan Documents represent the agreement of the Borrower, the Arranger, the Administrative Agent and the Lenders with respect to the subject matter hereof, and there are no promises, undertakings, representations or warranties by the Arranger, the Administrative Agent or any Lender relative to the subject matter hereof not expressly set forth or referred to herein or in the other Loan Documents.</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9.11 GOVERNING LAW. THIS AGREEMENT AND THE RIGHTS AND OBLIGATIONS OF THE PARTIES UNDER THIS AGREEMENT SHALL BE GOVERNED BY, AND CONSTRUED AND INTERPRETED IN ACCORDANCE WITH, THE LAW OF THE STATE OF NEW YORK WITHOUT REGARD TO THE CONFLICT OF LAW RULES THEREOF OTHER THAN SECTION 5-1401 OF THE NEW YORK GENERAL OBLIGATIONS LAW.</w:t>
      </w:r>
    </w:p>
    <w:p>
      <w:pPr>
        <w:spacing w:after="0" w:line="187" w:lineRule="exact"/>
        <w:rPr>
          <w:sz w:val="20"/>
          <w:szCs w:val="20"/>
          <w:color w:val="auto"/>
        </w:rPr>
      </w:pPr>
    </w:p>
    <w:p>
      <w:pPr>
        <w:ind w:right="3079" w:firstLine="1173"/>
        <w:spacing w:after="0" w:line="252" w:lineRule="auto"/>
        <w:rPr>
          <w:sz w:val="20"/>
          <w:szCs w:val="20"/>
          <w:color w:val="auto"/>
        </w:rPr>
      </w:pPr>
      <w:r>
        <w:rPr>
          <w:rFonts w:ascii="Courier New" w:cs="Courier New" w:eastAsia="Courier New" w:hAnsi="Courier New"/>
          <w:sz w:val="16"/>
          <w:szCs w:val="16"/>
          <w:color w:val="auto"/>
        </w:rPr>
        <w:t>9.12 Submission To Jurisdiction; Waivers. The Borrower hereby irrevocably and unconditionally:</w:t>
      </w:r>
    </w:p>
    <w:p>
      <w:pPr>
        <w:spacing w:after="0" w:line="183" w:lineRule="exact"/>
        <w:rPr>
          <w:sz w:val="20"/>
          <w:szCs w:val="20"/>
          <w:color w:val="auto"/>
        </w:rPr>
      </w:pPr>
    </w:p>
    <w:p>
      <w:pPr>
        <w:ind w:right="2599" w:firstLine="1173"/>
        <w:spacing w:after="0" w:line="249" w:lineRule="auto"/>
        <w:tabs>
          <w:tab w:leader="none" w:pos="156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7" w:lineRule="exact"/>
        <w:rPr>
          <w:rFonts w:ascii="Courier New" w:cs="Courier New" w:eastAsia="Courier New" w:hAnsi="Courier New"/>
          <w:sz w:val="16"/>
          <w:szCs w:val="16"/>
          <w:color w:val="auto"/>
        </w:rPr>
      </w:pPr>
    </w:p>
    <w:p>
      <w:pPr>
        <w:ind w:left="1560" w:hanging="387"/>
        <w:spacing w:after="0"/>
        <w:tabs>
          <w:tab w:leader="none" w:pos="15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service of process in any such action or proceeding</w:t>
      </w:r>
    </w:p>
    <w:p>
      <w:pPr>
        <w:sectPr>
          <w:pgSz w:w="11900" w:h="16875" w:orient="portrait"/>
          <w:cols w:equalWidth="0" w:num="1">
            <w:col w:w="10219"/>
          </w:cols>
          <w:pgMar w:left="240" w:top="330" w:right="1440" w:bottom="0" w:gutter="0" w:footer="0" w:header="0"/>
        </w:sectPr>
      </w:pPr>
    </w:p>
    <w:bookmarkStart w:id="67" w:name="page68"/>
    <w:bookmarkEnd w:id="67"/>
    <w:p>
      <w:pPr>
        <w:spacing w:after="0" w:line="48"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may be effected by mailing a copy thereof by registered or certified mail (or any substantially similar form of mail), postage prepaid, to the Borrower at its address set forth in Section 9.2 or at such other address of which the Administrative Agent shall have been notified pursuant thereto;</w:t>
      </w:r>
    </w:p>
    <w:p>
      <w:pPr>
        <w:spacing w:after="0" w:line="188" w:lineRule="exact"/>
        <w:rPr>
          <w:sz w:val="20"/>
          <w:szCs w:val="20"/>
          <w:color w:val="auto"/>
        </w:rPr>
      </w:pPr>
    </w:p>
    <w:p>
      <w:pPr>
        <w:ind w:right="2879" w:firstLine="1173"/>
        <w:spacing w:after="0" w:line="250" w:lineRule="auto"/>
        <w:tabs>
          <w:tab w:leader="none" w:pos="156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5" w:lineRule="exact"/>
        <w:rPr>
          <w:rFonts w:ascii="Courier New" w:cs="Courier New" w:eastAsia="Courier New" w:hAnsi="Courier New"/>
          <w:sz w:val="16"/>
          <w:szCs w:val="16"/>
          <w:color w:val="auto"/>
        </w:rPr>
      </w:pPr>
    </w:p>
    <w:p>
      <w:pPr>
        <w:ind w:right="2599" w:firstLine="1173"/>
        <w:spacing w:after="0" w:line="250" w:lineRule="auto"/>
        <w:tabs>
          <w:tab w:leader="none" w:pos="156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Section any special, exemplary, punitive or consequential damages.</w:t>
      </w:r>
    </w:p>
    <w:p>
      <w:pPr>
        <w:spacing w:after="0" w:line="18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9.13 Acknowledgments. The Borrower hereby acknowledges that:</w:t>
      </w:r>
    </w:p>
    <w:p>
      <w:pPr>
        <w:spacing w:after="0" w:line="195" w:lineRule="exact"/>
        <w:rPr>
          <w:sz w:val="20"/>
          <w:szCs w:val="20"/>
          <w:color w:val="auto"/>
        </w:rPr>
      </w:pPr>
    </w:p>
    <w:p>
      <w:pPr>
        <w:ind w:right="2799" w:firstLine="1173"/>
        <w:spacing w:after="0" w:line="252" w:lineRule="auto"/>
        <w:tabs>
          <w:tab w:leader="none" w:pos="156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been advised by counsel in the negotiation, execution and delivery of this Agreement and the other Loan Documents;</w:t>
      </w:r>
    </w:p>
    <w:p>
      <w:pPr>
        <w:spacing w:after="0" w:line="183"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Arranger, the Administrative Agent nor any Lender has any fiduciary relationship with or duty to the Borrower arising out of or in connection with this Agreement or any of the other Loan Documents, and the relationship between the Arranger, the Administrative Agent and the Lenders, on one hand, and the Borrower, on the other hand, in connection herewith or therewith is solely that of debtor and creditor; and</w:t>
      </w:r>
    </w:p>
    <w:p>
      <w:pPr>
        <w:spacing w:after="0" w:line="187"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joint venture is created hereby or by the other Loan Documents or otherwise exists by virtue of the transactions contemplated hereby among the Arranger, the Administrative Agent and the Lenders or among the Borrower and the Lenders.</w:t>
      </w:r>
    </w:p>
    <w:p>
      <w:pPr>
        <w:spacing w:after="0" w:line="188"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9.14 Confidentiality. Subject to Section 9.18, each of the Arranger, the Administrative Agent and the Lenders agrees to keep confidential all non-public information provided to it by the Borrower pursuant to this Agreement that is designated by the Borrower as confidential; provided, that nothing herein shall prevent the Arranger, the Administrative Agent, or any Lender from disclosing any such information (a) to the Arranger, the Administrative Agent, any other Lender or any affiliate of any thereof, (b) to any Participant or Assignee (each, a "Transferee") or prospective Transferee that agrees to comply with the provisions of this Section, (c) to any of its or its Affiliates' employees, directors, agents, auditors, regulators, attorneys, accountants and other professional advisors,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 (e) upon the request or demand of any Governmental Authority having jurisdiction over it, (f) in response to any order of any court or other Governmental Authority or as may otherwise be required pursuant to any Requirement of Law, (g) if requested or required to do so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or (j) in connection with the exercise of any remedy hereunder or under any other Loan Document.</w:t>
      </w:r>
    </w:p>
    <w:p>
      <w:pPr>
        <w:spacing w:after="0" w:line="186"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9.15 Release of Collateral.</w:t>
      </w:r>
    </w:p>
    <w:p>
      <w:pPr>
        <w:spacing w:after="0" w:line="195" w:lineRule="exact"/>
        <w:rPr>
          <w:sz w:val="20"/>
          <w:szCs w:val="20"/>
          <w:color w:val="auto"/>
        </w:rPr>
      </w:pPr>
    </w:p>
    <w:p>
      <w:pPr>
        <w:ind w:right="2499" w:firstLine="1173"/>
        <w:spacing w:after="0" w:line="249" w:lineRule="auto"/>
        <w:tabs>
          <w:tab w:leader="none" w:pos="156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or in any other Loan Document, upon request of the Borrower in connection with any Disposition of Property permitted by the Loan Documents, the Administrative Agent shall (without notice to or vote or consent of any Lender) take such actions as shall be required to release its security interest in any Collateral being Disposed of in such Disposition, and to release any guarantee obligations of any Person being Disposed of in such Disposition, to the extent necessary to permit consummation of such Disposition in accordance with the Loan Documents provided that the Borrower shall have delivered to the Administrative Agent, at least five Business Days prior to the date of the proposed release, a written request for release identifying the relevant Collateral being Disposed of in such Disposition and the terms of such Disposition in reasonable detail, including the date thereof, the price thereof and any expenses in connection therewith, together with a certification by the Borrower stating that such transaction is in compliance with this Agreement and the other Loan Documents and that the proceeds of such Disposition will be applied in accordance with this Agreement and the other Loan Documents.</w:t>
      </w:r>
    </w:p>
    <w:p>
      <w:pPr>
        <w:spacing w:after="0" w:line="186" w:lineRule="exact"/>
        <w:rPr>
          <w:rFonts w:ascii="Courier New" w:cs="Courier New" w:eastAsia="Courier New" w:hAnsi="Courier New"/>
          <w:sz w:val="16"/>
          <w:szCs w:val="16"/>
          <w:color w:val="auto"/>
        </w:rPr>
      </w:pPr>
    </w:p>
    <w:p>
      <w:pPr>
        <w:ind w:right="2499" w:firstLine="1173"/>
        <w:spacing w:after="0" w:line="249" w:lineRule="auto"/>
        <w:tabs>
          <w:tab w:leader="none" w:pos="156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or any other Loan Document, when all Obligations have been paid in full and all Commitments have terminated or expired, upon request of the Borrower, the Administrative Agent shall (without notice to or vote or consent of any Lender), at Borrower's expense, take such actions as shall be required to release the security interest of the Loan Documents in all Collateral (including closing the Accounts and releasing any amounts on deposit therein to the Borrower), and to release all guarantee obligations provided for in any Loan Document.</w:t>
      </w:r>
    </w:p>
    <w:p>
      <w:pPr>
        <w:spacing w:after="0" w:line="375" w:lineRule="exact"/>
        <w:rPr>
          <w:sz w:val="20"/>
          <w:szCs w:val="20"/>
          <w:color w:val="auto"/>
        </w:rPr>
      </w:pPr>
    </w:p>
    <w:p>
      <w:pPr>
        <w:ind w:right="2799" w:firstLine="1173"/>
        <w:spacing w:after="0" w:line="252" w:lineRule="auto"/>
        <w:rPr>
          <w:sz w:val="20"/>
          <w:szCs w:val="20"/>
          <w:color w:val="auto"/>
        </w:rPr>
      </w:pPr>
      <w:r>
        <w:rPr>
          <w:rFonts w:ascii="Courier New" w:cs="Courier New" w:eastAsia="Courier New" w:hAnsi="Courier New"/>
          <w:sz w:val="16"/>
          <w:szCs w:val="16"/>
          <w:color w:val="auto"/>
        </w:rPr>
        <w:t>9.16 Construction. Each covenant contained herein shall be construed (absent express provision to the contrary) as being independent of</w:t>
      </w:r>
    </w:p>
    <w:p>
      <w:pPr>
        <w:sectPr>
          <w:pgSz w:w="11900" w:h="16887" w:orient="portrait"/>
          <w:cols w:equalWidth="0" w:num="1">
            <w:col w:w="10219"/>
          </w:cols>
          <w:pgMar w:left="240" w:top="142" w:right="1440" w:bottom="0" w:gutter="0" w:footer="0" w:header="0"/>
        </w:sectPr>
      </w:pPr>
    </w:p>
    <w:bookmarkStart w:id="68" w:name="page69"/>
    <w:bookmarkEnd w:id="68"/>
    <w:p>
      <w:pPr>
        <w:ind w:right="2499"/>
        <w:spacing w:after="0" w:line="249" w:lineRule="auto"/>
        <w:rPr>
          <w:sz w:val="20"/>
          <w:szCs w:val="20"/>
          <w:color w:val="auto"/>
        </w:rPr>
      </w:pPr>
      <w:r>
        <w:rPr>
          <w:rFonts w:ascii="Courier New" w:cs="Courier New" w:eastAsia="Courier New" w:hAnsi="Courier New"/>
          <w:sz w:val="16"/>
          <w:szCs w:val="16"/>
          <w:color w:val="auto"/>
        </w:rPr>
        <w:t>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87" w:lineRule="exact"/>
        <w:rPr>
          <w:sz w:val="20"/>
          <w:szCs w:val="20"/>
          <w:color w:val="auto"/>
        </w:rPr>
      </w:pPr>
    </w:p>
    <w:p>
      <w:pPr>
        <w:ind w:right="2879" w:firstLine="1173"/>
        <w:spacing w:after="0" w:line="249" w:lineRule="auto"/>
        <w:rPr>
          <w:sz w:val="20"/>
          <w:szCs w:val="20"/>
          <w:color w:val="auto"/>
        </w:rPr>
      </w:pPr>
      <w:r>
        <w:rPr>
          <w:rFonts w:ascii="Courier New" w:cs="Courier New" w:eastAsia="Courier New" w:hAnsi="Courier New"/>
          <w:sz w:val="16"/>
          <w:szCs w:val="16"/>
          <w:color w:val="auto"/>
        </w:rPr>
        <w:t>9.17 WAIVERS OF JURY TRIAL. THE BORROWER, THE ARRANGER, THE ADMINISTRATIVE AGENT AND THE LENDERS HEREBY IRREVOCABLY AND UNCONDITIONALLY WAIVE TRIAL BY JURY IN ANY LEGAL ACTION OR PROCEEDING RELATING TO THIS AGREEMENT OR ANY OTHER LOAN DOCUMENT AND FOR ANY COUNTERCLAIM THEREIN.</w:t>
      </w:r>
    </w:p>
    <w:p>
      <w:pPr>
        <w:spacing w:after="0" w:line="188" w:lineRule="exact"/>
        <w:rPr>
          <w:sz w:val="20"/>
          <w:szCs w:val="20"/>
          <w:color w:val="auto"/>
        </w:rPr>
      </w:pPr>
    </w:p>
    <w:p>
      <w:pPr>
        <w:ind w:right="2599" w:firstLine="1173"/>
        <w:spacing w:after="0" w:line="249" w:lineRule="auto"/>
        <w:rPr>
          <w:sz w:val="20"/>
          <w:szCs w:val="20"/>
          <w:color w:val="auto"/>
        </w:rPr>
      </w:pPr>
      <w:r>
        <w:rPr>
          <w:rFonts w:ascii="Courier New" w:cs="Courier New" w:eastAsia="Courier New" w:hAnsi="Courier New"/>
          <w:sz w:val="16"/>
          <w:szCs w:val="16"/>
          <w:color w:val="auto"/>
        </w:rPr>
        <w:t>9.18 Gaming Authorities. The Arranger, the Administrative Agent, and each Lender agree to cooperate with the Nevada Gaming Authorities in connection with the administration of their regulatory jurisdiction over the Borrower or any Affiliate of the Borrower, including, without limitation, to the extent not inconsistent with the internal policies of such Lender, the Arranger or the Administrative Agent and any applicable legal or regulatory restrictions, the provision of such documents or other information as may be requested by any such Nevada Gaming Authorities relating to the Arranger, the Administrative Agent, any of the Lenders, the Borrower or the Loan Documents. Notwithstanding any other provision of this Agreement, the Borrower expressly authorizes the Arranger, the Administrative Agent and each Lender to cooperate with the Nevada Gaming Authorities as described above.</w:t>
      </w:r>
    </w:p>
    <w:p>
      <w:pPr>
        <w:spacing w:after="0" w:line="187" w:lineRule="exact"/>
        <w:rPr>
          <w:sz w:val="20"/>
          <w:szCs w:val="20"/>
          <w:color w:val="auto"/>
        </w:rPr>
      </w:pPr>
    </w:p>
    <w:p>
      <w:pPr>
        <w:ind w:right="2499" w:firstLine="1173"/>
        <w:spacing w:after="0" w:line="249" w:lineRule="auto"/>
        <w:rPr>
          <w:sz w:val="20"/>
          <w:szCs w:val="20"/>
          <w:color w:val="auto"/>
        </w:rPr>
      </w:pPr>
      <w:r>
        <w:rPr>
          <w:rFonts w:ascii="Courier New" w:cs="Courier New" w:eastAsia="Courier New" w:hAnsi="Courier New"/>
          <w:sz w:val="16"/>
          <w:szCs w:val="16"/>
          <w:color w:val="auto"/>
        </w:rPr>
        <w:t>9.19 Removal Upon a Disqualification Event. The Borrower shall be entitled to remove any Lender as a party to this Agreement in the event that such Person is the subject of a Disqualification Event. In such event, within ten (10) days following notice from the Borrower of its intention to remove a Lender, such Lender shall execute and deliver an Assignment and Acceptance pursuant to Section 9.6(c) with respect to the outstanding Loans from that Lender, in favor of one or more Assignees that is not an Affiliate or an Affiliated Fund of such Lender, which Assignee(s) shall be designated by the Borrower with the Administrative Agent's consent (not to be unreasonably withheld or delayed) and acceptable to such Lender of an amount equal to the then unpaid principal amount of the Loans from such Lender, plus any accrued and unpaid interest, fees and costs payable under this Agreement through the date of the Assignment and Acceptance. Alternatively, the Borrower may give notice of its intention to cancel such Lender's Commitment and to release such Lender from its obligations under this Agreement by payment to such Lender of any amount equal to the then unpaid principal amount of the Loans from such Lender, plus any accrued and unpaid interest, fees and costs payable under this Agreement at that time. Any payments made by Borrower under this Section 9.19 shall be made solely to the Lender being removed and shall not be allocated pro rata among the Lender as would otherwise be required pursuant to Sections 2.12(a), (b) and (c).</w:t>
      </w:r>
    </w:p>
    <w:p>
      <w:pPr>
        <w:spacing w:after="0" w:line="200" w:lineRule="exact"/>
        <w:rPr>
          <w:sz w:val="20"/>
          <w:szCs w:val="20"/>
          <w:color w:val="auto"/>
        </w:rPr>
      </w:pPr>
    </w:p>
    <w:p>
      <w:pPr>
        <w:spacing w:after="0" w:line="36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[REMAINDER OF PAGE INTENTIONALLY LEFT BLANK]</w:t>
      </w:r>
    </w:p>
    <w:p>
      <w:pPr>
        <w:sectPr>
          <w:pgSz w:w="11900" w:h="16838" w:orient="portrait"/>
          <w:cols w:equalWidth="0" w:num="1">
            <w:col w:w="10219"/>
          </w:cols>
          <w:pgMar w:left="240" w:top="142" w:right="1440" w:bottom="1440" w:gutter="0" w:footer="0" w:header="0"/>
        </w:sectPr>
      </w:pPr>
    </w:p>
    <w:bookmarkStart w:id="69" w:name="page70"/>
    <w:bookmarkEnd w:id="69"/>
    <w:p>
      <w:pPr>
        <w:ind w:right="2499" w:firstLine="1173"/>
        <w:spacing w:after="0" w:line="250" w:lineRule="auto"/>
        <w:rPr>
          <w:sz w:val="20"/>
          <w:szCs w:val="20"/>
          <w:color w:val="auto"/>
        </w:rPr>
      </w:pPr>
      <w:r>
        <w:rPr>
          <w:rFonts w:ascii="Courier New" w:cs="Courier New" w:eastAsia="Courier New" w:hAnsi="Courier New"/>
          <w:sz w:val="16"/>
          <w:szCs w:val="16"/>
          <w:color w:val="auto"/>
        </w:rPr>
        <w:t>IN WITNESS WHEREOF, the parties hereto have caused this Credit Agreement to be duly executed and delivered by their proper and duly authorized officers as of the day and year first above written.</w:t>
      </w:r>
    </w:p>
    <w:p>
      <w:pPr>
        <w:spacing w:after="0" w:line="37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BORA BORA, LLC,</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 the Borrower</w:t>
      </w:r>
    </w:p>
    <w:p>
      <w:pPr>
        <w:sectPr>
          <w:pgSz w:w="11900" w:h="16838" w:orient="portrait"/>
          <w:cols w:equalWidth="0" w:num="1">
            <w:col w:w="10219"/>
          </w:cols>
          <w:pgMar w:left="240" w:top="680" w:right="1440" w:bottom="1440" w:gutter="0" w:footer="0" w:header="0"/>
        </w:sectPr>
      </w:pP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Bora,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195" w:lineRule="exact"/>
        <w:rPr>
          <w:sz w:val="20"/>
          <w:szCs w:val="20"/>
          <w:color w:val="auto"/>
        </w:rPr>
      </w:pPr>
    </w:p>
    <w:p>
      <w:pPr>
        <w:sectPr>
          <w:pgSz w:w="11900" w:h="16838" w:orient="portrait"/>
          <w:cols w:equalWidth="0" w:num="2">
            <w:col w:w="3040" w:space="580"/>
            <w:col w:w="6599"/>
          </w:cols>
          <w:pgMar w:left="240" w:top="680"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its sole member</w:t>
      </w:r>
    </w:p>
    <w:p>
      <w:pPr>
        <w:spacing w:after="0" w:line="200" w:lineRule="exact"/>
        <w:rPr>
          <w:sz w:val="20"/>
          <w:szCs w:val="20"/>
          <w:color w:val="auto"/>
        </w:rPr>
      </w:pPr>
    </w:p>
    <w:p>
      <w:pPr>
        <w:sectPr>
          <w:pgSz w:w="11900" w:h="16838" w:orient="portrait"/>
          <w:cols w:equalWidth="0" w:num="2">
            <w:col w:w="3900" w:space="600"/>
            <w:col w:w="5719"/>
          </w:cols>
          <w:pgMar w:left="240" w:top="680" w:right="1440" w:bottom="1440" w:gutter="0" w:footer="0" w:header="0"/>
          <w:type w:val="continuous"/>
        </w:sectPr>
      </w:pPr>
    </w:p>
    <w:p>
      <w:pPr>
        <w:spacing w:after="0" w:line="183" w:lineRule="exact"/>
        <w:rPr>
          <w:sz w:val="20"/>
          <w:szCs w:val="20"/>
          <w:color w:val="auto"/>
        </w:rPr>
      </w:pPr>
    </w:p>
    <w:p>
      <w:pPr>
        <w:ind w:left="4600"/>
        <w:spacing w:after="0"/>
        <w:tabs>
          <w:tab w:leader="none" w:pos="5060" w:val="left"/>
        </w:tabs>
        <w:rPr>
          <w:sz w:val="20"/>
          <w:szCs w:val="20"/>
          <w:color w:val="auto"/>
        </w:rPr>
      </w:pPr>
      <w:r>
        <w:rPr>
          <w:rFonts w:ascii="Courier New" w:cs="Courier New" w:eastAsia="Courier New" w:hAnsi="Courier New"/>
          <w:sz w:val="16"/>
          <w:szCs w:val="16"/>
          <w:color w:val="auto"/>
        </w:rPr>
        <w:t>By:</w:t>
        <w:tab/>
        <w:t>/s/ Marc H. Rubinstein</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600"/>
        <w:spacing w:after="0"/>
        <w:tabs>
          <w:tab w:leader="none" w:pos="53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Marc H. Rubinstein</w:t>
      </w:r>
    </w:p>
    <w:p>
      <w:pPr>
        <w:spacing w:after="0" w:line="7" w:lineRule="exact"/>
        <w:rPr>
          <w:sz w:val="20"/>
          <w:szCs w:val="20"/>
          <w:color w:val="auto"/>
        </w:rPr>
      </w:pPr>
    </w:p>
    <w:p>
      <w:pPr>
        <w:ind w:left="4600"/>
        <w:spacing w:after="0"/>
        <w:tabs>
          <w:tab w:leader="none" w:pos="5360"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3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 Administrative Agent</w:t>
      </w:r>
    </w:p>
    <w:p>
      <w:pPr>
        <w:sectPr>
          <w:pgSz w:w="11900" w:h="16838" w:orient="portrait"/>
          <w:cols w:equalWidth="0" w:num="1">
            <w:col w:w="10219"/>
          </w:cols>
          <w:pgMar w:left="240" w:top="680" w:right="1440" w:bottom="1440" w:gutter="0" w:footer="0" w:header="0"/>
          <w:type w:val="continuous"/>
        </w:sectPr>
      </w:pPr>
    </w:p>
    <w:p>
      <w:pPr>
        <w:spacing w:after="0" w:line="3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Linda Wang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Linda Wang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3320" w:space="200"/>
            <w:col w:w="6699"/>
          </w:cols>
          <w:pgMar w:left="240" w:top="680" w:right="1440" w:bottom="1440" w:gutter="0" w:footer="0" w:header="0"/>
          <w:type w:val="continuous"/>
        </w:sectPr>
      </w:pP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 Lender</w:t>
      </w:r>
    </w:p>
    <w:p>
      <w:pPr>
        <w:sectPr>
          <w:pgSz w:w="11900" w:h="16838" w:orient="portrait"/>
          <w:cols w:equalWidth="0" w:num="1">
            <w:col w:w="10219"/>
          </w:cols>
          <w:pgMar w:left="240" w:top="680" w:right="1440" w:bottom="1440" w:gutter="0" w:footer="0" w:header="0"/>
          <w:type w:val="continuous"/>
        </w:sectPr>
      </w:pPr>
    </w:p>
    <w:p>
      <w:pPr>
        <w:spacing w:after="0" w:line="3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By:</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Linda Wang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Linda Wang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ectPr>
          <w:pgSz w:w="11900" w:h="16838" w:orient="portrait"/>
          <w:cols w:equalWidth="0" w:num="2">
            <w:col w:w="3320" w:space="200"/>
            <w:col w:w="6699"/>
          </w:cols>
          <w:pgMar w:left="240" w:top="680" w:right="1440" w:bottom="1440" w:gutter="0" w:footer="0" w:header="0"/>
          <w:type w:val="continuous"/>
        </w:sectPr>
      </w:pPr>
    </w:p>
    <w:bookmarkStart w:id="70" w:name="page71"/>
    <w:bookmarkEnd w:id="70"/>
    <w:p>
      <w:pPr>
        <w:ind w:left="6360"/>
        <w:spacing w:after="0"/>
        <w:rPr>
          <w:sz w:val="20"/>
          <w:szCs w:val="20"/>
          <w:color w:val="auto"/>
        </w:rPr>
      </w:pPr>
      <w:r>
        <w:rPr>
          <w:rFonts w:ascii="Courier New" w:cs="Courier New" w:eastAsia="Courier New" w:hAnsi="Courier New"/>
          <w:sz w:val="16"/>
          <w:szCs w:val="16"/>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DRIVING RANGE LEASE</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between</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BORA BORA, LLC,</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Landlord</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WYNN LAS VEGAS, LLC,</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Tenant</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Dated May 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195"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PAGE</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1</w:t>
        <w:tab/>
        <w:t>DEMISED PREMISES</w:t>
      </w:r>
      <w:r>
        <w:rPr>
          <w:sz w:val="20"/>
          <w:szCs w:val="20"/>
          <w:color w:val="auto"/>
        </w:rPr>
        <w:tab/>
      </w:r>
      <w:r>
        <w:rPr>
          <w:rFonts w:ascii="Courier New" w:cs="Courier New" w:eastAsia="Courier New" w:hAnsi="Courier New"/>
          <w:sz w:val="16"/>
          <w:szCs w:val="16"/>
          <w:color w:val="auto"/>
        </w:rPr>
        <w:t>1</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2</w:t>
        <w:tab/>
        <w:t>TERM</w:t>
      </w:r>
      <w:r>
        <w:rPr>
          <w:sz w:val="20"/>
          <w:szCs w:val="20"/>
          <w:color w:val="auto"/>
        </w:rPr>
        <w:tab/>
      </w:r>
      <w:r>
        <w:rPr>
          <w:rFonts w:ascii="Courier New" w:cs="Courier New" w:eastAsia="Courier New" w:hAnsi="Courier New"/>
          <w:sz w:val="16"/>
          <w:szCs w:val="16"/>
          <w:color w:val="auto"/>
        </w:rPr>
        <w:t>2</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3</w:t>
        <w:tab/>
        <w:t>RENT</w:t>
      </w:r>
      <w:r>
        <w:rPr>
          <w:sz w:val="20"/>
          <w:szCs w:val="20"/>
          <w:color w:val="auto"/>
        </w:rPr>
        <w:tab/>
      </w:r>
      <w:r>
        <w:rPr>
          <w:rFonts w:ascii="Courier New" w:cs="Courier New" w:eastAsia="Courier New" w:hAnsi="Courier New"/>
          <w:sz w:val="16"/>
          <w:szCs w:val="16"/>
          <w:color w:val="auto"/>
        </w:rPr>
        <w:t>2</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4</w:t>
        <w:tab/>
        <w:t>CONSTRUCTION OF THE DRIVING RANGE</w:t>
      </w:r>
      <w:r>
        <w:rPr>
          <w:sz w:val="20"/>
          <w:szCs w:val="20"/>
          <w:color w:val="auto"/>
        </w:rPr>
        <w:tab/>
      </w: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5</w:t>
        <w:tab/>
        <w:t>FINANCING</w:t>
      </w:r>
      <w:r>
        <w:rPr>
          <w:sz w:val="20"/>
          <w:szCs w:val="20"/>
          <w:color w:val="auto"/>
        </w:rPr>
        <w:tab/>
      </w: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6</w:t>
        <w:tab/>
        <w:t>USE OF PREMISES; EXCLUSIVITY</w:t>
      </w:r>
      <w:r>
        <w:rPr>
          <w:sz w:val="20"/>
          <w:szCs w:val="20"/>
          <w:color w:val="auto"/>
        </w:rPr>
        <w:tab/>
      </w: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7</w:t>
        <w:tab/>
        <w:t>ALTERATIONS AND IMPROVEMENTS</w:t>
      </w:r>
      <w:r>
        <w:rPr>
          <w:sz w:val="20"/>
          <w:szCs w:val="20"/>
          <w:color w:val="auto"/>
        </w:rPr>
        <w:tab/>
      </w:r>
      <w:r>
        <w:rPr>
          <w:rFonts w:ascii="Courier New" w:cs="Courier New" w:eastAsia="Courier New" w:hAnsi="Courier New"/>
          <w:sz w:val="16"/>
          <w:szCs w:val="16"/>
          <w:color w:val="auto"/>
        </w:rPr>
        <w:t>5</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8</w:t>
        <w:tab/>
        <w:t>UTILITIES</w:t>
      </w:r>
      <w:r>
        <w:rPr>
          <w:sz w:val="20"/>
          <w:szCs w:val="20"/>
          <w:color w:val="auto"/>
        </w:rPr>
        <w:tab/>
      </w:r>
      <w:r>
        <w:rPr>
          <w:rFonts w:ascii="Courier New" w:cs="Courier New" w:eastAsia="Courier New" w:hAnsi="Courier New"/>
          <w:sz w:val="16"/>
          <w:szCs w:val="16"/>
          <w:color w:val="auto"/>
        </w:rPr>
        <w:t>5</w:t>
      </w:r>
    </w:p>
    <w:p>
      <w:pPr>
        <w:spacing w:after="0" w:line="383" w:lineRule="exact"/>
        <w:rPr>
          <w:sz w:val="20"/>
          <w:szCs w:val="20"/>
          <w:color w:val="auto"/>
        </w:rPr>
      </w:pPr>
    </w:p>
    <w:p>
      <w:pPr>
        <w:spacing w:after="0"/>
        <w:tabs>
          <w:tab w:leader="none" w:pos="1060" w:val="left"/>
          <w:tab w:leader="dot" w:pos="7600" w:val="left"/>
        </w:tabs>
        <w:rPr>
          <w:sz w:val="20"/>
          <w:szCs w:val="20"/>
          <w:color w:val="auto"/>
        </w:rPr>
      </w:pPr>
      <w:r>
        <w:rPr>
          <w:rFonts w:ascii="Courier New" w:cs="Courier New" w:eastAsia="Courier New" w:hAnsi="Courier New"/>
          <w:sz w:val="16"/>
          <w:szCs w:val="16"/>
          <w:color w:val="auto"/>
        </w:rPr>
        <w:t>SECTION 9</w:t>
        <w:tab/>
        <w:t>TAXES</w:t>
      </w:r>
      <w:r>
        <w:rPr>
          <w:sz w:val="20"/>
          <w:szCs w:val="20"/>
          <w:color w:val="auto"/>
        </w:rPr>
        <w:tab/>
      </w:r>
      <w:r>
        <w:rPr>
          <w:rFonts w:ascii="Courier New" w:cs="Courier New" w:eastAsia="Courier New" w:hAnsi="Courier New"/>
          <w:sz w:val="16"/>
          <w:szCs w:val="16"/>
          <w:color w:val="auto"/>
        </w:rPr>
        <w:t>5</w:t>
      </w:r>
    </w:p>
    <w:p>
      <w:pPr>
        <w:spacing w:after="0" w:line="383" w:lineRule="exact"/>
        <w:rPr>
          <w:sz w:val="20"/>
          <w:szCs w:val="20"/>
          <w:color w:val="auto"/>
        </w:rPr>
      </w:pPr>
    </w:p>
    <w:p>
      <w:pPr>
        <w:spacing w:after="0"/>
        <w:tabs>
          <w:tab w:leader="none" w:pos="1160" w:val="left"/>
          <w:tab w:leader="dot" w:pos="7600" w:val="left"/>
        </w:tabs>
        <w:rPr>
          <w:sz w:val="20"/>
          <w:szCs w:val="20"/>
          <w:color w:val="auto"/>
        </w:rPr>
      </w:pPr>
      <w:r>
        <w:rPr>
          <w:rFonts w:ascii="Courier New" w:cs="Courier New" w:eastAsia="Courier New" w:hAnsi="Courier New"/>
          <w:sz w:val="16"/>
          <w:szCs w:val="16"/>
          <w:color w:val="auto"/>
        </w:rPr>
        <w:t>SECTION 10</w:t>
        <w:tab/>
        <w:t>INTENTIONALLY OMITTED</w:t>
      </w:r>
      <w:r>
        <w:rPr>
          <w:sz w:val="20"/>
          <w:szCs w:val="20"/>
          <w:color w:val="auto"/>
        </w:rPr>
        <w:tab/>
      </w:r>
      <w:r>
        <w:rPr>
          <w:rFonts w:ascii="Courier New" w:cs="Courier New" w:eastAsia="Courier New" w:hAnsi="Courier New"/>
          <w:sz w:val="16"/>
          <w:szCs w:val="16"/>
          <w:color w:val="auto"/>
        </w:rPr>
        <w:t>7</w:t>
      </w:r>
    </w:p>
    <w:p>
      <w:pPr>
        <w:spacing w:after="0" w:line="383" w:lineRule="exact"/>
        <w:rPr>
          <w:sz w:val="20"/>
          <w:szCs w:val="20"/>
          <w:color w:val="auto"/>
        </w:rPr>
      </w:pPr>
    </w:p>
    <w:p>
      <w:pPr>
        <w:spacing w:after="0"/>
        <w:tabs>
          <w:tab w:leader="none" w:pos="1160" w:val="left"/>
          <w:tab w:leader="dot" w:pos="7600" w:val="left"/>
        </w:tabs>
        <w:rPr>
          <w:sz w:val="20"/>
          <w:szCs w:val="20"/>
          <w:color w:val="auto"/>
        </w:rPr>
      </w:pPr>
      <w:r>
        <w:rPr>
          <w:rFonts w:ascii="Courier New" w:cs="Courier New" w:eastAsia="Courier New" w:hAnsi="Courier New"/>
          <w:sz w:val="16"/>
          <w:szCs w:val="16"/>
          <w:color w:val="auto"/>
        </w:rPr>
        <w:t>SECTION 11</w:t>
        <w:tab/>
        <w:t>MAINTENANCE AND REPAIRS</w:t>
      </w:r>
      <w:r>
        <w:rPr>
          <w:sz w:val="20"/>
          <w:szCs w:val="20"/>
          <w:color w:val="auto"/>
        </w:rPr>
        <w:tab/>
      </w:r>
      <w:r>
        <w:rPr>
          <w:rFonts w:ascii="Courier New" w:cs="Courier New" w:eastAsia="Courier New" w:hAnsi="Courier New"/>
          <w:sz w:val="16"/>
          <w:szCs w:val="16"/>
          <w:color w:val="auto"/>
        </w:rPr>
        <w:t>7</w:t>
      </w:r>
    </w:p>
    <w:p>
      <w:pPr>
        <w:spacing w:after="0" w:line="383" w:lineRule="exact"/>
        <w:rPr>
          <w:sz w:val="20"/>
          <w:szCs w:val="20"/>
          <w:color w:val="auto"/>
        </w:rPr>
      </w:pPr>
    </w:p>
    <w:p>
      <w:pPr>
        <w:spacing w:after="0"/>
        <w:tabs>
          <w:tab w:leader="none" w:pos="1160" w:val="left"/>
          <w:tab w:leader="dot" w:pos="7600" w:val="left"/>
        </w:tabs>
        <w:rPr>
          <w:sz w:val="20"/>
          <w:szCs w:val="20"/>
          <w:color w:val="auto"/>
        </w:rPr>
      </w:pPr>
      <w:r>
        <w:rPr>
          <w:rFonts w:ascii="Courier New" w:cs="Courier New" w:eastAsia="Courier New" w:hAnsi="Courier New"/>
          <w:sz w:val="16"/>
          <w:szCs w:val="16"/>
          <w:color w:val="auto"/>
        </w:rPr>
        <w:t>SECTION 12</w:t>
        <w:tab/>
        <w:t>LIENS</w:t>
      </w:r>
      <w:r>
        <w:rPr>
          <w:sz w:val="20"/>
          <w:szCs w:val="20"/>
          <w:color w:val="auto"/>
        </w:rPr>
        <w:tab/>
      </w:r>
      <w:r>
        <w:rPr>
          <w:rFonts w:ascii="Courier New" w:cs="Courier New" w:eastAsia="Courier New" w:hAnsi="Courier New"/>
          <w:sz w:val="16"/>
          <w:szCs w:val="16"/>
          <w:color w:val="auto"/>
        </w:rPr>
        <w:t>7</w:t>
      </w:r>
    </w:p>
    <w:p>
      <w:pPr>
        <w:spacing w:after="0" w:line="383" w:lineRule="exact"/>
        <w:rPr>
          <w:sz w:val="20"/>
          <w:szCs w:val="20"/>
          <w:color w:val="auto"/>
        </w:rPr>
      </w:pPr>
    </w:p>
    <w:p>
      <w:pPr>
        <w:spacing w:after="0"/>
        <w:tabs>
          <w:tab w:leader="none" w:pos="1160" w:val="left"/>
          <w:tab w:leader="dot" w:pos="7600" w:val="left"/>
        </w:tabs>
        <w:rPr>
          <w:sz w:val="20"/>
          <w:szCs w:val="20"/>
          <w:color w:val="auto"/>
        </w:rPr>
      </w:pPr>
      <w:r>
        <w:rPr>
          <w:rFonts w:ascii="Courier New" w:cs="Courier New" w:eastAsia="Courier New" w:hAnsi="Courier New"/>
          <w:sz w:val="16"/>
          <w:szCs w:val="16"/>
          <w:color w:val="auto"/>
        </w:rPr>
        <w:t>SECTION 13</w:t>
        <w:tab/>
        <w:t>INSURANCE</w:t>
      </w:r>
      <w:r>
        <w:rPr>
          <w:sz w:val="20"/>
          <w:szCs w:val="20"/>
          <w:color w:val="auto"/>
        </w:rPr>
        <w:tab/>
      </w:r>
      <w:r>
        <w:rPr>
          <w:rFonts w:ascii="Courier New" w:cs="Courier New" w:eastAsia="Courier New" w:hAnsi="Courier New"/>
          <w:sz w:val="16"/>
          <w:szCs w:val="16"/>
          <w:color w:val="auto"/>
        </w:rPr>
        <w:t>8</w:t>
      </w:r>
    </w:p>
    <w:p>
      <w:pPr>
        <w:spacing w:after="0" w:line="383" w:lineRule="exact"/>
        <w:rPr>
          <w:sz w:val="20"/>
          <w:szCs w:val="20"/>
          <w:color w:val="auto"/>
        </w:rPr>
      </w:pPr>
    </w:p>
    <w:p>
      <w:pPr>
        <w:spacing w:after="0"/>
        <w:tabs>
          <w:tab w:leader="none" w:pos="1160" w:val="left"/>
          <w:tab w:leader="dot" w:pos="7600" w:val="left"/>
        </w:tabs>
        <w:rPr>
          <w:sz w:val="20"/>
          <w:szCs w:val="20"/>
          <w:color w:val="auto"/>
        </w:rPr>
      </w:pPr>
      <w:r>
        <w:rPr>
          <w:rFonts w:ascii="Courier New" w:cs="Courier New" w:eastAsia="Courier New" w:hAnsi="Courier New"/>
          <w:sz w:val="16"/>
          <w:szCs w:val="16"/>
          <w:color w:val="auto"/>
        </w:rPr>
        <w:t>SECTION 14</w:t>
        <w:tab/>
        <w:t>DESTRUCTION OF PREMISES; CONDEMNATION</w:t>
      </w:r>
      <w:r>
        <w:rPr>
          <w:sz w:val="20"/>
          <w:szCs w:val="20"/>
          <w:color w:val="auto"/>
        </w:rPr>
        <w:tab/>
      </w:r>
      <w:r>
        <w:rPr>
          <w:rFonts w:ascii="Courier New" w:cs="Courier New" w:eastAsia="Courier New" w:hAnsi="Courier New"/>
          <w:sz w:val="16"/>
          <w:szCs w:val="16"/>
          <w:color w:val="auto"/>
        </w:rPr>
        <w:t>9</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15</w:t>
        <w:tab/>
        <w:t>INDEMNIFICATION</w:t>
      </w:r>
      <w:r>
        <w:rPr>
          <w:sz w:val="20"/>
          <w:szCs w:val="20"/>
          <w:color w:val="auto"/>
        </w:rPr>
        <w:tab/>
      </w:r>
      <w:r>
        <w:rPr>
          <w:rFonts w:ascii="Courier New" w:cs="Courier New" w:eastAsia="Courier New" w:hAnsi="Courier New"/>
          <w:sz w:val="16"/>
          <w:szCs w:val="16"/>
          <w:color w:val="auto"/>
        </w:rPr>
        <w:t>11</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16</w:t>
        <w:tab/>
        <w:t>SUBORDINATION</w:t>
      </w:r>
      <w:r>
        <w:rPr>
          <w:sz w:val="20"/>
          <w:szCs w:val="20"/>
          <w:color w:val="auto"/>
        </w:rPr>
        <w:tab/>
      </w:r>
      <w:r>
        <w:rPr>
          <w:rFonts w:ascii="Courier New" w:cs="Courier New" w:eastAsia="Courier New" w:hAnsi="Courier New"/>
          <w:sz w:val="16"/>
          <w:szCs w:val="16"/>
          <w:color w:val="auto"/>
        </w:rPr>
        <w:t>11</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17</w:t>
        <w:tab/>
        <w:t>ASSIGNMENT AND SUBLETTING</w:t>
      </w:r>
      <w:r>
        <w:rPr>
          <w:sz w:val="20"/>
          <w:szCs w:val="20"/>
          <w:color w:val="auto"/>
        </w:rPr>
        <w:tab/>
      </w:r>
      <w:r>
        <w:rPr>
          <w:rFonts w:ascii="Courier New" w:cs="Courier New" w:eastAsia="Courier New" w:hAnsi="Courier New"/>
          <w:sz w:val="16"/>
          <w:szCs w:val="16"/>
          <w:color w:val="auto"/>
        </w:rPr>
        <w:t>12</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18</w:t>
        <w:tab/>
        <w:t>LEASEHOLD FINANCING</w:t>
      </w:r>
      <w:r>
        <w:rPr>
          <w:sz w:val="20"/>
          <w:szCs w:val="20"/>
          <w:color w:val="auto"/>
        </w:rPr>
        <w:tab/>
      </w:r>
      <w:r>
        <w:rPr>
          <w:rFonts w:ascii="Courier New" w:cs="Courier New" w:eastAsia="Courier New" w:hAnsi="Courier New"/>
          <w:sz w:val="16"/>
          <w:szCs w:val="16"/>
          <w:color w:val="auto"/>
        </w:rPr>
        <w:t>13</w:t>
      </w:r>
    </w:p>
    <w:p>
      <w:pPr>
        <w:sectPr>
          <w:pgSz w:w="11900" w:h="16838" w:orient="portrait"/>
          <w:cols w:equalWidth="0" w:num="1">
            <w:col w:w="10219"/>
          </w:cols>
          <w:pgMar w:left="240" w:top="142" w:right="1440" w:bottom="0" w:gutter="0" w:footer="0" w:header="0"/>
        </w:sectPr>
      </w:pPr>
    </w:p>
    <w:bookmarkStart w:id="71" w:name="page72"/>
    <w:bookmarkEnd w:id="71"/>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19</w:t>
        <w:tab/>
        <w:t>INTENTIONALLY OMITTED</w:t>
      </w:r>
      <w:r>
        <w:rPr>
          <w:sz w:val="20"/>
          <w:szCs w:val="20"/>
          <w:color w:val="auto"/>
        </w:rPr>
        <w:tab/>
      </w:r>
      <w:r>
        <w:rPr>
          <w:rFonts w:ascii="Courier New" w:cs="Courier New" w:eastAsia="Courier New" w:hAnsi="Courier New"/>
          <w:sz w:val="16"/>
          <w:szCs w:val="16"/>
          <w:color w:val="auto"/>
        </w:rPr>
        <w:t>20</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20</w:t>
        <w:tab/>
        <w:t>RIGHTS OF ACCESS</w:t>
      </w:r>
      <w:r>
        <w:rPr>
          <w:sz w:val="20"/>
          <w:szCs w:val="20"/>
          <w:color w:val="auto"/>
        </w:rPr>
        <w:tab/>
      </w:r>
      <w:r>
        <w:rPr>
          <w:rFonts w:ascii="Courier New" w:cs="Courier New" w:eastAsia="Courier New" w:hAnsi="Courier New"/>
          <w:sz w:val="16"/>
          <w:szCs w:val="16"/>
          <w:color w:val="auto"/>
        </w:rPr>
        <w:t>20</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21</w:t>
        <w:tab/>
        <w:t>ESTOPPEL CERTIFICATE</w:t>
      </w:r>
      <w:r>
        <w:rPr>
          <w:sz w:val="20"/>
          <w:szCs w:val="20"/>
          <w:color w:val="auto"/>
        </w:rPr>
        <w:tab/>
      </w:r>
      <w:r>
        <w:rPr>
          <w:rFonts w:ascii="Courier New" w:cs="Courier New" w:eastAsia="Courier New" w:hAnsi="Courier New"/>
          <w:sz w:val="16"/>
          <w:szCs w:val="16"/>
          <w:color w:val="auto"/>
        </w:rPr>
        <w:t>20</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22</w:t>
        <w:tab/>
        <w:t>EXPENDITURES</w:t>
      </w:r>
      <w:r>
        <w:rPr>
          <w:sz w:val="20"/>
          <w:szCs w:val="20"/>
          <w:color w:val="auto"/>
        </w:rPr>
        <w:tab/>
      </w:r>
      <w:r>
        <w:rPr>
          <w:rFonts w:ascii="Courier New" w:cs="Courier New" w:eastAsia="Courier New" w:hAnsi="Courier New"/>
          <w:sz w:val="16"/>
          <w:szCs w:val="16"/>
          <w:color w:val="auto"/>
        </w:rPr>
        <w:t>20</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23</w:t>
        <w:tab/>
        <w:t>DEFAULT</w:t>
      </w:r>
      <w:r>
        <w:rPr>
          <w:sz w:val="20"/>
          <w:szCs w:val="20"/>
          <w:color w:val="auto"/>
        </w:rPr>
        <w:tab/>
      </w:r>
      <w:r>
        <w:rPr>
          <w:rFonts w:ascii="Courier New" w:cs="Courier New" w:eastAsia="Courier New" w:hAnsi="Courier New"/>
          <w:sz w:val="16"/>
          <w:szCs w:val="16"/>
          <w:color w:val="auto"/>
        </w:rPr>
        <w:t>21</w:t>
      </w:r>
    </w:p>
    <w:p>
      <w:pPr>
        <w:spacing w:after="0" w:line="383" w:lineRule="exact"/>
        <w:rPr>
          <w:sz w:val="20"/>
          <w:szCs w:val="20"/>
          <w:color w:val="auto"/>
        </w:rPr>
      </w:pPr>
    </w:p>
    <w:p>
      <w:pPr>
        <w:spacing w:after="0"/>
        <w:tabs>
          <w:tab w:leader="none" w:pos="1160" w:val="left"/>
          <w:tab w:leader="dot" w:pos="7500" w:val="left"/>
        </w:tabs>
        <w:rPr>
          <w:sz w:val="20"/>
          <w:szCs w:val="20"/>
          <w:color w:val="auto"/>
        </w:rPr>
      </w:pPr>
      <w:r>
        <w:rPr>
          <w:rFonts w:ascii="Courier New" w:cs="Courier New" w:eastAsia="Courier New" w:hAnsi="Courier New"/>
          <w:sz w:val="16"/>
          <w:szCs w:val="16"/>
          <w:color w:val="auto"/>
        </w:rPr>
        <w:t>SECTION 24</w:t>
        <w:tab/>
        <w:t>MISCELLANEOUS</w:t>
      </w:r>
      <w:r>
        <w:rPr>
          <w:sz w:val="20"/>
          <w:szCs w:val="20"/>
          <w:color w:val="auto"/>
        </w:rPr>
        <w:tab/>
      </w:r>
      <w:r>
        <w:rPr>
          <w:rFonts w:ascii="Courier New" w:cs="Courier New" w:eastAsia="Courier New" w:hAnsi="Courier New"/>
          <w:sz w:val="16"/>
          <w:szCs w:val="16"/>
          <w:color w:val="auto"/>
        </w:rPr>
        <w:t>22</w:t>
      </w:r>
    </w:p>
    <w:p>
      <w:pPr>
        <w:sectPr>
          <w:pgSz w:w="11900" w:h="16838" w:orient="portrait"/>
          <w:cols w:equalWidth="0" w:num="1">
            <w:col w:w="10219"/>
          </w:cols>
          <w:pgMar w:left="240" w:top="142" w:right="1440" w:bottom="1440" w:gutter="0" w:footer="0" w:header="0"/>
        </w:sectPr>
      </w:pPr>
    </w:p>
    <w:bookmarkStart w:id="72" w:name="page73"/>
    <w:bookmarkEnd w:id="72"/>
    <w:p>
      <w:pPr>
        <w:spacing w:after="0" w:line="19"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DRIVING RANGE LEASE</w:t>
      </w:r>
    </w:p>
    <w:p>
      <w:pPr>
        <w:spacing w:after="0" w:line="383" w:lineRule="exact"/>
        <w:rPr>
          <w:sz w:val="20"/>
          <w:szCs w:val="20"/>
          <w:color w:val="auto"/>
        </w:rPr>
      </w:pPr>
    </w:p>
    <w:p>
      <w:pPr>
        <w:jc w:val="both"/>
        <w:ind w:right="2979" w:firstLine="880"/>
        <w:spacing w:after="0" w:line="249" w:lineRule="auto"/>
        <w:rPr>
          <w:sz w:val="20"/>
          <w:szCs w:val="20"/>
          <w:color w:val="auto"/>
        </w:rPr>
      </w:pPr>
      <w:r>
        <w:rPr>
          <w:rFonts w:ascii="Courier New" w:cs="Courier New" w:eastAsia="Courier New" w:hAnsi="Courier New"/>
          <w:sz w:val="16"/>
          <w:szCs w:val="16"/>
          <w:color w:val="auto"/>
        </w:rPr>
        <w:t>THIS DRIVING RANGE LEASE (this "Lease") is entered into as of May 3, 2004 (the "Commencement Date") by and between Bora Bora, LLC, a Nevada limited liability company ("Landlord"), and Wynn Las Vegas, LLC, a Nevada limited liability company ("Tenant").</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WITNESSETH:</w:t>
      </w:r>
    </w:p>
    <w:p>
      <w:pPr>
        <w:spacing w:after="0" w:line="195" w:lineRule="exact"/>
        <w:rPr>
          <w:sz w:val="20"/>
          <w:szCs w:val="20"/>
          <w:color w:val="auto"/>
        </w:rPr>
      </w:pPr>
    </w:p>
    <w:p>
      <w:pPr>
        <w:jc w:val="both"/>
        <w:ind w:right="2699" w:firstLine="880"/>
        <w:spacing w:after="0" w:line="249" w:lineRule="auto"/>
        <w:rPr>
          <w:sz w:val="20"/>
          <w:szCs w:val="20"/>
          <w:color w:val="auto"/>
        </w:rPr>
      </w:pPr>
      <w:r>
        <w:rPr>
          <w:rFonts w:ascii="Courier New" w:cs="Courier New" w:eastAsia="Courier New" w:hAnsi="Courier New"/>
          <w:sz w:val="16"/>
          <w:szCs w:val="16"/>
          <w:color w:val="auto"/>
        </w:rPr>
        <w:t>WHEREAS, Tenant owns good and marketable title in and to the parcel of real property described on Exhibit A annexed hereto ("Tenant's Property") upon which Tenant intends to construct and develop a first class luxury hotel and destination casino resort (the "Hotel"); and</w:t>
      </w:r>
    </w:p>
    <w:p>
      <w:pPr>
        <w:spacing w:after="0" w:line="188"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WHEREAS, Landlord owns good and marketable title in and to the parcel of real property adjacent to Tenant's Property and described on Exhibit B annexed hereto (the "Landlord's Property"); and</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WHEREAS, Tenant has entered into a lease to lease real property (the "Golf Course Property") adjacent to the Hotel and the Landlord's Property upon which Tenant intends to construct a golf course, clubhouse and related improvements (the "Golf Facilities"); and</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WHEREAS, Landlord desires to lease to Tenant and Tenant desires to lease from Landlord a portion of Landlord's Property, as shown on Exhibit C annexed hereto (the "Premises") for the purpose of constructing and operating a driving range on the Premises ("Driving Range"), to be operated as an amenity to the Hotel and the Golf Course which Driving Range will include all structures and facilities located or to be located on the Premises.</w:t>
      </w:r>
    </w:p>
    <w:p>
      <w:pPr>
        <w:spacing w:after="0" w:line="187" w:lineRule="exact"/>
        <w:rPr>
          <w:sz w:val="20"/>
          <w:szCs w:val="20"/>
          <w:color w:val="auto"/>
        </w:rPr>
      </w:pPr>
    </w:p>
    <w:p>
      <w:pPr>
        <w:ind w:right="2599" w:firstLine="880"/>
        <w:spacing w:after="0" w:line="251" w:lineRule="auto"/>
        <w:rPr>
          <w:sz w:val="20"/>
          <w:szCs w:val="20"/>
          <w:color w:val="auto"/>
        </w:rPr>
      </w:pPr>
      <w:r>
        <w:rPr>
          <w:rFonts w:ascii="Courier New" w:cs="Courier New" w:eastAsia="Courier New" w:hAnsi="Courier New"/>
          <w:sz w:val="16"/>
          <w:szCs w:val="16"/>
          <w:color w:val="auto"/>
        </w:rPr>
        <w:t>NOW, THEREFORE, in consideration of the terms, covenants, conditions and provisions hereinafter set forth and other good and valuable consideration, it is hereby mutually agreed by and between Landlord and Tenant as follows:</w:t>
      </w: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1</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DEMISED PREMISES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1.1 Landlord hereby leases to Tenant and Tenant hereby leases from Landlord the Premises, to have and to hold the Premises, together with all and singular improvements, appurtenances, rights, privileges, and easements thereunto appertaining during the Lease Term and subject to the terms and conditions herein contained.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1.2 Tenant shall construct and maintain the Driving Range at a standard consistent with a typical first class, driving range. In addition, Landlord and Tenant agree to cooperate with respect to fulfilling any and all conditions of Clark County, the State of Nevada, and any other governmental or regulatory entity having jurisdiction over the Premises and the construction and operation of the Driving Range.</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TERM</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2.1 The term of the Lease (the "Lease Term") and payment of Rent (as defined in Section 3.1 hereof) shall commence on the Commencement Date, and shall continue for a period of thirty (30) years thereafter (the "Initial Lease Term") unless terminated earlier as elsewhere herein provided. Following the release of the Golf Course Property and Golf Facilities from the liens of the deeds of trust (the "Lien Release Date") described on Schedule II (collectively, the "Golf Course Deeds of Trust"), Tenant may terminate this Lease on thirty (30) days' written notice to Landlord so long as Tenant is permitted to do so under the Credit Agreement (as defined in that certain Amended and Restated Deed of Trust, Assignment of Rents and Leases, Security Agreement and Fixture Filing, made by Tenant, as Trustor, to Nevada Title Company, a Nevada corporation, as Trustee, for the benefit of Deutsche Bank Trust Company Americas, in its capacity as Administrative Agent for the benefit of the Banks, as Beneficiary, recorded on October 29, 2002 in Book 20021029 as Document No. 03540 of the Official Records of Clark County, Nevada) and the Mortgage Notes Indenture (as defined in that certain Deed of Trust, Assignment of Rents and Leases, Security Agreement and Fixture Filing made by Tenant, as Trustor, to Nevada Title Company, a Nevada corporation, as Trustee, for the benefit of Wells Fargo Bank, National Association, in its capacity as the Mortgage Notes Indenture Trustee, as Beneficiary, recorded on October 29, 2002 in Book 20021029 as Document No. 03548 of the Official Records of Clark County, Nevada). The Credit Agreement referenced in the preceding sentence shall hereinafter be referred to as the "WLV Credit Agreement."</w:t>
      </w:r>
    </w:p>
    <w:p>
      <w:pPr>
        <w:spacing w:after="0" w:line="374"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2.2 In the event Tenant is not then in default of its obligations hereunder beyond any applicable cure period and this Lease has not previously been terminated, after the expiration of the Initial Lease Term, the Lease Term shall continue on a month-to-month basis, upon the same terms and</w:t>
      </w:r>
    </w:p>
    <w:p>
      <w:pPr>
        <w:sectPr>
          <w:pgSz w:w="11900" w:h="16857" w:orient="portrait"/>
          <w:cols w:equalWidth="0" w:num="1">
            <w:col w:w="10219"/>
          </w:cols>
          <w:pgMar w:left="240" w:top="868" w:right="1440" w:bottom="0" w:gutter="0" w:footer="0" w:header="0"/>
        </w:sectPr>
      </w:pPr>
    </w:p>
    <w:bookmarkStart w:id="73" w:name="page74"/>
    <w:bookmarkEnd w:id="73"/>
    <w:p>
      <w:pPr>
        <w:spacing w:after="0" w:line="44"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conditions as are set forth in this Lease. At any time during any such extension of the Initial Lease Term, either party may terminate the Lease by delivering written notice no later than ten (10) days prior to the expiration of any thirty (30) day extension period. In the event that such notice is not given within such time period, the Lease shall continue in effect.</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 Upon the expiration or sooner termination of this Lease, Tenant shall, at its sole cost and expense, within fifteen (15) days after receipt of written notice, thereupon surrender the Premises to Landlord in the same condition as on the date of completion of the Tenant's Work. All personal property of Tenant relating to the Driving Range and to the operation of the Premises as a Driving Range shall become the property of Landlord on termination of this Lease.</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3</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RENT</w:t>
      </w:r>
    </w:p>
    <w:p>
      <w:pPr>
        <w:spacing w:after="0" w:line="195" w:lineRule="exact"/>
        <w:rPr>
          <w:sz w:val="20"/>
          <w:szCs w:val="20"/>
          <w:color w:val="auto"/>
        </w:rPr>
      </w:pPr>
    </w:p>
    <w:p>
      <w:pPr>
        <w:jc w:val="both"/>
        <w:ind w:right="2699" w:firstLine="880"/>
        <w:spacing w:after="0" w:line="250" w:lineRule="auto"/>
        <w:rPr>
          <w:sz w:val="20"/>
          <w:szCs w:val="20"/>
          <w:color w:val="auto"/>
        </w:rPr>
      </w:pPr>
      <w:r>
        <w:rPr>
          <w:rFonts w:ascii="Courier New" w:cs="Courier New" w:eastAsia="Courier New" w:hAnsi="Courier New"/>
          <w:sz w:val="16"/>
          <w:szCs w:val="16"/>
          <w:color w:val="auto"/>
        </w:rPr>
        <w:t>3.1 During the Lease Term, Tenant shall pay as monthly rent for the Premises the sum of One Dollar ($1.00) per month (the "Rent"). The Rent shall be due and payable in advance on the first (1st) day of each month.</w:t>
      </w:r>
    </w:p>
    <w:p>
      <w:pPr>
        <w:spacing w:after="0" w:line="185"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3.2 All Rents and other monies required to be paid by Tenant hereunder shall be paid to Landlord without deduction or offset, prior to notice or demand, in lawful money of the United States of America, at the address of Landlord and set forth in Section 24.5 or at such other place as Landlord may from time to time designate in writing.</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3.3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Nevada Revised Statutes 99.040, plus five (5) percentage points (the "Default Rate").</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4</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CONSTRUCTION OF THE DRIVING RANGE</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4.1 Tenant shall be responsible, at its sole cost, for constructing and maintaining the Driving Range ("Tenant's Work") in accordance with the conceptual plans and specifications which have been reviewed and approved by Landlord. If requested by Landlord, Tenant shall use only union labor to perform Tenant's Work. In addition, Tenant agrees that material modifications to such Plans shall be subject to the prior written approval of Landlord, which approval shall not be unreasonably withheld or delayed; provided, however, that Landlord shall be deemed to have approved any and all such Plan modifications if such Plan modifications are approved by the lender or lenders of Tenant financing the construction of the Tenant's Work.</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4.2 Tenant shall be solely responsible for (i) securing all necessary building, zoning and other governmental permits, approvals and waivers, as necessary, to construct the Driving Range and (ii) satisfying any offsite improvement requirements.</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5</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FINANCING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Landlord may obtain loans from time to time from third parties to finance acquisition and development of Landlord's and its Affiliates' real property, including the Premises. For purposes of this Lease, an "Affiliate" of a party shall mean any person or entity (a) that is owned or controlled by the party, (b) that owns or controls the party, (c) that is owned or controlled by a person or entity that owns or controls the party, (d) that owns or controls an Affiliate of the party, or (e) that is owned or controlled by an Affiliate of the party. As used in this definition, the words "owns" or "owned" refer to the ownership of twenty percent (20%) or more of the equity interest in the person or entity so owned, regardless of the manner of ownership. Also, as used in this definition, ownership or control may be direct or indirect. By its execution of this Lease, Tenant (i) acknowledges and consents to Landlord's collateral assignment of its rights hereunder to its and its Affiliates' lenders (collectively "Lenders"), including the beneficiary under the Deed of Trust (as defined and described on Schedule I attached hereto, the "Deed of Trust"); (ii) acknowledges and affirms Tenant's agreement to attorn performance obligations to the benefit of Lenders in the same manner as it would with respect to Landlord if any such Lender exercises its rights under any collateral assignment from Landlord; and (iii) agrees to execute such separate consents and acknowledgements to and of Landlord's collateral assignment of this Lease to such third party Lenders.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6</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USE OF PREMISES; EXCLUSIVITY</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6.1 The Premises are leased to Tenant solely for the purpose of developing, constructing, operating and maintaining the Driving Range and related and ancillary uses. Tenant shall not use or suffer to be used the Premises, or any portion thereof, for any other purpose or purposes whatsoever, without Landlord's prior written consent, which consent shall not</w:t>
      </w:r>
    </w:p>
    <w:p>
      <w:pPr>
        <w:sectPr>
          <w:pgSz w:w="11900" w:h="16882" w:orient="portrait"/>
          <w:cols w:equalWidth="0" w:num="1">
            <w:col w:w="10219"/>
          </w:cols>
          <w:pgMar w:left="240" w:top="142" w:right="1440" w:bottom="0" w:gutter="0" w:footer="0" w:header="0"/>
        </w:sectPr>
      </w:pPr>
    </w:p>
    <w:bookmarkStart w:id="74" w:name="page75"/>
    <w:bookmarkEnd w:id="74"/>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unreasonably withheld.</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6.2 Tenant shall, at all times during the Lease Term, comply with all governmental rules, regulations, ordinances, statutes and laws, now or hereafter in effect pertaining to the Driving Range, the Premises or Tenant's use thereof.</w:t>
      </w:r>
    </w:p>
    <w:p>
      <w:pPr>
        <w:spacing w:after="0" w:line="188"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6.3 Tenant shall not use the Premises for the generation, storage, manufacture, production, releasing, discharge, or disposal or any Hazardous Substance (defined below) or allow or suffer any other entity or person to do so. Provided, however, that Tenant shall be permitted to utilize customary fertilizers, pesticides, and other similar landscaping chemicals to the extent such use is consistent with any governmental regulations governing such use. Except as otherwise set forth herein, "Hazardous Substance" shall mean any flammable or related material and any other substance or material defined or designated as a hazardous or toxic substance, material or waste by a governmental law, order, regulation or ordinance presently in effect or as amended or promulgated in the future and shall include, without limitation:</w:t>
      </w:r>
    </w:p>
    <w:p>
      <w:pPr>
        <w:spacing w:after="0" w:line="7" w:lineRule="exact"/>
        <w:rPr>
          <w:sz w:val="20"/>
          <w:szCs w:val="20"/>
          <w:color w:val="auto"/>
        </w:rPr>
      </w:pPr>
    </w:p>
    <w:p>
      <w:pPr>
        <w:ind w:right="2599"/>
        <w:spacing w:after="0" w:line="249" w:lineRule="auto"/>
        <w:tabs>
          <w:tab w:leader="none" w:pos="39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substances included within the definitions of "hazardous substances," "hazardous materials," "toxic substances" or "solid waste" in CERCLA, RCRA, and the Hazardous Materials Transportation Act, 40 U.S.C. ss.ss. 1801 et seq., and in the regulations promulgated pursuant to said laws; (b) those substances listed in the United States Department of Transportation Table (49 CFR 172.101 and amendments thereto) or by the Environmental Protection Agency (or any successor agency) as hazardous substances (40 CFR Part 302 and amendments thereto); (c) such other substances, materials and wastes which are or become regulated under applicable local, state or federal law, or the United States government, or which are classified as hazardous or toxic under federal, state or local laws or regulations; and (d) any material, waste or substance which is (i) petroleum, (ii) asbestos, (iii) polychlorinated biphenyls or (iv) designated as a "hazardous substance" pursuant to Section 311 of the Clean Water Act, 33 U.S.C. ss.ss. 1251 et seq. (33 U.S.C. 1321) or listed pursuant to Section 307 of the Clean Water Act (33 U.S.C. 1317).</w:t>
      </w:r>
    </w:p>
    <w:p>
      <w:pPr>
        <w:spacing w:after="0" w:line="374"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6.3.1 Tenant shall protect, indemnify and hold harmless Landlord, its partners, members, managers, employees, agents, successors and assigns, the Premises and the Driving Range in general from and against any and all claims, losses, damages, costs, expenses, liabilities, fines, penalties, charges, administrative and judicial proceedings and orders, judgments, remedial action requirements, enforcement actions of any kind (including, without limitation, attorneys' fees and costs at trial and on appeal) directly or indirectly arising out of or attributable to, in whole or in part, the breach of any of the covenants, representations and warranties of this Section 6.3, or the use, generation, manufacture, production, storage, release, threatened release, discharge, disposal, or presence of a Hazardous Substance on, under, from or about the Premises. The foregoing indemnity shall further apply to any residual contamination on, under, from or about the Premises, or the property in general, or affecting any natural resources arising in connection with the use, generation, manufacture, production, handling, storage, transport, discharge or disposal of any such Hazardous Substance, and irrespective of whether any of such activities were or will be undertaken in accordance with environmental laws or other applicable laws, regulations, codes and ordinances.</w:t>
      </w:r>
    </w:p>
    <w:p>
      <w:pPr>
        <w:spacing w:after="0" w:line="186"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6.3.2 Landlord reserves the right to request appropriate governmental officials to inspect the Premises, from time to time, in order to determine Tenant's compliance herewith.</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7</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ALTERATIONS AND IMPROVEMENTS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7.1 Following the completion of the Tenant's Work, Tenant shall not make any material alterations, improvements or changes (specifically excluding repairs and maintenance work) ("Improvements") in or to the Premises without the prior written approval of Landlord, which approval shall not be unreasonably withheld or delayed. Any Improvements shall be at the sole cost and expense of Tenant. Landlord may require Tenant, at Tenant's sole cost and expense, to furnish a bond, or other security satisfactory to Landlord, to assure diligent and faithful performance of any work to be performed by Tenant. Any Improvements shall be made promptly, in good and workmanlike manner by duly licensed union contractors and in compliance with all insurance requirements and with all applicable permits, authorizations, building regulations, zoning laws and all other governmental rules, regulations, ordinances, statutes and laws, now or hereafter in effect, pertaining to the Premises or Tenant's use thereof.</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7.2 Prior to making any Improvements in or to the Premises, Tenant shall notify Landlord ten (10) days in advance in order that Landlord may post and maintain on the Premises and file any notices of nonresponsibility provided for under applicable law. Tenant agrees that Landlord shall have the right to enter upon the Premises to post notices of nonresponsibility.</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8</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UTILITIES</w:t>
      </w:r>
    </w:p>
    <w:p>
      <w:pPr>
        <w:spacing w:after="0" w:line="7"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Tenant shall be responsible for the cost and expense of installing all utilities on the Premises. Tenant shall be responsible for the payment of, and shall promptly pay when due, all utility completion fees, connection fees</w:t>
      </w:r>
    </w:p>
    <w:p>
      <w:pPr>
        <w:sectPr>
          <w:pgSz w:w="11900" w:h="16885" w:orient="portrait"/>
          <w:cols w:equalWidth="0" w:num="1">
            <w:col w:w="10219"/>
          </w:cols>
          <w:pgMar w:left="240" w:top="142" w:right="1440" w:bottom="0" w:gutter="0" w:footer="0" w:header="0"/>
        </w:sectPr>
      </w:pPr>
    </w:p>
    <w:bookmarkStart w:id="75" w:name="page76"/>
    <w:bookmarkEnd w:id="75"/>
    <w:p>
      <w:pPr>
        <w:ind w:right="2599"/>
        <w:spacing w:after="0" w:line="249" w:lineRule="auto"/>
        <w:rPr>
          <w:sz w:val="20"/>
          <w:szCs w:val="20"/>
          <w:color w:val="auto"/>
        </w:rPr>
      </w:pPr>
      <w:r>
        <w:rPr>
          <w:rFonts w:ascii="Courier New" w:cs="Courier New" w:eastAsia="Courier New" w:hAnsi="Courier New"/>
          <w:sz w:val="16"/>
          <w:szCs w:val="16"/>
          <w:color w:val="auto"/>
        </w:rPr>
        <w:t>and all utility services (including without limitation, gas, water, electricity, telephone and sanitary sewer) used, rendered or supplied to or in connection with the Premises or the construction, operation and maintenance of the Driving Range during the Lease Term.</w:t>
      </w:r>
    </w:p>
    <w:p>
      <w:pPr>
        <w:spacing w:after="0" w:line="18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9</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TAXES</w:t>
      </w:r>
    </w:p>
    <w:p>
      <w:pPr>
        <w:spacing w:after="0" w:line="195"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9.1 Tenant will, at Tenant's own cost and expense, bear, pay, and discharge prior to delinquency, all real estate taxes, assessments, sewer rents, water rents and charges, duties, impositions, license and permit fees, charges for public utilities of any kind, payments and other charges of every kind and nature whatsoever, ordinary or extraordinary, foreseen or unforeseen, general or special (all of which are hereinafter collectively referred to as "Impositions"), which shall, pursuant to present or future law or otherwise, during the Lease Term, have been or be levied, charged, assessed, or imposed upon, or become due and payable out of or for, or become or have become a lien on the Premises, the Driving Range and any Improvements; it being the intention of the parties hereto that the Rents reserved herein shall be received and enjoyed by Landlord as a net sum free from all such Impositions. Provided, however, that for such part of the Lease Term, if any, as the Premises is not separately assessed but is included as part of Landlord's Property for computation of real property taxes and assessments, or is separately assessed but the taxes attributable thereto are billed to Landlord, then Tenant's share of taxes shall be an amount equal to twenty two and one-half percent (22.5%) of the total assessments for Landlord's Property; provided further that following the release of the lien of the Deed of Trust, Landlord and Tenant shall either create a tax parcel for the Driving Range separate from the remainder of Landlord's Property, or equitably adjust the percentage of property taxes payable by Tenant for the Premises following adjustments in assessments for Landlord's Property attributable to construction or demolition activity on Landlord's Property other than the Driving Range. All taxes payable by Tenant hereunder shall be paid to Landlord, as the case may be, on the later of (a) ten (10) days before such tax becomes delinquent or (b) ten (10) days after Landlord, or the taxing authority, notifies Tenant that a payment is due. Subject to any reimbursement due from Tenant as provided herein, Landlord shall be responsible for timely payment of all assessments on Landlord's Property. In the event Landlord fails to timely pay any such assessment, Tenant may, but is not obligated to pay such assessment directly to the taxing authority and pursue reimbursement of Landlord's share of such assessment from Landlord. Upon the termination of this Lease, Landlord shall promptly reimburse Tenant for any Impositions paid by Tenant attributable to the period of time following such termination. All Impositions shall be prorated on the basis of a 365-day year.</w:t>
      </w:r>
    </w:p>
    <w:p>
      <w:pPr>
        <w:spacing w:after="0" w:line="399"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9.2 Tenant shall be liable for and shall pay before delinquency (and, upon five (5) days of written demand by Landlord, Tenant shall furnish Landlord with satisfactory evidence of the payment thereof) all Impositions of whatsoever kind or nature, and penalties and interest thereon, if any, levied against any personal property of Tenant of whatsoever kind and to whomsoever belonging situated or installed in or upon the Premises, whether or not affixed to the realty.</w:t>
      </w:r>
    </w:p>
    <w:p>
      <w:pPr>
        <w:spacing w:after="0" w:line="187"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9.3 Tenant shall pay when due all taxes, assessments or fees for which Tenant is liable and which arise directly or indirectly from Tenant's operations at the Premises including without limitation all sales and use taxes. Within five (5) days of written demand from Landlord, Tenant shall furnish Landlord evidence satisfactory to Landlord of the timely payment of any such tax, assessment or fee.</w:t>
      </w:r>
    </w:p>
    <w:p>
      <w:pPr>
        <w:spacing w:after="0" w:line="187"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9.4 Whenever Landlord shall receive any statement or bill for any tax, payable in whole or in part by Tenant as additional Rent, or shall otherwise be required to make any payment on account thereof, except as otherwise provided herein, Tenant shall pay the amount due hereunder within ten (10) days after demand therefor accompanied by delivery to Tenant of a copy of such tax statement, if any.</w:t>
      </w:r>
    </w:p>
    <w:p>
      <w:pPr>
        <w:sectPr>
          <w:pgSz w:w="11900" w:h="16838" w:orient="portrait"/>
          <w:cols w:equalWidth="0" w:num="1">
            <w:col w:w="10219"/>
          </w:cols>
          <w:pgMar w:left="240" w:top="142" w:right="1440" w:bottom="1440" w:gutter="0" w:footer="0" w:header="0"/>
        </w:sectPr>
      </w:pPr>
    </w:p>
    <w:bookmarkStart w:id="76" w:name="page77"/>
    <w:bookmarkEnd w:id="76"/>
    <w:p>
      <w:pPr>
        <w:spacing w:after="0" w:line="1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10</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11</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MAINTENANCE AND REPAIRS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11.1 Landlord shall not be obligated to perform any service or to repair or maintain any structure or facility on the Premises except as provided in this Section 11 and Section 14 of this Lease, unless caused by the negligence of Landlord, its agents, customers or contractors. Landlord shall not be obligated to provide any service or maintenance or to make any repairs pursuant to this Lease when such service, maintenance or repair is made necessary because of the negligence or misuse of Tenant, Tenant's agents, employees, servants, contractors, subtenants or licensees. Landlord shall have no responsibility or liability for failure to supply any services or maintenance or to make any repairs on the Premises. Landlord shall not be liable for any loss or damage to persons or property sustained by Tenant or other persons, which may be caused by the Driving Range or the Premises, or any appurtenances thereto, being out of repair or by bursting or leakage of any water, gas, sewer or steam pipe, or by theft, or by any act or neglect of any occupant of the Premises, or of any other person.</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11.2 Except as provided for elsewhere herein, Tenant shall keep and maintain in good order, condition and repair (including any such replacement and restoration as is required for that purpose) the Premises, the Driving Range and every part thereof and any and all appurtenances thereto wherever located, including, without limitation, all repairs and replacements, structural and nonstructural, foreseen and unforeseen, which are necessary to maintain and preserve the Driving Range and the Premises in good condition. All repairs shall be made in accordance with all laws, promptly, efficiently, and in good workmanlike manner. Tenant shall also keep and maintain in good order, condition and repair (including any such replacement and restoration as is required for that purpose) any Improvements, special equipment, furnishings, fixtures or facilities installed by it on the Premises.</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LIENS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12.1 Tenant, at all times, whether by bond or otherwise, shall keep (and shall cause any contractor engaged by Tenant to keep) Landlord, the Driving Range, the Premises, the leasehold estate created by this Lease, and any trade fixtures, equipment or personal property within the Premises, free and clear from any claim, lien or encumbrance (other than personal property, consensual security interests for lines of credit or inventory financing in the ordinary course of Tenant's business), tax lien or levy, mechanic's lien, attachment, garnishment or encumbrance arising directly or indirectly from any obligation, action or inaction of Tenant whatsoever, except to the extent permitted under Sections 17 and 18 below and except for "Permitted Liens" as defined in the Credit Agreement (as that term is defined in the Deed of Trust). The Credit Agreement, the Deed of Trust and any other documents or instruments executed in connection therewith shall be collectively referred to in this Lease as the "Credit Agreement Documents."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12.2 Tenant shall, within ten (10) days of the filing of any lien that is not permitted under Section 12.1 above, either pay or satisfy the same in full and procure the discharge thereof or commence an action to discharge the same, fully bond such lien, and diligently prosecute such action, or shall cause Tenant's contractor to do the same.</w:t>
      </w:r>
    </w:p>
    <w:p>
      <w:pPr>
        <w:spacing w:after="0" w:line="18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6"/>
          <w:szCs w:val="16"/>
          <w:color w:val="auto"/>
        </w:rPr>
        <w:t>SECTION 13</w:t>
      </w:r>
    </w:p>
    <w:p>
      <w:pPr>
        <w:spacing w:after="0" w:line="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6"/>
          <w:szCs w:val="16"/>
          <w:color w:val="auto"/>
        </w:rPr>
        <w:t>INSURANCE</w:t>
      </w:r>
    </w:p>
    <w:p>
      <w:pPr>
        <w:spacing w:after="0" w:line="195" w:lineRule="exact"/>
        <w:rPr>
          <w:sz w:val="20"/>
          <w:szCs w:val="20"/>
          <w:color w:val="auto"/>
        </w:rPr>
      </w:pPr>
    </w:p>
    <w:p>
      <w:pPr>
        <w:ind w:right="2979" w:firstLine="880"/>
        <w:spacing w:after="0" w:line="249" w:lineRule="auto"/>
        <w:rPr>
          <w:sz w:val="20"/>
          <w:szCs w:val="20"/>
          <w:color w:val="auto"/>
        </w:rPr>
      </w:pPr>
      <w:r>
        <w:rPr>
          <w:rFonts w:ascii="Courier New" w:cs="Courier New" w:eastAsia="Courier New" w:hAnsi="Courier New"/>
          <w:sz w:val="16"/>
          <w:szCs w:val="16"/>
          <w:color w:val="auto"/>
        </w:rPr>
        <w:t>13.1 Landlord and Tenant are covered under the same policies of comprehensive public liability insurance and all-risk, commercial property insurance. The parties each agree to pay its respective share of such insurance costs.</w:t>
      </w:r>
    </w:p>
    <w:p>
      <w:pPr>
        <w:spacing w:after="0" w:line="188"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13.2 If at any time during the Lease Term Tenant ceases to be covered by common insurance with Landlord, Tenant will, at its sole cost and expense, maintain in full force and effect:</w:t>
      </w:r>
    </w:p>
    <w:p>
      <w:pPr>
        <w:spacing w:after="0" w:line="185" w:lineRule="exact"/>
        <w:rPr>
          <w:sz w:val="20"/>
          <w:szCs w:val="20"/>
          <w:color w:val="auto"/>
        </w:rPr>
      </w:pPr>
    </w:p>
    <w:p>
      <w:pPr>
        <w:ind w:right="2599" w:firstLine="1759"/>
        <w:spacing w:after="0" w:line="249" w:lineRule="auto"/>
        <w:tabs>
          <w:tab w:leader="none" w:pos="215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policy of comprehensive or commercial general liability insurance issued by an insurance carrier approved by Landlord, insuring against loss, damage or liability for injury or death to persons and loss or damage to property occurring from any cause whatsoever in connection with the Premises or Tenant's use thereof. Landlord shall be named as an additional insured under each such policy of insurance; with a combined single limit for bodily injury and property damage of not less than two million ($2,000,000) per occurrence and five million ($5,000,000) in the aggregate;</w:t>
      </w:r>
    </w:p>
    <w:p>
      <w:pPr>
        <w:spacing w:after="0" w:line="187" w:lineRule="exact"/>
        <w:rPr>
          <w:rFonts w:ascii="Courier New" w:cs="Courier New" w:eastAsia="Courier New" w:hAnsi="Courier New"/>
          <w:sz w:val="16"/>
          <w:szCs w:val="16"/>
          <w:color w:val="auto"/>
        </w:rPr>
      </w:pPr>
    </w:p>
    <w:p>
      <w:pPr>
        <w:ind w:right="2699" w:firstLine="1759"/>
        <w:spacing w:after="0" w:line="249" w:lineRule="auto"/>
        <w:tabs>
          <w:tab w:leader="none" w:pos="215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standard form of all-risk, commercial property insurance with extended coverage insurance covering leasehold improvements, furniture, fixtures and equipment, and personal property located in or on the Premises whether owned by Landlord or Tenant, and the personal property of</w:t>
      </w:r>
    </w:p>
    <w:p>
      <w:pPr>
        <w:sectPr>
          <w:pgSz w:w="11900" w:h="16857" w:orient="portrait"/>
          <w:cols w:equalWidth="0" w:num="1">
            <w:col w:w="10219"/>
          </w:cols>
          <w:pgMar w:left="240" w:top="868" w:right="1440" w:bottom="0" w:gutter="0" w:footer="0" w:header="0"/>
        </w:sectPr>
      </w:pPr>
    </w:p>
    <w:bookmarkStart w:id="77" w:name="page78"/>
    <w:bookmarkEnd w:id="77"/>
    <w:p>
      <w:pPr>
        <w:spacing w:after="0" w:line="46"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others in Tenant's possession in, upon or about the Premises. Such insurance shall be in an amount equal to the current replacement value of the property required to be insured. Tenant and Landlord, as their interests may appear, shall be the named insureds under each such policy of insurance;</w:t>
      </w:r>
    </w:p>
    <w:p>
      <w:pPr>
        <w:spacing w:after="0" w:line="188" w:lineRule="exact"/>
        <w:rPr>
          <w:sz w:val="20"/>
          <w:szCs w:val="20"/>
          <w:color w:val="auto"/>
        </w:rPr>
      </w:pPr>
    </w:p>
    <w:p>
      <w:pPr>
        <w:ind w:right="2699" w:firstLine="1857"/>
        <w:spacing w:after="0" w:line="249" w:lineRule="auto"/>
        <w:tabs>
          <w:tab w:leader="none" w:pos="224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any construction on the Premises, Tenant shall maintain (i) course of construction and builder's risk insurance on an "all risks" basis, including materials in storage and while in transit, and (ii) worker's compensation and employer's liability insurance for any person working on such construction who is employed by Tenant or any general contractor and/or any construction contractor.</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13.3 A certificate issued by the insurance carrier for each policy of insurance required to be maintained by Tenant under Section 13.2 above, if any, or a copy of each such policy, shall be delivered to Landlord on or before the commencement of Tenant's Work and thereafter, as to policy renewals, within thirty (30) days prior to the expiration of the terms of each such policy. Each of said certificates of insurance and each such policy of insurance shall be from an insurer and in a form and substance satisfactory to Landlord, shall expressly evidence insurance coverage as required by this Lease and shall contain an endorsement or provision requiring not less than thirty (30) days written notice to Landlord and all other named insureds prior to the cancellation, diminution in the perils insureds against, or reduction of the amount of coverage of, the particular policy in question. In addition to the foregoing certificates, Tenant shall at all times during the Lease Term maintain (either through common insurance with Landlord or otherwise), at Tenant's sole cost and expense, worker's compensation coverage evidencing coverage at Nevada statutory limits.</w:t>
      </w:r>
    </w:p>
    <w:p>
      <w:pPr>
        <w:spacing w:after="0" w:line="186"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13.4 Tenant shall not use or occupy, or permit the Premises to be used or occupied, in a manner that will make void any insurance then in force.</w:t>
      </w:r>
    </w:p>
    <w:p>
      <w:pPr>
        <w:spacing w:after="0" w:line="1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13.5 Landlord and Tenant hereby waive any and all rights of recovery from the other party and its officers, agents and employees for any loss or damage, including consequential loss or damage, caused by any peril or perils (including negligent acts) that are caused by or result from risks insured against under any form of insurance policy.</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13.6 Each policy of insurance provided for in this Section 13 shall contain an express waiver of any and all rights of subrogation thereunder whatsoever against the other party, its officers, directors, agents and employees. All such policies shall be written as primary policies and not contributing with or in excess of the coverage, if any, which Landlord may carry. Notwithstanding any other provision contained in this Section 13 or elsewhere in this Lease, the amounts of all insurance required hereunder to be paid by Tenant shall be not less than an amount sufficient to prevent Landlord from becoming a co-insurer. The limits of the public liability insurance required to be maintained by Tenant under this Lease shall in no way limit or diminish Tenant's liability under Section 15 hereof and such limits shall be subject to increase at any time and from time to time during the Lease Term if Landlord, in the exercise of reasonable discretion, deems such an increase necessary for its adequate protection; provided, however, Landlord may not exercise its right under this sentence more frequently than one time every two years during the Lease Term.</w:t>
      </w:r>
    </w:p>
    <w:p>
      <w:pPr>
        <w:spacing w:after="0" w:line="186" w:lineRule="exact"/>
        <w:rPr>
          <w:sz w:val="20"/>
          <w:szCs w:val="20"/>
          <w:color w:val="auto"/>
        </w:rPr>
      </w:pPr>
    </w:p>
    <w:p>
      <w:pPr>
        <w:ind w:right="2979" w:firstLine="880"/>
        <w:spacing w:after="0" w:line="250" w:lineRule="auto"/>
        <w:rPr>
          <w:sz w:val="20"/>
          <w:szCs w:val="20"/>
          <w:color w:val="auto"/>
        </w:rPr>
      </w:pPr>
      <w:r>
        <w:rPr>
          <w:rFonts w:ascii="Courier New" w:cs="Courier New" w:eastAsia="Courier New" w:hAnsi="Courier New"/>
          <w:sz w:val="16"/>
          <w:szCs w:val="16"/>
          <w:color w:val="auto"/>
        </w:rPr>
        <w:t>13.7 All of the provisions of this Section 13 are subject to, and shall be modified as reasonably necessary to be consistent with, the requirements of the Credit Agreement.</w:t>
      </w:r>
    </w:p>
    <w:p>
      <w:pPr>
        <w:spacing w:after="0" w:line="18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14</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DESTRUCTION OF PREMISES; CONDEMNATION</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14.1 During the period prior to the earlier to occur of the expiration of the Initial Lease Term or the Lien Release Date, should the Premises or any portion thereof be destroyed by any cause whatsoever ("Damaged") and provided that restoration is permitted under the Credit Agreement, Tenant shall restore the Premises so long as it is permitted under the WLV Credit Agreement and the Mortgage Notes Indenture. After the earlier to occur of the expiration of the Initial Lease Term or the Lien Release Date, should the Premises be Damaged, Tenant may elect to either terminate this Lease or restore the Premises by delivery of written notice to Landlord within thirty (30) days after the casualty event giving rise to the Damage. If Tenant fails to give timely notice of Tenant's election, Tenant shall be deemed to have elected to terminate and this Lease shall terminate at the end of the calendar month following the calendar month in which such casualty event shall have occurred. If Tenant is required or elects to restore the Premises, the following provisions shall apply: After any such casualty and during the reconstruction period, Rent shall continue to accrue and be payable as if such event of destruction had not occurred. Tenant shall reconstruct the Damaged Improvements with all reasonable diligence (allowing for adjustment and collection of insurance proceeds, licensing, permitting, and approvals) and as often as any structures subsequently constructed on the Premises or any part thereof shall be Damaged. No Damage to any building or Improvements on the Premises by fire, windstorm, or any other casualty shall entitle Tenant to violate any of the provisions of this Lease. Landlord hereby agrees to assign to Tenant any insurance proceeds otherwise payable to Landlord, whether payable solely to Landlord or jointly to Landlord and Tenant, subject to reasonable and third party customary construction control procedures, so long</w:t>
      </w:r>
    </w:p>
    <w:p>
      <w:pPr>
        <w:sectPr>
          <w:pgSz w:w="11900" w:h="16884" w:orient="portrait"/>
          <w:cols w:equalWidth="0" w:num="1">
            <w:col w:w="10219"/>
          </w:cols>
          <w:pgMar w:left="240" w:top="142" w:right="1440" w:bottom="0" w:gutter="0" w:footer="0" w:header="0"/>
        </w:sectPr>
      </w:pPr>
    </w:p>
    <w:bookmarkStart w:id="78" w:name="page79"/>
    <w:bookmarkEnd w:id="78"/>
    <w:p>
      <w:pPr>
        <w:spacing w:after="0" w:line="4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as Tenant uses such proceeds solely to repair or rebuild the Damaged buildings or Improvements.</w:t>
      </w:r>
    </w:p>
    <w:p>
      <w:pPr>
        <w:spacing w:after="0" w:line="183"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6"/>
          <w:szCs w:val="16"/>
          <w:color w:val="auto"/>
        </w:rPr>
        <w:t>14.2</w:t>
      </w:r>
      <w:r>
        <w:rPr>
          <w:sz w:val="20"/>
          <w:szCs w:val="20"/>
          <w:color w:val="auto"/>
        </w:rPr>
        <w:tab/>
      </w: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14.3 Notwithstanding the foregoing provisions, in the event the Premises or any portion thereof shall be Damaged by fire or other casualty due to the fault, negligence or willful misconduct of Tenant, its agents, employees, servants, contractors, subtenants, licensees, customers or business invitees, then this Lease shall not terminate, the Damage shall be repaired by Tenant, and there shall be no apportionment or abatement of any Rent.</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14.4 All insurance proceeds payable under any fire and extended coverage risk insurance covering the Premises and maintained by Landlord shall be payable to Landlord in the event of Damage, and Tenant shall have no interest therein, except to the extent of such insurance separately carried by Tenant. Tenant shall in no case be entitled to compensation for damages on account of any annoyance or inconvenience in making repairs under any provision of this Lease. Except to the extent provided for in this Section 14, neither the Rent payable by Tenant nor any of Tenant's other obligations under any provision of this Lease shall be affected by any Damage.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14.5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after Landlord completes such repairs or alterations as Landlord elects to make, either Landlord or Tenant shall have the option to terminate this Lease by notifying the other party hereto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but the Rent and all other charges hereunder shall be reduced in an amount equal to that proportion of such charges which the square footage of the portion taken bears to the total square feet of the Premises, and Rent and other charges shall be suspended during any period of time that Tenant is closed for business. In the event a partial taking does not terminate this Lease, Landlord, at Landlord's expense, shall repair the damage to the Premises with reasonable dispatch and restore it as nearly as reasonably possible to its condition immediately before the taking. If any part of the Driving Range shall be taken or appropriated so as to materially and adversely affect the ability of Tenant's subtenants, customers and/or invitees to reach the Premises, Tenant shall have the right, at its option to terminate this Lease by notifying the other party within twenty (20) days of such taking.</w:t>
      </w:r>
    </w:p>
    <w:p>
      <w:pPr>
        <w:spacing w:after="0" w:line="186" w:lineRule="exact"/>
        <w:rPr>
          <w:sz w:val="20"/>
          <w:szCs w:val="20"/>
          <w:color w:val="auto"/>
        </w:rPr>
      </w:pPr>
    </w:p>
    <w:p>
      <w:pPr>
        <w:ind w:right="2499" w:firstLine="880"/>
        <w:spacing w:after="0" w:line="252" w:lineRule="auto"/>
        <w:rPr>
          <w:sz w:val="20"/>
          <w:szCs w:val="20"/>
          <w:color w:val="auto"/>
        </w:rPr>
      </w:pPr>
      <w:r>
        <w:rPr>
          <w:rFonts w:ascii="Courier New" w:cs="Courier New" w:eastAsia="Courier New" w:hAnsi="Courier New"/>
          <w:sz w:val="16"/>
          <w:szCs w:val="16"/>
          <w:color w:val="auto"/>
        </w:rPr>
        <w:t>14.6 For the purposes hereof, a deed in lieu of condemnation shall be deemed a taking.</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15</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Each party ("Indemnitor") hereby covenants and agrees to indemnify, defend, save and hold the other party ("Indemnitee"), the Premises and the leasehold estate created by this Lease free, clear and harmless from any and all liability, loss, costs, expenses (including attorneys' fees), judgments, claims, liens and demands of any kind whatsoever in connection with, arising out of, or by reason of any act, omission, or negligence of Indemnitor, its agents, employees, servants, contractors, subtenants or licensees while in, upon, about, or in any way connected with, the Premises or the Driving Range or arising from any accident, injury or damage, howsoever and by whomsoever caused, to any person or property whatsoever, occurring in, upon, about or in any way connected with the Premises or any portion thereof other than as a result of the intentional or negligent acts of Indemnitee.</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16</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SUBORDINATION</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16.1 The lien on the Premises created and securing the obligations under the Credit Agreement Documents and all supplements, amendments, modifications, renewals, replacements, and extensions of and to them shall unconditionally be and remain at all times a lien on the Premises prior and superior to this Lease, to all leasehold estates of whatever nature created herein and to all rights and privileges of Tenant hereunder. This Lease and the leasehold estates created hereunder, together with all other rights and privileges of Tenant hereunder are hereby unconditionally made subordinate to the lien of the Credit Agreement Documents in favor of Administrative Agent (as defined in the Credit Agreement). Tenant consents to Landlord and Administrative Agent entering into the Credit Agreement Documents. Tenant further declares, agrees, and acknowledges that Administrative Agent in making disbursements under the Credit Agreement Documents, has no obligation or duty to, nor has Administrative Agent represented that it will, see to the application of such proceeds by the person or persons to whom they are disbursed by Administrative Agent, and any application or use of such proceeds for purposes other than those provided for in the Credit Agreement Documents shall not defeat the subordination made in this Lease, in whole or in part. Tenant further represents and acknowledges that Administrative Agent may exercise any and all of its remedies under the Credit Agreement Documents</w:t>
      </w:r>
    </w:p>
    <w:p>
      <w:pPr>
        <w:sectPr>
          <w:pgSz w:w="11900" w:h="16884" w:orient="portrait"/>
          <w:cols w:equalWidth="0" w:num="1">
            <w:col w:w="10219"/>
          </w:cols>
          <w:pgMar w:left="240" w:top="142" w:right="1440" w:bottom="0" w:gutter="0" w:footer="0" w:header="0"/>
        </w:sectPr>
      </w:pPr>
    </w:p>
    <w:bookmarkStart w:id="79" w:name="page80"/>
    <w:bookmarkEnd w:id="79"/>
    <w:p>
      <w:pPr>
        <w:spacing w:after="0" w:line="3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without regard to the consequences of such actions upon this Lease and Tenant's rights hereunder and further acknowledges that upon the recording of a trustee's deed following exercise of the power of sale by Administrative Agent under the Deed of Trust or a receipt of a deed by the Administrative Agent in lieu of a foreclosure of this Lease, Tenant's rights hereunder, including Tenant's right to occupy the Premises, shall immediately terminate.</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16.2 Nothing in this Lease shall be deemed or construed to be an agreement by Administrative Agent to perform any covenant of Landlord as landlord under this Lease at any time. Administrative Agent shall have no liability to Tenant whatsoever in connection with the actions or omissions of Administrative Agent under the Credit Agreement Documents regardless of the effects of such actions and omissions upon this Lease and the rights granted to Tenant hereunder.</w:t>
      </w:r>
    </w:p>
    <w:p>
      <w:pPr>
        <w:spacing w:after="0" w:line="187"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16.3 Except as permitted in the Credit Agreement Documents or as previously consented to in writing by Administrative Agent, Tenant shall not enter into any amendment, modification, or other agreement relating to this Lease or assign or sublet any portion of this Lease or Tenant's rights hereunder.</w:t>
      </w:r>
    </w:p>
    <w:p>
      <w:pPr>
        <w:spacing w:after="0" w:line="187"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16.4 If Administrative Agent forecloses upon the Deed of Trust or if it takes possession under the Deed of Trust, Administrative Agent shall not be</w:t>
      </w:r>
    </w:p>
    <w:p>
      <w:pPr>
        <w:spacing w:after="0" w:line="1" w:lineRule="exact"/>
        <w:rPr>
          <w:sz w:val="20"/>
          <w:szCs w:val="20"/>
          <w:color w:val="auto"/>
        </w:rPr>
      </w:pPr>
    </w:p>
    <w:p>
      <w:pPr>
        <w:ind w:right="2599"/>
        <w:spacing w:after="0" w:line="249" w:lineRule="auto"/>
        <w:tabs>
          <w:tab w:leader="none" w:pos="39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liable for any damages or other relief attributable to any act or omission of any prior landlord under this Lease, including Landlord; or (b) bound by any modification or amendment of or to this Lease unless the amendment or modification shall have been approved in writing by Administrative Agent.</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16.5 Tenant agrees upon request of Landlord to further subordinate this Lease and its rights hereunder to the lien of any additional mortgage, deed of trust or other encumbrance, together with any renewals, extensions or replacements thereof now or hereafter placed, charged or enforced against the Premises, or any portion thereof, and to execute and deliver at any time, and from time to time, upon demand by Landlord, such documents as may be reasonably required to effectuate such subordination within ten (10) days after receiving such documents.</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17</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ASSIGNMENT AND SUBLETTING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17.1 Except as otherwise set forth herein, Tenant shall not assign, mortgage, pledge, hypothecate or encumber this Lease nor the leasehold estate hereby created or any interest herein, or sublet the Premises or any portion thereof, or license the use of all or any portion of the Premises without the prior written consent of Landlord, which consent may be withheld in Landlord's sole discretion. Provided, however, that Tenant shall have the right, upon giving notice to Landlord, to assign this Lease to any successor-in-interest to the Golf Facilities and, upon such assignment Tenant shall be relieved from any further obligation under this Lease except as otherwise expressly provided herein. The restriction or limitation on use of the Premises shall continue to apply to any subtenant or assignee hereunder. Any consent by Landlord to any act requiring consent pursuant to this Section 17.1 shall not constitute a 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186"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17.2 Landlord may reasonably require that each proposed assignee or sublessee agree, in a written agreement satisfactory to Landlord, to assume and abide by all the terms and provisions of this Lease, including those which govern the permitted uses of the Premises.</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17.4 Notwithstanding anything to the contrary contained herein, Tenant may encumber Tenant's leasehold estate under this Lease to secure financing of any indebtedness or any obligations of Tenant or any Affiliate of Tenant, in such amount and on such terms as Tenant may determine appropriate in its discretion, and Landlord hereby agrees to effect such amendments and modifications of this Lease as may be required by the obligee of such indebtedness or obligations to make this Lease "financeable" and to execute and deliver to such obligee such documents and instruments as such obligee may require in connection therewith; provided, however, that Landlord shall have no obligation to agree to any amendments or modifications or to execute any documents or instruments that require Landlord to subordinate its fee interest to the lien of any such encumbrance or extend the term of this Lease, or materially decrease Tenant's obligations or materially increase Landlord's obligations under this Lease.</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LEASEHOLD FINANCING</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18.1 Leasehold Mortgage Permitted. Nothing in this Lease shall be</w:t>
      </w:r>
    </w:p>
    <w:p>
      <w:pPr>
        <w:sectPr>
          <w:pgSz w:w="11900" w:h="16875" w:orient="portrait"/>
          <w:cols w:equalWidth="0" w:num="1">
            <w:col w:w="10219"/>
          </w:cols>
          <w:pgMar w:left="240" w:top="142" w:right="1440" w:bottom="0" w:gutter="0" w:footer="0" w:header="0"/>
        </w:sectPr>
      </w:pPr>
    </w:p>
    <w:bookmarkStart w:id="80" w:name="page81"/>
    <w:bookmarkEnd w:id="80"/>
    <w:p>
      <w:pPr>
        <w:spacing w:after="0" w:line="46"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construed as restricting in any manner the right of Tenant, from time to time, or at any time, to create one or more liens on, or encumber, by mortgage, deed of trust or trust deed in the nature of a mortgage (each, a "Leasehold Mortgage") the leasehold interest of Tenant in the Premises, and subject to the restrictions and limitations contained in any such instrument as to further conveyances, transfers and assignments, Tenant will have the right at any time, and from time to time, to convey, transfer and assign its interest under this Lease to a mortgagee, trustee or beneficiary, of its designee (each "Leasehold Mortgagee"), under a Leasehold Mortgage given to secure any note or other obligation of Tenant or an Affiliate thereof.</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18.2 Certain Benefits to Leasehold Mortgage. If Tenant shall execute any Leasehold Mortgage, then, in such event and so long as such Leasehold Mortgage shall constitute a lien or encumbrance against the leasehold estate of Tenant hereunder, the following provisions shall apply:</w:t>
      </w:r>
    </w:p>
    <w:p>
      <w:pPr>
        <w:spacing w:after="0" w:line="188"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 Amendment of Lease. No agreement by Landlord and Tenant for the assignment, cancellation, surrender, acceptance of surrender or termination, modification or amendment of this Lease shall be effective as to any Leasehold Mortgagee without the written consent of such Leasehold Mortgagee. If the Leasehold Mortgagee whose lien has first priority consents to an amendment, any Leasehold Mortgagee of a junior lien on the Premises will not unreasonably withhold its consent to such amendment.</w:t>
      </w:r>
    </w:p>
    <w:p>
      <w:pPr>
        <w:spacing w:after="0" w:line="187" w:lineRule="exact"/>
        <w:rPr>
          <w:sz w:val="20"/>
          <w:szCs w:val="20"/>
          <w:color w:val="auto"/>
        </w:rPr>
      </w:pPr>
    </w:p>
    <w:p>
      <w:pPr>
        <w:ind w:right="3179" w:firstLine="1759"/>
        <w:spacing w:after="0" w:line="249" w:lineRule="auto"/>
        <w:rPr>
          <w:sz w:val="20"/>
          <w:szCs w:val="20"/>
          <w:color w:val="auto"/>
        </w:rPr>
      </w:pPr>
      <w:r>
        <w:rPr>
          <w:rFonts w:ascii="Courier New" w:cs="Courier New" w:eastAsia="Courier New" w:hAnsi="Courier New"/>
          <w:sz w:val="16"/>
          <w:szCs w:val="16"/>
          <w:color w:val="auto"/>
        </w:rPr>
        <w:t>18.2.2 Exercise of Section 365(h)(i) Rights. Landlord agrees, for the benefit of such Leasehold Mortgagee, that the right of election arising under Section 365(h)(i) of the Bankruptcy Code shall be exercised by the most senior Leasehold Mortgagee at such time and not by Tenant. Any attempted exercise by Tenant of such right of election in violation hereof shall be void.</w:t>
      </w:r>
    </w:p>
    <w:p>
      <w:pPr>
        <w:spacing w:after="0" w:line="187"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18.2.3 Loss Payee. The name of each such Leasehold Mortgagee shall be added to the "Loss Payable Endorsement" of any and all insurance policies required to be carried by Tenant under this Lease.</w:t>
      </w:r>
    </w:p>
    <w:p>
      <w:pPr>
        <w:spacing w:after="0" w:line="18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18.2.4 Proceeds of Casualty and Condemnation. Notwithstanding anything in this Lease to the contrary, in the event of any casualty to or condemnation of the Premises or any portion thereof, the Leasehold Mortgagees shall be entitled to receive all insurance proceeds and/or condemnation awards as their interests appear (up to the amount of the indebtedness secured by the Leasehold Mortgage) otherwise payable to Tenant or Landlord or both and apply them in accordance with the Leasehold Mortgage and shall have the right, but not the obligation, to restore the Premises.</w:t>
      </w:r>
    </w:p>
    <w:p>
      <w:pPr>
        <w:spacing w:after="0" w:line="187" w:lineRule="exact"/>
        <w:rPr>
          <w:sz w:val="20"/>
          <w:szCs w:val="20"/>
          <w:color w:val="auto"/>
        </w:rPr>
      </w:pPr>
    </w:p>
    <w:p>
      <w:pPr>
        <w:ind w:right="2599" w:firstLine="1759"/>
        <w:spacing w:after="0" w:line="248" w:lineRule="auto"/>
        <w:rPr>
          <w:sz w:val="20"/>
          <w:szCs w:val="20"/>
          <w:color w:val="auto"/>
        </w:rPr>
      </w:pPr>
      <w:r>
        <w:rPr>
          <w:rFonts w:ascii="Courier New" w:cs="Courier New" w:eastAsia="Courier New" w:hAnsi="Courier New"/>
          <w:sz w:val="16"/>
          <w:szCs w:val="16"/>
          <w:color w:val="auto"/>
        </w:rPr>
        <w:t>18.2.5 Merger. If Tenant shall acquire fee title, or any other estate, title or interest in the Premises which is the subject of this Lease, or any part thereof, or if the leasehold estate created by this Lease, or any portion thereof, shall be assigned, sold or otherwise transferred to the owner of such fee title or other estate, title or interest in the Premises which is the subject of this Lease, then in either such event, upon the election of the Leasehold Mortgagee first in priority expressly made in writing at any time thereafter, each Leasehold Mortgage shall attach to and be a lien upon such fee title and/or other estate so acquired (but only as the same pertains to the Premises), and such fee title and/or other estate so acquired shall be considered as mortgaged, assigned and conveyed to each Leasehold Mortgagee and the lien of each such Leasehold Mortgage shall be spread to cover such estate with the same force and effect as though specifically mortgaged, assigned or conveyed in such Leasehold Mortgage (and upon request of any Leasehold Mortgagee, either or both Landlord and Tenant shall execute further mortgages, assignments of leases and rents, amendments to documents and instruments as such Leasehold Mortgagee may reasonably require for such purpose); provided, however, that notwithstanding the foregoing, if and so long as any of the indebtedness secured by any such Leasehold Mortgage shall remain unpaid, unless the Leasehold Mortgagee thereunder shall otherwise in writing expressly consent, the fee title to the Premises which is the subject of this Lease and the leasehold estate created by this Lease shall not merge but shall always be kept separate and distinct, notwithstanding the union of said estates either in Landlord or in Tenant, or in a third party, by purchase or otherwise. Nothing in this Section 18.2.5 shall be deemed to subordinate or require Landlord to subordinate the fee interest of Landlord in the Premises to the lien of a Leasehold Mortgage.</w:t>
      </w:r>
    </w:p>
    <w:p>
      <w:pPr>
        <w:spacing w:after="0" w:line="206"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18.2.6 Right of Entry. Each Leasehold Mortgagee shall have the right to enter upon the Premises at any time for any purpose, including curing any defaults by Tenant under this Lease, and Landlord hereby agrees to accept performance and compliance by any such Leasehold Mortgagee of any covenants, agreements, provisions, conditions and limitations on Tenant's part to be kept, observed or performed hereunder, with the same force and effect as though kept, observed and performed by Tenant. Any default by Tenant that is not susceptible to being cured by a Leasehold Mortgagee shall be deemed waived by Landlord.</w:t>
      </w:r>
    </w:p>
    <w:p>
      <w:pPr>
        <w:spacing w:after="0" w:line="187" w:lineRule="exact"/>
        <w:rPr>
          <w:sz w:val="20"/>
          <w:szCs w:val="20"/>
          <w:color w:val="auto"/>
        </w:rPr>
      </w:pPr>
    </w:p>
    <w:p>
      <w:pPr>
        <w:ind w:right="2599" w:firstLine="1759"/>
        <w:spacing w:after="0" w:line="248" w:lineRule="auto"/>
        <w:rPr>
          <w:sz w:val="20"/>
          <w:szCs w:val="20"/>
          <w:color w:val="auto"/>
        </w:rPr>
      </w:pPr>
      <w:r>
        <w:rPr>
          <w:rFonts w:ascii="Courier New" w:cs="Courier New" w:eastAsia="Courier New" w:hAnsi="Courier New"/>
          <w:sz w:val="16"/>
          <w:szCs w:val="16"/>
          <w:color w:val="auto"/>
        </w:rPr>
        <w:t>18.2.7 Notice to Tenant. Landlord shall serve Tenant with notice if Landlord files, or has filed against it, a petition under chapters 7 or 11 of the Bankruptcy Code. Such notice shall be served within twenty-four</w:t>
      </w:r>
    </w:p>
    <w:p>
      <w:pPr>
        <w:spacing w:after="0" w:line="2" w:lineRule="exact"/>
        <w:rPr>
          <w:sz w:val="20"/>
          <w:szCs w:val="20"/>
          <w:color w:val="auto"/>
        </w:rPr>
      </w:pPr>
    </w:p>
    <w:p>
      <w:pPr>
        <w:ind w:right="2599"/>
        <w:spacing w:after="0" w:line="250" w:lineRule="auto"/>
        <w:tabs>
          <w:tab w:leader="none" w:pos="48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hours of such filing. Landlord shall, upon serving Tenant with any notice of (1) a bankruptcy fling as herein described, (2) default pursuant to the provisions of this Lease, or (3) a matter on which Landlord may predicate or</w:t>
      </w:r>
    </w:p>
    <w:p>
      <w:pPr>
        <w:sectPr>
          <w:pgSz w:w="11900" w:h="16884" w:orient="portrait"/>
          <w:cols w:equalWidth="0" w:num="1">
            <w:col w:w="10219"/>
          </w:cols>
          <w:pgMar w:left="240" w:top="142" w:right="1440" w:bottom="0" w:gutter="0" w:footer="0" w:header="0"/>
        </w:sectPr>
      </w:pPr>
    </w:p>
    <w:bookmarkStart w:id="81" w:name="page82"/>
    <w:bookmarkEnd w:id="81"/>
    <w:p>
      <w:pPr>
        <w:spacing w:after="0" w:line="4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claim a default, at the same time serve a copy of such notice upon every Leasehold Mortgagee that has provided Landlord with notice of its identity and address, and no such notice by Landlord to Tenant hereunder shall have been deemed duly given unless and until a copy thereof has been so served on every such Leasehold Mortgagee.</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18.2.8 Termination. Anything contained in this Lease to the contrary notwithstanding, if any default shall occur which entitles Landlord to terminate this Lease, or to exercise any other rights, powers or remedies available to it under this Lease, Landlord shall have no right to terminate this Lease or to exercise any of such rights, powers or remedies unless following the expiration of the period of time given Tenant to cure such default (or the act or omission which gave rise to such default), Landlord shall notify every Leasehold Mortgagee of Landlord's intent to so terminate or exercise any such rights, powers or remedies ("Default Notice") at least (x) sixty (60) days in advance of the proposed effective date of such termination, or exercise of any rights, powers or remedies if such default is capable of being cured by the payment of money, and (y) ninety (90) days in advance of the proposed effective date of such termination, or exercise of any such rights, powers or remedies if such default is not capable of being cured by the payment of money ("Default Notice Period"). The provisions of Subsection 18.2.9 below shall apply if during such thirty (60) or ninety (90) day Default Notice Period, any Leasehold Mortgagee shall notify Landlord of such Leasehold Mortgagee's desire to nullify such notice (the "Nullification Notice").</w:t>
      </w:r>
    </w:p>
    <w:p>
      <w:pPr>
        <w:spacing w:after="0" w:line="186" w:lineRule="exact"/>
        <w:rPr>
          <w:sz w:val="20"/>
          <w:szCs w:val="20"/>
          <w:color w:val="auto"/>
        </w:rPr>
      </w:pPr>
    </w:p>
    <w:p>
      <w:pPr>
        <w:ind w:left="1760"/>
        <w:spacing w:after="0"/>
        <w:tabs>
          <w:tab w:leader="none" w:pos="2620" w:val="left"/>
        </w:tabs>
        <w:rPr>
          <w:sz w:val="20"/>
          <w:szCs w:val="20"/>
          <w:color w:val="auto"/>
        </w:rPr>
      </w:pPr>
      <w:r>
        <w:rPr>
          <w:rFonts w:ascii="Courier New" w:cs="Courier New" w:eastAsia="Courier New" w:hAnsi="Courier New"/>
          <w:sz w:val="16"/>
          <w:szCs w:val="16"/>
          <w:color w:val="auto"/>
        </w:rPr>
        <w:t>18.2.9</w:t>
      </w:r>
      <w:r>
        <w:rPr>
          <w:sz w:val="20"/>
          <w:szCs w:val="20"/>
          <w:color w:val="auto"/>
        </w:rPr>
        <w:tab/>
      </w:r>
      <w:r>
        <w:rPr>
          <w:rFonts w:ascii="Courier New" w:cs="Courier New" w:eastAsia="Courier New" w:hAnsi="Courier New"/>
          <w:sz w:val="16"/>
          <w:szCs w:val="16"/>
          <w:color w:val="auto"/>
        </w:rPr>
        <w:t>Procedure on Default.</w:t>
      </w:r>
    </w:p>
    <w:p>
      <w:pPr>
        <w:spacing w:after="0" w:line="195" w:lineRule="exact"/>
        <w:rPr>
          <w:sz w:val="20"/>
          <w:szCs w:val="20"/>
          <w:color w:val="auto"/>
        </w:rPr>
      </w:pPr>
    </w:p>
    <w:p>
      <w:pPr>
        <w:ind w:right="2599" w:firstLine="2639"/>
        <w:spacing w:after="0" w:line="249" w:lineRule="auto"/>
        <w:tabs>
          <w:tab w:leader="none" w:pos="303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Landlord shall elect to terminate this Lease or obtain possession of the Premises by reason of any default of Tenant, and a Leasehold Mortgagee shall have delivered the Nullification Notice set forth in Subsection 18.2.8, the specified date for the termination of this Lease as fixed by Landlord in its Default Notice or for the obtaining of possession shall be extended for a period of six (6) months, provided that such Leasehold Mortgagee shall, during such six (6) month period:</w:t>
      </w:r>
    </w:p>
    <w:p>
      <w:pPr>
        <w:spacing w:after="0" w:line="187" w:lineRule="exact"/>
        <w:rPr>
          <w:rFonts w:ascii="Courier New" w:cs="Courier New" w:eastAsia="Courier New" w:hAnsi="Courier New"/>
          <w:sz w:val="16"/>
          <w:szCs w:val="16"/>
          <w:color w:val="auto"/>
        </w:rPr>
      </w:pPr>
    </w:p>
    <w:p>
      <w:pPr>
        <w:ind w:left="3900" w:hanging="381"/>
        <w:spacing w:after="0"/>
        <w:tabs>
          <w:tab w:leader="none" w:pos="390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cause to be paid the monetary</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Tenant under this Lease as the same become due, and continue its good faith efforts to perform all of Tenant's other obligations under this Lease, excepting (i) obligations of Tenant to satisfy or otherwise discharge any lien, charge or encumbrance against Tenant's interest in this Lease or the Premises junior in priority to the lien of the mortgage held by such Leasehold Mortgagee and (ii) past non-monetary obligations then in default and not reasonably susceptible of being cured by such Leasehold Mortgagee (including by reason of a bankruptcy stay or if possession of the Premises is required in order to cure such default); provided that Leasehold Mortgagee may offset amounts it expends to cure any defaults by Landlord under this Lease; and</w:t>
      </w:r>
    </w:p>
    <w:p>
      <w:pPr>
        <w:spacing w:after="0" w:line="187" w:lineRule="exact"/>
        <w:rPr>
          <w:rFonts w:ascii="Courier New" w:cs="Courier New" w:eastAsia="Courier New" w:hAnsi="Courier New"/>
          <w:sz w:val="16"/>
          <w:szCs w:val="16"/>
          <w:color w:val="auto"/>
        </w:rPr>
      </w:pPr>
    </w:p>
    <w:p>
      <w:pPr>
        <w:ind w:left="3900" w:hanging="381"/>
        <w:spacing w:after="0"/>
        <w:tabs>
          <w:tab w:leader="none" w:pos="390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enjoined or stayed, take steps</w:t>
      </w:r>
    </w:p>
    <w:p>
      <w:pPr>
        <w:spacing w:after="0" w:line="6" w:lineRule="exact"/>
        <w:rPr>
          <w:rFonts w:ascii="Courier New" w:cs="Courier New" w:eastAsia="Courier New" w:hAnsi="Courier New"/>
          <w:sz w:val="16"/>
          <w:szCs w:val="16"/>
          <w:color w:val="auto"/>
        </w:rPr>
      </w:pPr>
    </w:p>
    <w:p>
      <w:pPr>
        <w:ind w:right="31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or sell Tenant's interest in this Lease by foreclosure of the Leasehold Mortgage or other appropriate means and prosecute the same to completion with due diligence.</w:t>
      </w:r>
    </w:p>
    <w:p>
      <w:pPr>
        <w:spacing w:after="0" w:line="185"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the end of such six (6) month period such</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Leasehold Mortgagee is complying with Subsection 18.2.9(a) then this Lease shall not then terminate, and the time for completion by such Leasehold Mortgagee of its proceedings shall continue so long as such Leasehold Mortgagee is enjoined or stayed and thereafter for so long as such Leasehold Mortgagee proceeds to complete steps to acquire or sell Lessee's interest in this Lease by foreclosure of the Leasehold Mortgage or by other appropriate means with reasonable diligence. Nothing in this Subsection 18.2.9, however, shall be construed to extend this Lease beyond the original term thereof or to require a Leasehold Mortgagee to continue such foreclosure proceedings after the default has been cured. If the default shall be cured and the Leasehold Mortgagee shall discontinue such foreclosure proceedings, this Lease shall continue in full force and effect as if Tenant had not defaulted under this Lease.</w:t>
      </w:r>
    </w:p>
    <w:p>
      <w:pPr>
        <w:spacing w:after="0" w:line="374"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Leasehold Mortgagee is complying with</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18.2.9(a) of this Section, then upon the acquisition of Tenant's estate herein by such Leasehold Mortgagee or its designee or any other purchaser at a foreclosure sale or otherwise (and the discharge of any lien, charge or encumbrance against the Tenant's interest in this Lease or the demised premises which is junior in priority to the lien of the Leasehold Mortgage held by such Leasehold Mortgagee and which the Tenant is obligated to satisfy and discharge by reason of the terms of this Lease) this Lease shall continue in full force and effect as if Tenant had not defaulted under this Lease.</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18.2.10 Receiver. A Leasehold Mortgagee shall have the right after institution of foreclosure proceedings to apply to the court for the appointment of a receiver of the Premises. In the event foreclosure proceedings have been instituted, any money held by Landlord which becomes payable to Tenant shall be payable upon demand to such Leasehold Mortgagee as the interest of such Leasehold Mortgagee may appear when the same so becomes payable to Tenant. If Landlord shall at any time be in doubt as to whether such monies are payable to such Leasehold Mortgagee or to Tenant, Landlord may pay such monies into court and file an appropriate action of interpleader in which event all of Landlord's costs and expenses (including attorneys' fees)</w:t>
      </w:r>
    </w:p>
    <w:p>
      <w:pPr>
        <w:sectPr>
          <w:pgSz w:w="11900" w:h="16883" w:orient="portrait"/>
          <w:cols w:equalWidth="0" w:num="1">
            <w:col w:w="10219"/>
          </w:cols>
          <w:pgMar w:left="240" w:top="142" w:right="1440" w:bottom="0" w:gutter="0" w:footer="0" w:header="0"/>
        </w:sectPr>
      </w:pPr>
    </w:p>
    <w:bookmarkStart w:id="82" w:name="page83"/>
    <w:bookmarkEnd w:id="82"/>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first be paid out of the proceeds so deposited.</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18.2.11 No Assumption. For purposes of this Subsection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18.2.11, the making of a Leasehold Mortgage shall not be deemed to constitute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assignment or transfer of this Lease or of the leasehold estate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created, nor shall any Leasehold Mortgagee, as such, be deemed to be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 or transferee of this Lease or of the leasehold estate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created, so as to require such Leasehold Mortgagee, as such, to assume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of any of the terms, covenants or conditions on the part of Tenant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performed hereunder, but the purchaser at any sale of this Lease and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leasehold estate hereby created in any proceedings for the foreclosure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Leasehold Mortgage, or the assignee or transferee of this Lease and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leasehold estate hereby created under any instrument of assignment or transfer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lieu of the foreclosure of any Leasehold Mortgage, shall be deemed to be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 or transferee within the meaning of this Subsection 18.2.11 and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deemed to have agreed to perform all of the terms, covenants and conditions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part of Tenant to be performed hereunder arising and accruing from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the date of such purchase and assignment, but only for so long as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purchaser or assignee is the owner of the leasehold estate.</w:t>
      </w:r>
    </w:p>
    <w:p>
      <w:pPr>
        <w:spacing w:after="0" w:line="19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18.2.12 Successive Sales. Any Leasehold Mortgagee or other acquiror of the leasehold estate of Tenant pursuant to foreclosure, assignment in lieu of foreclosure or-other proceedings may, upon acquiring Tenant's leasehold estate, without further consent of Landlord, sell and assign the leasehold estate so acquired on such terms and to such persons or organizations as are acceptable to such Leasehold Mortgagee or acquiror and thereafter be relieved of all obligations under this Lease; provided that such assignee has delivered to Landlord its written agreement to be bound by all of the provisions of this Lease from and after the date of such assignment.</w:t>
      </w:r>
    </w:p>
    <w:p>
      <w:pPr>
        <w:spacing w:after="0" w:line="187" w:lineRule="exact"/>
        <w:rPr>
          <w:sz w:val="20"/>
          <w:szCs w:val="20"/>
          <w:color w:val="auto"/>
        </w:rPr>
      </w:pPr>
    </w:p>
    <w:p>
      <w:pPr>
        <w:ind w:right="2879" w:firstLine="1759"/>
        <w:spacing w:after="0" w:line="249" w:lineRule="auto"/>
        <w:rPr>
          <w:sz w:val="20"/>
          <w:szCs w:val="20"/>
          <w:color w:val="auto"/>
        </w:rPr>
      </w:pPr>
      <w:r>
        <w:rPr>
          <w:rFonts w:ascii="Courier New" w:cs="Courier New" w:eastAsia="Courier New" w:hAnsi="Courier New"/>
          <w:sz w:val="16"/>
          <w:szCs w:val="16"/>
          <w:color w:val="auto"/>
        </w:rPr>
        <w:t>18.2.13 Leasehold Mortgagee Need Not Cure Specified Defaults. Nothing herein contained shall require any Leasehold Mortgagee or its designee as a condition to the exercise of its rights hereunder to cure any default of Tenant not reasonably susceptible of being cured by such Leasehold Mortgagee or its designee.</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18.2.14 Lease Proceedings. Landlord shall give each Leasehold Mortgagee that has provided Landlord with notice of its interest and address, prompt notice of any arbitration or legal proceedings between Landlord and Tenant involving this Lease. Each Leasehold Mortgagee shall have the right to intervene in any such proceedings and be made a party to such proceedings, and the parties hereto do hereby consent to such intervention. In the event that any Leasehold Mortgagee shall not elect to intervene or become a party to any such proceedings, Landlord shall give such Leasehold Mortgagee notice of, and a copy of any award or decision made in any such proceedings, which shall be binding on all Leasehold Mortgagees not intervening after receipt of notice of arbitration. Tenant agrees that each Leasehold Mortgagee shall also have the right to intervene in, and be made a party to, any such proceedings.</w:t>
      </w:r>
    </w:p>
    <w:p>
      <w:pPr>
        <w:spacing w:after="0" w:line="375" w:lineRule="exact"/>
        <w:rPr>
          <w:sz w:val="20"/>
          <w:szCs w:val="20"/>
          <w:color w:val="auto"/>
        </w:rPr>
      </w:pPr>
    </w:p>
    <w:p>
      <w:pPr>
        <w:ind w:left="1760"/>
        <w:spacing w:after="0"/>
        <w:tabs>
          <w:tab w:leader="none" w:pos="2620" w:val="left"/>
        </w:tabs>
        <w:rPr>
          <w:sz w:val="20"/>
          <w:szCs w:val="20"/>
          <w:color w:val="auto"/>
        </w:rPr>
      </w:pPr>
      <w:r>
        <w:rPr>
          <w:rFonts w:ascii="Courier New" w:cs="Courier New" w:eastAsia="Courier New" w:hAnsi="Courier New"/>
          <w:sz w:val="16"/>
          <w:szCs w:val="16"/>
          <w:color w:val="auto"/>
        </w:rPr>
        <w:t>18.2.15</w:t>
        <w:tab/>
        <w:t>Future Leasehold Mortgage: Amendment of Lease.</w:t>
      </w:r>
    </w:p>
    <w:p>
      <w:pPr>
        <w:spacing w:after="0" w:line="195" w:lineRule="exact"/>
        <w:rPr>
          <w:sz w:val="20"/>
          <w:szCs w:val="20"/>
          <w:color w:val="auto"/>
        </w:rPr>
      </w:pPr>
    </w:p>
    <w:p>
      <w:pPr>
        <w:ind w:right="2699" w:firstLine="2639"/>
        <w:spacing w:after="0" w:line="249" w:lineRule="auto"/>
        <w:tabs>
          <w:tab w:leader="none" w:pos="303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Lease to the contrary, each Leasehold Mortgagee shall have the right (if it has such right under its loan documents) to restrict, limit or prohibit the execution of any other Leasehold Mortgage junior in priority to the lien of such senior Leasehold Mortgage, or, in the event of the execution of any such junior Leasehold Mortgage, to accelerate or increase the interest rate under the indebtedness secured by such senior Leasehold Mortgage; and</w:t>
      </w:r>
    </w:p>
    <w:p>
      <w:pPr>
        <w:spacing w:after="0" w:line="187" w:lineRule="exact"/>
        <w:rPr>
          <w:rFonts w:ascii="Courier New" w:cs="Courier New" w:eastAsia="Courier New" w:hAnsi="Courier New"/>
          <w:sz w:val="16"/>
          <w:szCs w:val="16"/>
          <w:color w:val="auto"/>
        </w:rPr>
      </w:pPr>
    </w:p>
    <w:p>
      <w:pPr>
        <w:ind w:right="2599" w:firstLine="2639"/>
        <w:spacing w:after="0" w:line="249" w:lineRule="auto"/>
        <w:tabs>
          <w:tab w:leader="none" w:pos="303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Leasehold Mortgage (each, a "Successor Leasehold Mortgage") the proceeds of which are used to pay off in its entirety the indebtedness secured by any existing Leasehold Mortgage (each such existing Leasehold Mortgage, an "Initial Leasehold Mortgage"), then the Successor Leasehold Mortgage shall be deemed to have succeeded to the position and all of the rights and priorities of the mortgagee under the Initial Leasehold Mortgage with respect to the mortgagor under the Initial Leasehold Mortgage and with respect to third parties.</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18.2.16 Certificate. Landlord shall, without charge, at any time and from time to time within ten (10) business days after written request of Tenant to do so, certify by written instrument duly executed and acknowledged to any Leasehold Mortgagee or purchaser, or proposed Leasehold Mortgagee or proposed purchaser, or any other person, firm or corporation specified in such request: (1) as to whether this Lease has been supplemented or amended, and if so, the substance and manner of such supplement or amendment; (2) as to the validity and force and effect of this Lease, in accordance with its tenor; (3) as to the existence of any default hereunder or any event which with the passage of time or notice would constitute a default hereunder; (4) as to the existence of any offsets, claims, counterclaims or defenses hereto on the part of Landlord or, to Landlord's knowledge, on the part of Tenant; (5) as to the commencement and expiration dates of this Lease; and (6) as to any other matters as may be reasonably so requested. Any such certificate play be relied upon by Tenant and any other person, firm or corporation to whom the same maybe exhibited or delivered, and the contents of such certificate shall be binding on Landlord.</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18.2.17 Nominee. Any acquisition by a Leasehold Mortgagee of</w:t>
      </w:r>
    </w:p>
    <w:p>
      <w:pPr>
        <w:sectPr>
          <w:pgSz w:w="11900" w:h="16875" w:orient="portrait"/>
          <w:cols w:equalWidth="0" w:num="1">
            <w:col w:w="10219"/>
          </w:cols>
          <w:pgMar w:left="240" w:top="141" w:right="1440" w:bottom="0" w:gutter="0" w:footer="0" w:header="0"/>
        </w:sectPr>
      </w:pPr>
    </w:p>
    <w:bookmarkStart w:id="83" w:name="page84"/>
    <w:bookmarkEnd w:id="83"/>
    <w:p>
      <w:pPr>
        <w:spacing w:after="0" w:line="44"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the leasehold estate under this Lease, or any rights or privileges thereunder may be taken in the name of such Leasehold Mortgagee or in the name of any nominee or designee selected by it.</w:t>
      </w:r>
    </w:p>
    <w:p>
      <w:pPr>
        <w:spacing w:after="0" w:line="185" w:lineRule="exact"/>
        <w:rPr>
          <w:sz w:val="20"/>
          <w:szCs w:val="20"/>
          <w:color w:val="auto"/>
        </w:rPr>
      </w:pPr>
    </w:p>
    <w:p>
      <w:pPr>
        <w:ind w:right="2699" w:firstLine="1759"/>
        <w:spacing w:after="0" w:line="248" w:lineRule="auto"/>
        <w:rPr>
          <w:sz w:val="20"/>
          <w:szCs w:val="20"/>
          <w:color w:val="auto"/>
        </w:rPr>
      </w:pPr>
      <w:r>
        <w:rPr>
          <w:rFonts w:ascii="Courier New" w:cs="Courier New" w:eastAsia="Courier New" w:hAnsi="Courier New"/>
          <w:sz w:val="16"/>
          <w:szCs w:val="16"/>
          <w:color w:val="auto"/>
        </w:rPr>
        <w:t>18.2.18 New Lease. In the event of the termination of this Lease as a result of Tenant's default prior to the expiration of the term, or in the event of a rejection by Landlord or Tenant of this Lease under Chapter 11 of the Bankruptcy Code, Landlord shall, in addition to providing the notices of default and termination as required by this Lease, provide each Leasehold Mortgagee with written notice that the Lease has been terminated or that Landlord has filed a request with the Bankruptcy Court seeking to reject the Lease, together with a statement of all sums which would at that time be due under this Lease but for such termination or rejection, and of all other defaults, if any, then known to Landlord. Upon any request of the Leasehold Mortgagee, or its designee, Landlord agrees to enter into a new lease ("New Lease") of the Premises with such Leasehold Mortgagee or its designee for the remainder of the term of this Lease, effective as of the date of termination or rejection, as the case may be, at the Rent, and upon the terms, covenants and conditions (including all transfer rights, but excluding requirements which are not applicable or which have already been fulfilled) of this Lease; provided, however, that (i) the Leasehold Mortgagee whose lien upon the Premises is superior to the lien of any other Leasehold Mortgage (the "Senior Leasehold Mortgagee") shall have the right to give notice of its intent to enter into a New Lease to the Landlord for a period of 60 days from its receipt of the notice referred to in the first sentence of this Section</w:t>
      </w:r>
    </w:p>
    <w:p>
      <w:pPr>
        <w:spacing w:after="0" w:line="1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18.2.18 and (ii) if the Senior Leasehold Mortgagee does not exercise its right to enter into the New Lease during this 60-day period; the Leasehold Mortgagee whose lien upon the Premises is superior to the lien of any other Leasehold Mortgage (other than the Senior Leasehold Mortgagee) shall have the right to give notice of its intent to enter into a New Lease to the Landlord during the remainder of the period(s) specified below; and provided further, however,</w:t>
      </w:r>
    </w:p>
    <w:p>
      <w:pPr>
        <w:spacing w:after="0" w:line="187" w:lineRule="exact"/>
        <w:rPr>
          <w:sz w:val="20"/>
          <w:szCs w:val="20"/>
          <w:color w:val="auto"/>
        </w:rPr>
      </w:pPr>
    </w:p>
    <w:p>
      <w:pPr>
        <w:ind w:left="3040" w:hanging="401"/>
        <w:spacing w:after="0"/>
        <w:tabs>
          <w:tab w:leader="none" w:pos="30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shall make written</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request upon Landlord for such New Lease at the later of (1) within one hundred (100) days after the date such Leasehold Mortgagee receives Landlord's notice of termination or rejection of this Lease given pursuant to this Subsection 18.2.18; or (2) within forty-five (45) days after the actual termination of the Lease as same may have been extended by Subsection 18.2.18 hereof.</w:t>
      </w:r>
    </w:p>
    <w:p>
      <w:pPr>
        <w:spacing w:after="0" w:line="375" w:lineRule="exact"/>
        <w:rPr>
          <w:rFonts w:ascii="Courier New" w:cs="Courier New" w:eastAsia="Courier New" w:hAnsi="Courier New"/>
          <w:sz w:val="16"/>
          <w:szCs w:val="16"/>
          <w:color w:val="auto"/>
        </w:rPr>
      </w:pPr>
    </w:p>
    <w:p>
      <w:pPr>
        <w:ind w:right="2599" w:firstLine="2639"/>
        <w:spacing w:after="0" w:line="249" w:lineRule="auto"/>
        <w:tabs>
          <w:tab w:leader="none" w:pos="303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or its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court costs and costs and disbursements which Landlord shall have incurred by reason of such termination and the execution and delivery of the New Lease and which have not otherwise been received by Landlord from or on behalf of Tenant. Upon the execution of such New Lease, Landlord shall allow to Tenant named therein as an offset against the sums otherwise due under this Subsection 18.2.18 or under the New Lease, an amount equal to the net income derived by Landlord from the Premises during the period from the effective date of termination of this Lease to the date of the beginning of the lease term under the New Lease. In the event of a controversy as to the amount to be paid to Landlord pursuant to this Section 18.2, the payment obligation shall be satisfied if Landlord shall be paid the amount not in controversy, and such Leasehold Mortgagee or its designee shall agree to pay any additional sum ultimately determined to be due.</w:t>
      </w:r>
    </w:p>
    <w:p>
      <w:pPr>
        <w:spacing w:after="0" w:line="186"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or its designee shall</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remedy any of Tenant's defaults of which said Leasehold Mortgagee was notified by Landlord's notice of termination or rejection and which are reasonably susceptible of being so cured by such Leasehold Mortgagee or its designee.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under such New Lease shall have the</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same right, title and interest in and to the Premises and buildings and improvements thereon as Tenant under this Lease. Any holder of any such lien, charge or encumbrance or sublease shall execute such instruments of non-disturbance and/or attornment as the tenant under the New Lease may at any time require.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under any New Lease shall be liable</w:t>
      </w:r>
    </w:p>
    <w:p>
      <w:pPr>
        <w:spacing w:after="0" w:line="6" w:lineRule="exact"/>
        <w:rPr>
          <w:rFonts w:ascii="Courier New" w:cs="Courier New" w:eastAsia="Courier New" w:hAnsi="Courier New"/>
          <w:sz w:val="16"/>
          <w:szCs w:val="16"/>
          <w:color w:val="auto"/>
        </w:rPr>
      </w:pPr>
    </w:p>
    <w:p>
      <w:pPr>
        <w:ind w:right="28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perform the obligations imposed on the Tenant by such New Lease only for and during the period such person has ownership of the Premises.</w:t>
      </w:r>
    </w:p>
    <w:p>
      <w:pPr>
        <w:spacing w:after="0" w:line="183" w:lineRule="exact"/>
        <w:rPr>
          <w:rFonts w:ascii="Courier New" w:cs="Courier New" w:eastAsia="Courier New" w:hAnsi="Courier New"/>
          <w:sz w:val="16"/>
          <w:szCs w:val="16"/>
          <w:color w:val="auto"/>
        </w:rPr>
      </w:pPr>
    </w:p>
    <w:p>
      <w:pPr>
        <w:ind w:right="2699" w:firstLine="2639"/>
        <w:spacing w:after="0" w:line="249" w:lineRule="auto"/>
        <w:tabs>
          <w:tab w:leader="none" w:pos="303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(1) Leasehold Mortgagee shall request a New Lease pursuant to this Section 18.3, Landlord shall enter into such New Lease with the Leasehold Mortgagee whose mortgage is in the first lien position, or with the designee of such Leasehold Mortgagee.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execution and delivery of</w:t>
      </w:r>
    </w:p>
    <w:p>
      <w:pPr>
        <w:spacing w:after="0" w:line="6" w:lineRule="exact"/>
        <w:rPr>
          <w:rFonts w:ascii="Courier New" w:cs="Courier New" w:eastAsia="Courier New" w:hAnsi="Courier New"/>
          <w:sz w:val="16"/>
          <w:szCs w:val="16"/>
          <w:color w:val="auto"/>
        </w:rPr>
      </w:pPr>
    </w:p>
    <w:p>
      <w:pPr>
        <w:ind w:right="26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New Lease, Landlord shall assign to the tenant named therein all of the right, title and interest in and to moneys (including insurance proceeds and condemnation awards), if any, then held by and payable by Landlord which Tenant would have been entitled to receive but for the termination of the Lease. Upon the execution of any New Lease, the tenant named therein shall be entitled to any rent received under any sublease in effect during the period</w:t>
      </w:r>
    </w:p>
    <w:p>
      <w:pPr>
        <w:sectPr>
          <w:pgSz w:w="11900" w:h="16883" w:orient="portrait"/>
          <w:cols w:equalWidth="0" w:num="1">
            <w:col w:w="10219"/>
          </w:cols>
          <w:pgMar w:left="240" w:top="142" w:right="1440" w:bottom="0" w:gutter="0" w:footer="0" w:header="0"/>
        </w:sectPr>
      </w:pPr>
    </w:p>
    <w:bookmarkStart w:id="84" w:name="page85"/>
    <w:bookmarkEnd w:id="84"/>
    <w:p>
      <w:pPr>
        <w:spacing w:after="0" w:line="46"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from the date of termination of the Lease to the date of execution of such New Lease.</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19</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20</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RIGHT OF ACCESS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Landlord and its authorized agents and representatives shall be entitled to enter the Premises immediately in the case of an emergency or with reasonable notice for the purpose of observing, posting or keeping posted thereon notices provided for hereunder, and such other notices as Landlord may deem reasonably necessary or appropriate; for the purpose of inspecting the Premises; for the purpose of exhibiting the Premises to prospective purchasers or lessees; and for the purpose of performing any work upon the Premises which Landlord may elect or be required to make. In any such case, Landlord and its agents and representatives shall not unreasonably interfere with Tenant's operations at the Premises.</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21</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ESTOPPEL CERTIFICATE</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the Lease, the Premises or Tenant as Landlord may request. Landlord will provide a similar document to Tenant upon request by Tenant within ten (10) business days after request.</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22</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EXPENDITURES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22.1 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thirty (30) days unless provided for specifically herein), Landlord shall be entitled, but shall not be obligated, to make any such payment or to do any such act or thing, or to incur any such liability, all on behalf of and at the cost and for the account of Tenant. In such event, the amount thereof with interest thereon at the Default Rate, shall be collectable on demand.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22.1 Whenever under any provision of this Lease, Landlord shall be obligated to make any payment or expenditure, or to do any act or thing, or to incur any liability whatsoever, and Landlord fails, refuses or neglects to perform as herein required after notice and an opportunity to cure (which shall be deemed to be thirty (30) days unless provided for specifically herein), Tenant shall be entitled, but shall not be obligated, to make any such payment or to do any such act or thing, or to incur any such liability, all on behalf of and at the cost and for the account of Landlord. In such event, the amount thereof with interest thereon at the Default Rate, shall be collectable on demand.</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23</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DEFAULT</w:t>
      </w:r>
    </w:p>
    <w:p>
      <w:pPr>
        <w:spacing w:after="0" w:line="195"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Tenant shall be in default of this Lease if:</w:t>
      </w:r>
    </w:p>
    <w:p>
      <w:pPr>
        <w:spacing w:after="0" w:line="195" w:lineRule="exact"/>
        <w:rPr>
          <w:sz w:val="20"/>
          <w:szCs w:val="20"/>
          <w:color w:val="auto"/>
        </w:rPr>
      </w:pPr>
    </w:p>
    <w:p>
      <w:pPr>
        <w:jc w:val="both"/>
        <w:ind w:right="2699" w:firstLine="1759"/>
        <w:spacing w:after="0" w:line="250" w:lineRule="auto"/>
        <w:rPr>
          <w:sz w:val="20"/>
          <w:szCs w:val="20"/>
          <w:color w:val="auto"/>
        </w:rPr>
      </w:pPr>
      <w:r>
        <w:rPr>
          <w:rFonts w:ascii="Courier New" w:cs="Courier New" w:eastAsia="Courier New" w:hAnsi="Courier New"/>
          <w:sz w:val="16"/>
          <w:szCs w:val="16"/>
          <w:color w:val="auto"/>
        </w:rPr>
        <w:t>23.1.1 Tenant shall fail to make timely and full payment of any sum of money required to be paid hereunder and such failure continues for ten (10) days after written notice thereof from Landlord;</w:t>
      </w:r>
    </w:p>
    <w:p>
      <w:pPr>
        <w:spacing w:after="0" w:line="18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23.1.2 Tenant shall fail to perform any other term, covenant or condition of Tenant contained in this Lease, and such failure continues for thirty (30) days after written notice thereof from Landlord; provided, however, that if such failure is impossible to correct within thirty (30) days, Tenant shall not be deemed in default if Tenant commences correction within said thirty (30) day period, and diligently pursues such correction to completion;</w:t>
      </w:r>
    </w:p>
    <w:p>
      <w:pPr>
        <w:spacing w:after="0" w:line="375" w:lineRule="exact"/>
        <w:rPr>
          <w:sz w:val="20"/>
          <w:szCs w:val="20"/>
          <w:color w:val="auto"/>
        </w:rPr>
      </w:pPr>
    </w:p>
    <w:p>
      <w:pPr>
        <w:ind w:right="2599" w:firstLine="1759"/>
        <w:spacing w:after="0" w:line="252" w:lineRule="auto"/>
        <w:rPr>
          <w:sz w:val="20"/>
          <w:szCs w:val="20"/>
          <w:color w:val="auto"/>
        </w:rPr>
      </w:pPr>
      <w:r>
        <w:rPr>
          <w:rFonts w:ascii="Courier New" w:cs="Courier New" w:eastAsia="Courier New" w:hAnsi="Courier New"/>
          <w:sz w:val="16"/>
          <w:szCs w:val="16"/>
          <w:color w:val="auto"/>
        </w:rPr>
        <w:t>23.1.3 Tenant should vacate or abandon the Premises or cease operations during the Lease Term;</w:t>
      </w:r>
    </w:p>
    <w:p>
      <w:pPr>
        <w:spacing w:after="0" w:line="183" w:lineRule="exact"/>
        <w:rPr>
          <w:sz w:val="20"/>
          <w:szCs w:val="20"/>
          <w:color w:val="auto"/>
        </w:rPr>
      </w:pPr>
    </w:p>
    <w:p>
      <w:pPr>
        <w:ind w:right="2799" w:firstLine="1759"/>
        <w:spacing w:after="0" w:line="249" w:lineRule="auto"/>
        <w:rPr>
          <w:sz w:val="20"/>
          <w:szCs w:val="20"/>
          <w:color w:val="auto"/>
        </w:rPr>
      </w:pPr>
      <w:r>
        <w:rPr>
          <w:rFonts w:ascii="Courier New" w:cs="Courier New" w:eastAsia="Courier New" w:hAnsi="Courier New"/>
          <w:sz w:val="16"/>
          <w:szCs w:val="16"/>
          <w:color w:val="auto"/>
        </w:rPr>
        <w:t>23.1.4 There is filed any petition in bankruptcy or Tenant is adjudicated a bankrupt or insolvent, or there is appointed a receiver or trustee to take possession of Tenant or of all or substantially all of the assets of Tenant, or there is a general assignment by Tenant for the benefit of creditors, or any action is taken by or against Tenant under any state or federal insolvency or bankruptcy act, or any similar law now or hereafter in effect; or</w:t>
      </w:r>
    </w:p>
    <w:p>
      <w:pPr>
        <w:spacing w:after="0" w:line="187" w:lineRule="exact"/>
        <w:rPr>
          <w:sz w:val="20"/>
          <w:szCs w:val="20"/>
          <w:color w:val="auto"/>
        </w:rPr>
      </w:pPr>
    </w:p>
    <w:p>
      <w:pPr>
        <w:ind w:right="2879" w:firstLine="880"/>
        <w:spacing w:after="0" w:line="250" w:lineRule="auto"/>
        <w:rPr>
          <w:sz w:val="20"/>
          <w:szCs w:val="20"/>
          <w:color w:val="auto"/>
        </w:rPr>
      </w:pPr>
      <w:r>
        <w:rPr>
          <w:rFonts w:ascii="Courier New" w:cs="Courier New" w:eastAsia="Courier New" w:hAnsi="Courier New"/>
          <w:sz w:val="16"/>
          <w:szCs w:val="16"/>
          <w:color w:val="auto"/>
        </w:rPr>
        <w:t>23.2 In the event of a default, in addition to any other rights or remedies provided for herein or at law or in equity, Landlord, at its sole option, shall have the following rights:</w:t>
      </w:r>
    </w:p>
    <w:p>
      <w:pPr>
        <w:sectPr>
          <w:pgSz w:w="11900" w:h="16885" w:orient="portrait"/>
          <w:cols w:equalWidth="0" w:num="1">
            <w:col w:w="10219"/>
          </w:cols>
          <w:pgMar w:left="240" w:top="142" w:right="1440" w:bottom="0" w:gutter="0" w:footer="0" w:header="0"/>
        </w:sectPr>
      </w:pPr>
    </w:p>
    <w:bookmarkStart w:id="85" w:name="page86"/>
    <w:bookmarkEnd w:id="85"/>
    <w:p>
      <w:pPr>
        <w:ind w:right="2599" w:firstLine="1759"/>
        <w:spacing w:after="0" w:line="250" w:lineRule="auto"/>
        <w:rPr>
          <w:sz w:val="20"/>
          <w:szCs w:val="20"/>
          <w:color w:val="auto"/>
        </w:rPr>
      </w:pPr>
      <w:r>
        <w:rPr>
          <w:rFonts w:ascii="Courier New" w:cs="Courier New" w:eastAsia="Courier New" w:hAnsi="Courier New"/>
          <w:sz w:val="16"/>
          <w:szCs w:val="16"/>
          <w:color w:val="auto"/>
        </w:rPr>
        <w:t>23.2.1 The right to declare the Lease Term ended and to re-enter the Premises and take possession thereof, and to terminate all of the rights of Tenant in and to the Premises;</w:t>
      </w:r>
    </w:p>
    <w:p>
      <w:pPr>
        <w:spacing w:after="0" w:line="18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23.2.2 Pursuant to its rights of re-entry, Landlord may, but shall not be obligated to (i) remove all persons from the Premises, (ii) remove all property therefrom, and (iii) enforce any rights Landlord may have against said property or store the same in any warehouse or elsewhere at the 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23.2.3 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 possession of the Premises, unless Landlord shall specifically notify Tenant in writing that it has so elected to terminate this Lease.</w:t>
      </w:r>
    </w:p>
    <w:p>
      <w:pPr>
        <w:spacing w:after="0" w:line="187" w:lineRule="exact"/>
        <w:rPr>
          <w:sz w:val="20"/>
          <w:szCs w:val="20"/>
          <w:color w:val="auto"/>
        </w:rPr>
      </w:pPr>
    </w:p>
    <w:p>
      <w:pPr>
        <w:ind w:right="2799" w:firstLine="1759"/>
        <w:spacing w:after="0" w:line="249" w:lineRule="auto"/>
        <w:rPr>
          <w:sz w:val="20"/>
          <w:szCs w:val="20"/>
          <w:color w:val="auto"/>
        </w:rPr>
      </w:pPr>
      <w:r>
        <w:rPr>
          <w:rFonts w:ascii="Courier New" w:cs="Courier New" w:eastAsia="Courier New" w:hAnsi="Courier New"/>
          <w:sz w:val="16"/>
          <w:szCs w:val="16"/>
          <w:color w:val="auto"/>
        </w:rPr>
        <w:t>23.2.4 In any action brought by Landlord to enforce any of its rights under or arising from this Lease, Landlord shall be entitled to receive its reasonable costs and legal expenses, including reasonable attorneys' fees, whether such action is prosecuted to judgment or not.</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23.4 The waiver by Landlord of any breach of this Lease by Tenant shall not be a waiver of any preceding or subsequent breach of this Lease by 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24</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 Tenant, upon paying the rentals and other payments herein required and upon performance of all of the terms, covenants and conditions of this Lease on its part to be kept, may quietly have, hold and enjoy the Premises during the Lease Term without any disturbance from Landlord or from any other person claiming through Landlord, except as expressly provided otherwise in this Lease.</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24.2 In the event of any sale or exchange of the Premises by Landlord, Landlord shall be, and is, hereby relieved of all liability under any or all of its covenants and obligations contained in or derived from this Lease from and after the date of sale or exchange. Tenant agrees to attorn to such purchaser or transferee, provided that such purchaser or transferee agrees to be bound as Landlord under all of the terms and conditions of this Lease. Any sale of the Premises by Landlord shall be subject to this Lease.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24.3 It is agreed that in the event Landlord fails or refuses to perform any of the provisions, covenants or conditions of this Lease, Tenant, prior to exercising any right or remedy Tenant may have against Landlord, shall give written notice to Landlord of such default, specifying in said notice the default with which Landlord is charged and Landlord shall not be deemed in default if the same is cured within thirty (30) days of receipt of said notice. Notwithstanding any other provision hereof, Tenant agrees that if the default is of such a nature that the same can be rectified or cured by Landlord, but cannot with reasonable diligence be rectified or cured within that thirty (30) day period, then such default shall be deemed to be rectified or cured if Landlord within that thirty (30) day period shall commence the rectification and curing thereof and shall continue thereafter with all due diligence to cause such rectification and curing to proceed.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24.4 Neither party shall be in breach of this Lease if it fails to perform as required hereunder due to labor disputes, civil commotion, war, warlike operation,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24.5 Any and all notices and demands required or desired to be given hereunder shall be in writing and shall be validly given or made (and effective) if served personally, delivered by a nationally recognized overnight courier service, or faxed and deposited in the United States mail, certified or registered, postage prepaid, return receipt requested, to the following addresses:</w:t>
      </w:r>
    </w:p>
    <w:p>
      <w:pPr>
        <w:sectPr>
          <w:pgSz w:w="11900" w:h="16838" w:orient="portrait"/>
          <w:cols w:equalWidth="0" w:num="1">
            <w:col w:w="10219"/>
          </w:cols>
          <w:pgMar w:left="240" w:top="330" w:right="1440" w:bottom="0" w:gutter="0" w:footer="0" w:header="0"/>
        </w:sectPr>
      </w:pPr>
    </w:p>
    <w:p>
      <w:pPr>
        <w:spacing w:after="0" w:line="37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If to Landlord:</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Bora Bora,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3131 Las Vegas Boulevard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 Vegas, Nevada 89109</w:t>
      </w:r>
    </w:p>
    <w:p>
      <w:pPr>
        <w:sectPr>
          <w:pgSz w:w="11900" w:h="16838" w:orient="portrait"/>
          <w:cols w:equalWidth="0" w:num="2">
            <w:col w:w="2940" w:space="680"/>
            <w:col w:w="6599"/>
          </w:cols>
          <w:pgMar w:left="240" w:top="330" w:right="1440" w:bottom="0" w:gutter="0" w:footer="0" w:header="0"/>
          <w:type w:val="continuous"/>
        </w:sectPr>
      </w:pPr>
    </w:p>
    <w:bookmarkStart w:id="86" w:name="page87"/>
    <w:bookmarkEnd w:id="86"/>
    <w:p>
      <w:pPr>
        <w:spacing w:after="0" w:line="4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Telephone: 702-770-2111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Facsimile: 702-770-1020</w:t>
      </w:r>
    </w:p>
    <w:p>
      <w:pPr>
        <w:sectPr>
          <w:pgSz w:w="11900" w:h="16883"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7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If to Tenant: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Las Vegas,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3131 Las Vegas Boulevard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 Vegas, Nevada 89109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Legal Department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702-770-2111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702-770-1020</w:t>
      </w:r>
    </w:p>
    <w:p>
      <w:pPr>
        <w:spacing w:after="0" w:line="195" w:lineRule="exact"/>
        <w:rPr>
          <w:sz w:val="20"/>
          <w:szCs w:val="20"/>
          <w:color w:val="auto"/>
        </w:rPr>
      </w:pPr>
    </w:p>
    <w:p>
      <w:pPr>
        <w:sectPr>
          <w:pgSz w:w="11900" w:h="16883" w:orient="portrait"/>
          <w:cols w:equalWidth="0" w:num="2">
            <w:col w:w="2900" w:space="720"/>
            <w:col w:w="6599"/>
          </w:cols>
          <w:pgMar w:left="240" w:top="142" w:right="1440" w:bottom="0" w:gutter="0" w:footer="0" w:header="0"/>
          <w:type w:val="continuous"/>
        </w:sectPr>
      </w:pPr>
    </w:p>
    <w:p>
      <w:pPr>
        <w:ind w:right="2879"/>
        <w:spacing w:after="0" w:line="252" w:lineRule="auto"/>
        <w:rPr>
          <w:sz w:val="20"/>
          <w:szCs w:val="20"/>
          <w:color w:val="auto"/>
        </w:rPr>
      </w:pPr>
      <w:r>
        <w:rPr>
          <w:rFonts w:ascii="Courier New" w:cs="Courier New" w:eastAsia="Courier New" w:hAnsi="Courier New"/>
          <w:sz w:val="16"/>
          <w:szCs w:val="16"/>
          <w:color w:val="auto"/>
        </w:rPr>
        <w:t>Either party may change its address for the purpose of receiving notices by providing written notice to the other.</w:t>
      </w:r>
    </w:p>
    <w:p>
      <w:pPr>
        <w:spacing w:after="0" w:line="1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24.6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24.7 The terms, provisions, covenants and conditions contained in this Lease shall apply to, bind and inure to the benefit of the parties hereto and their respective heirs, executors, administrators, legal representatives, successors and assigns, as permitted in Section 17 hereof. Without limiting the generality of the foregoing, the terms of this Lease, including, without limitation Section 16 hereof, shall inure to the benefit of and be enforceable by the Administrative Agent, any successor representative of the Lenders, or any person or entity to whom the Administrative Agent or such Lenders transfer their interest in the Deed of Trust.</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24.8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87" w:lineRule="exact"/>
        <w:rPr>
          <w:sz w:val="20"/>
          <w:szCs w:val="20"/>
          <w:color w:val="auto"/>
        </w:rPr>
      </w:pPr>
    </w:p>
    <w:p>
      <w:pPr>
        <w:ind w:right="3179" w:firstLine="880"/>
        <w:spacing w:after="0" w:line="252" w:lineRule="auto"/>
        <w:rPr>
          <w:sz w:val="20"/>
          <w:szCs w:val="20"/>
          <w:color w:val="auto"/>
        </w:rPr>
      </w:pPr>
      <w:r>
        <w:rPr>
          <w:rFonts w:ascii="Courier New" w:cs="Courier New" w:eastAsia="Courier New" w:hAnsi="Courier New"/>
          <w:sz w:val="16"/>
          <w:szCs w:val="16"/>
          <w:color w:val="auto"/>
        </w:rPr>
        <w:t>24.9 Time is of the essence of this Lease and all of the terms, covenants and conditions hereof.</w:t>
      </w:r>
    </w:p>
    <w:p>
      <w:pPr>
        <w:spacing w:after="0" w:line="183" w:lineRule="exact"/>
        <w:rPr>
          <w:sz w:val="20"/>
          <w:szCs w:val="20"/>
          <w:color w:val="auto"/>
        </w:rPr>
      </w:pPr>
    </w:p>
    <w:p>
      <w:pPr>
        <w:ind w:right="2879" w:firstLine="880"/>
        <w:spacing w:after="0" w:line="252" w:lineRule="auto"/>
        <w:rPr>
          <w:sz w:val="20"/>
          <w:szCs w:val="20"/>
          <w:color w:val="auto"/>
        </w:rPr>
      </w:pPr>
      <w:r>
        <w:rPr>
          <w:rFonts w:ascii="Courier New" w:cs="Courier New" w:eastAsia="Courier New" w:hAnsi="Courier New"/>
          <w:sz w:val="16"/>
          <w:szCs w:val="16"/>
          <w:color w:val="auto"/>
        </w:rPr>
        <w:t>24.10 This Lease contains the entire agreement between the parties and cannot be changed or terminated orally.</w:t>
      </w:r>
    </w:p>
    <w:p>
      <w:pPr>
        <w:spacing w:after="0" w:line="183" w:lineRule="exact"/>
        <w:rPr>
          <w:sz w:val="20"/>
          <w:szCs w:val="20"/>
          <w:color w:val="auto"/>
        </w:rPr>
      </w:pPr>
    </w:p>
    <w:p>
      <w:pPr>
        <w:ind w:right="2699" w:firstLine="880"/>
        <w:spacing w:after="0" w:line="250" w:lineRule="auto"/>
        <w:rPr>
          <w:sz w:val="20"/>
          <w:szCs w:val="20"/>
          <w:color w:val="auto"/>
        </w:rPr>
      </w:pPr>
      <w:r>
        <w:rPr>
          <w:rFonts w:ascii="Courier New" w:cs="Courier New" w:eastAsia="Courier New" w:hAnsi="Courier New"/>
          <w:sz w:val="16"/>
          <w:szCs w:val="16"/>
          <w:color w:val="auto"/>
        </w:rPr>
        <w:t>24.11 Nothing contained herein shall be deemed to create any partnership, joint venture, agency or other relationship between Landlord and Tenant other than the relationship of landlord and tenant.</w:t>
      </w:r>
    </w:p>
    <w:p>
      <w:pPr>
        <w:spacing w:after="0" w:line="185"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24.12 The captions are descriptive only and for convenience in reference to this Lease and in no way whatsoever define, limit or describe the scope or intent of this Lease nor in any way affect this Lease.</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24.13 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24.14 In the event Tenant now or hereafter shall consist of more than one person, firm, corporation or trust, then and in such event, all such persons, firms, corporations or trusts shall be jointly and severally liable as Tenant hereunder.</w:t>
      </w:r>
    </w:p>
    <w:p>
      <w:pPr>
        <w:spacing w:after="0" w:line="188" w:lineRule="exact"/>
        <w:rPr>
          <w:sz w:val="20"/>
          <w:szCs w:val="20"/>
          <w:color w:val="auto"/>
        </w:rPr>
      </w:pPr>
    </w:p>
    <w:p>
      <w:pPr>
        <w:ind w:right="2979" w:firstLine="880"/>
        <w:spacing w:after="0" w:line="250" w:lineRule="auto"/>
        <w:rPr>
          <w:sz w:val="20"/>
          <w:szCs w:val="20"/>
          <w:color w:val="auto"/>
        </w:rPr>
      </w:pPr>
      <w:r>
        <w:rPr>
          <w:rFonts w:ascii="Courier New" w:cs="Courier New" w:eastAsia="Courier New" w:hAnsi="Courier New"/>
          <w:sz w:val="16"/>
          <w:szCs w:val="16"/>
          <w:color w:val="auto"/>
        </w:rPr>
        <w:t>24.15 A Memorandum of Termination of Lease in the form attached hereto as Exhibit "D" shall be executed by the parties, shall be held by Landlord, and shall be recorded by Landlord upon termination of the Lease.</w:t>
      </w:r>
    </w:p>
    <w:p>
      <w:pPr>
        <w:spacing w:after="0" w:line="185" w:lineRule="exact"/>
        <w:rPr>
          <w:sz w:val="20"/>
          <w:szCs w:val="20"/>
          <w:color w:val="auto"/>
        </w:rPr>
      </w:pPr>
    </w:p>
    <w:p>
      <w:pPr>
        <w:ind w:right="2879" w:firstLine="880"/>
        <w:spacing w:after="0" w:line="250" w:lineRule="auto"/>
        <w:rPr>
          <w:sz w:val="20"/>
          <w:szCs w:val="20"/>
          <w:color w:val="auto"/>
        </w:rPr>
      </w:pPr>
      <w:r>
        <w:rPr>
          <w:rFonts w:ascii="Courier New" w:cs="Courier New" w:eastAsia="Courier New" w:hAnsi="Courier New"/>
          <w:sz w:val="16"/>
          <w:szCs w:val="16"/>
          <w:color w:val="auto"/>
        </w:rPr>
        <w:t>24.16 All necessary actions have been taken under the parties' organizational documents to authorize the individuals signing this Lease on behalf of the respective parties to do so.</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24.17 The prevailing party in any action regarding this Lease shall be entitled to receive its costs and legal expenses including reasonable attorneys' fees, whether such action is prosecuted to judgment or not.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24.18 Landlord and Tenant each represent and warrant to the other that they have not entered into any written contractual arrangement with, or promised to pay any broker's fee, finder's fee, commission or other similar compensation to, or otherwise agreed to compensate, any real estate agent or broker in connection with this transaction. Landlord and Tenant each agree to indemnify, defend, save and hold the other harmless from and against all loss, cost and expense incurred by reason of the breach of the foregoing representation and warranty arising from any claim for compensation founded upon or as a result of acts asserted to have been performed on their</w:t>
      </w:r>
    </w:p>
    <w:p>
      <w:pPr>
        <w:sectPr>
          <w:pgSz w:w="11900" w:h="16883" w:orient="portrait"/>
          <w:cols w:equalWidth="0" w:num="1">
            <w:col w:w="10219"/>
          </w:cols>
          <w:pgMar w:left="240" w:top="142" w:right="1440" w:bottom="0" w:gutter="0" w:footer="0" w:header="0"/>
          <w:type w:val="continuous"/>
        </w:sectPr>
      </w:pPr>
    </w:p>
    <w:bookmarkStart w:id="87" w:name="page88"/>
    <w:bookmarkEnd w:id="87"/>
    <w:p>
      <w:pPr>
        <w:ind w:right="3579"/>
        <w:spacing w:after="0" w:line="252" w:lineRule="auto"/>
        <w:rPr>
          <w:sz w:val="20"/>
          <w:szCs w:val="20"/>
          <w:color w:val="auto"/>
        </w:rPr>
      </w:pPr>
      <w:r>
        <w:rPr>
          <w:rFonts w:ascii="Courier New" w:cs="Courier New" w:eastAsia="Courier New" w:hAnsi="Courier New"/>
          <w:sz w:val="16"/>
          <w:szCs w:val="16"/>
          <w:color w:val="auto"/>
        </w:rPr>
        <w:t>respective behalf. Such indemnification obligation shall survive any termination of the Lease.</w:t>
      </w:r>
    </w:p>
    <w:p>
      <w:pPr>
        <w:spacing w:after="0" w:line="183"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24.19 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pacing w:after="0" w:line="18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19"/>
          </w:cols>
          <w:pgMar w:left="240" w:top="142" w:right="1440" w:bottom="1440" w:gutter="0" w:footer="0" w:header="0"/>
        </w:sectPr>
      </w:pPr>
    </w:p>
    <w:bookmarkStart w:id="88" w:name="page89"/>
    <w:bookmarkEnd w:id="88"/>
    <w:p>
      <w:pPr>
        <w:ind w:right="2799" w:firstLine="880"/>
        <w:spacing w:after="0" w:line="252" w:lineRule="auto"/>
        <w:rPr>
          <w:sz w:val="20"/>
          <w:szCs w:val="20"/>
          <w:color w:val="auto"/>
        </w:rPr>
      </w:pPr>
      <w:r>
        <w:rPr>
          <w:rFonts w:ascii="Courier New" w:cs="Courier New" w:eastAsia="Courier New" w:hAnsi="Courier New"/>
          <w:sz w:val="16"/>
          <w:szCs w:val="16"/>
          <w:color w:val="auto"/>
        </w:rPr>
        <w:t>IN WITNESS WHEREOF, the parties hereto have executed this Lease the day and year first above-written.</w:t>
      </w:r>
    </w:p>
    <w:p>
      <w:pPr>
        <w:sectPr>
          <w:pgSz w:w="11900" w:h="16838" w:orient="portrait"/>
          <w:cols w:equalWidth="0" w:num="1">
            <w:col w:w="10219"/>
          </w:cols>
          <w:pgMar w:left="2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Bora Bora,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Bora, LLC</w:t>
      </w:r>
    </w:p>
    <w:p>
      <w:pPr>
        <w:spacing w:after="0" w:line="7" w:lineRule="exact"/>
        <w:rPr>
          <w:sz w:val="20"/>
          <w:szCs w:val="20"/>
          <w:color w:val="auto"/>
        </w:rPr>
      </w:pPr>
    </w:p>
    <w:p>
      <w:pPr>
        <w:ind w:left="480" w:right="134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37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Wynn Resorts, Limited,</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spacing w:after="0"/>
        <w:tabs>
          <w:tab w:leader="none" w:pos="660" w:val="left"/>
          <w:tab w:leader="none" w:pos="11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tab/>
        <w:t>Marc H. Rubinstein</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Senior 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"Tenant"</w:t>
            </w:r>
          </w:p>
        </w:tc>
        <w:tc>
          <w:tcPr>
            <w:tcW w:w="48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376"/>
        </w:trPr>
        <w:tc>
          <w:tcPr>
            <w:tcW w:w="500" w:type="dxa"/>
            <w:vAlign w:val="bottom"/>
          </w:tcPr>
          <w:p>
            <w:pPr>
              <w:spacing w:after="0"/>
              <w:rPr>
                <w:sz w:val="20"/>
                <w:szCs w:val="20"/>
                <w:color w:val="auto"/>
              </w:rPr>
            </w:pPr>
            <w:r>
              <w:rPr>
                <w:rFonts w:ascii="Courier New" w:cs="Courier New" w:eastAsia="Courier New" w:hAnsi="Courier New"/>
                <w:sz w:val="16"/>
                <w:szCs w:val="16"/>
                <w:color w:val="auto"/>
              </w:rPr>
              <w:t>Wynn</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Las</w:t>
            </w:r>
          </w:p>
        </w:tc>
        <w:tc>
          <w:tcPr>
            <w:tcW w:w="3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Vegas, LLC</w:t>
            </w:r>
          </w:p>
        </w:tc>
      </w:tr>
      <w:tr>
        <w:trPr>
          <w:trHeight w:val="188"/>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a Nevada</w:t>
            </w:r>
          </w:p>
        </w:tc>
        <w:tc>
          <w:tcPr>
            <w:tcW w:w="3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limited liability company</w:t>
            </w:r>
          </w:p>
        </w:tc>
      </w:tr>
      <w:tr>
        <w:trPr>
          <w:trHeight w:val="376"/>
        </w:trPr>
        <w:tc>
          <w:tcPr>
            <w:tcW w:w="5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rPr>
              <w:t>Wynn Resorts Holdings, LLC</w:t>
            </w:r>
          </w:p>
        </w:tc>
      </w:tr>
      <w:tr>
        <w:trPr>
          <w:trHeight w:val="188"/>
        </w:trPr>
        <w:tc>
          <w:tcPr>
            <w:tcW w:w="5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Courier New" w:cs="Courier New" w:eastAsia="Courier New" w:hAnsi="Courier New"/>
                <w:sz w:val="16"/>
                <w:szCs w:val="16"/>
                <w:color w:val="auto"/>
              </w:rPr>
              <w:t>a Nevada</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limited liability company,</w:t>
            </w:r>
          </w:p>
        </w:tc>
      </w:tr>
      <w:tr>
        <w:trPr>
          <w:trHeight w:val="188"/>
        </w:trPr>
        <w:tc>
          <w:tcPr>
            <w:tcW w:w="50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Courier New" w:cs="Courier New" w:eastAsia="Courier New" w:hAnsi="Courier New"/>
                <w:sz w:val="16"/>
                <w:szCs w:val="16"/>
                <w:color w:val="auto"/>
              </w:rPr>
              <w:t>its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sole</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member</w:t>
            </w:r>
          </w:p>
        </w:tc>
      </w:tr>
      <w:tr>
        <w:trPr>
          <w:trHeight w:val="376"/>
        </w:trPr>
        <w:tc>
          <w:tcPr>
            <w:tcW w:w="5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rPr>
              <w:t>Valvino Lamore, LLC</w:t>
            </w:r>
          </w:p>
        </w:tc>
      </w:tr>
      <w:tr>
        <w:trPr>
          <w:trHeight w:val="188"/>
        </w:trPr>
        <w:tc>
          <w:tcPr>
            <w:tcW w:w="5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Courier New" w:cs="Courier New" w:eastAsia="Courier New" w:hAnsi="Courier New"/>
                <w:sz w:val="16"/>
                <w:szCs w:val="16"/>
                <w:color w:val="auto"/>
              </w:rPr>
              <w:t>a Nevada</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limited liability company,</w:t>
            </w:r>
          </w:p>
        </w:tc>
      </w:tr>
      <w:tr>
        <w:trPr>
          <w:trHeight w:val="188"/>
        </w:trPr>
        <w:tc>
          <w:tcPr>
            <w:tcW w:w="50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Courier New" w:cs="Courier New" w:eastAsia="Courier New" w:hAnsi="Courier New"/>
                <w:sz w:val="16"/>
                <w:szCs w:val="16"/>
                <w:color w:val="auto"/>
              </w:rPr>
              <w:t>its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sole</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member</w:t>
            </w:r>
          </w:p>
        </w:tc>
      </w:tr>
      <w:tr>
        <w:trPr>
          <w:trHeight w:val="376"/>
        </w:trPr>
        <w:tc>
          <w:tcPr>
            <w:tcW w:w="5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rPr>
              <w:t>Wynn Resorts, Limited,</w:t>
            </w:r>
          </w:p>
        </w:tc>
      </w:tr>
      <w:tr>
        <w:trPr>
          <w:trHeight w:val="188"/>
        </w:trPr>
        <w:tc>
          <w:tcPr>
            <w:tcW w:w="50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Courier New" w:cs="Courier New" w:eastAsia="Courier New" w:hAnsi="Courier New"/>
                <w:sz w:val="16"/>
                <w:szCs w:val="16"/>
                <w:color w:val="auto"/>
              </w:rPr>
              <w:t>a Nevada</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corporation,</w:t>
            </w:r>
          </w:p>
        </w:tc>
      </w:tr>
      <w:tr>
        <w:trPr>
          <w:trHeight w:val="188"/>
        </w:trPr>
        <w:tc>
          <w:tcPr>
            <w:tcW w:w="50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Courier New" w:cs="Courier New" w:eastAsia="Courier New" w:hAnsi="Courier New"/>
                <w:sz w:val="16"/>
                <w:szCs w:val="16"/>
                <w:color w:val="auto"/>
              </w:rPr>
              <w:t>its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sole</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member</w:t>
            </w:r>
          </w:p>
        </w:tc>
      </w:tr>
      <w:tr>
        <w:trPr>
          <w:trHeight w:val="564"/>
        </w:trPr>
        <w:tc>
          <w:tcPr>
            <w:tcW w:w="5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/s/  Marc H. Rubinstein</w:t>
            </w:r>
          </w:p>
        </w:tc>
      </w:tr>
      <w:tr>
        <w:trPr>
          <w:trHeight w:val="188"/>
        </w:trPr>
        <w:tc>
          <w:tcPr>
            <w:tcW w:w="500" w:type="dxa"/>
            <w:vAlign w:val="bottom"/>
          </w:tcPr>
          <w:p>
            <w:pPr>
              <w:spacing w:after="0"/>
              <w:rPr>
                <w:sz w:val="16"/>
                <w:szCs w:val="16"/>
                <w:color w:val="auto"/>
              </w:rPr>
            </w:pP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w:t>
            </w:r>
          </w:p>
        </w:tc>
      </w:tr>
      <w:tr>
        <w:trPr>
          <w:trHeight w:val="188"/>
        </w:trPr>
        <w:tc>
          <w:tcPr>
            <w:tcW w:w="500" w:type="dxa"/>
            <w:vAlign w:val="bottom"/>
          </w:tcPr>
          <w:p>
            <w:pPr>
              <w:spacing w:after="0"/>
              <w:rPr>
                <w:sz w:val="20"/>
                <w:szCs w:val="20"/>
                <w:color w:val="auto"/>
              </w:rPr>
            </w:pPr>
            <w:r>
              <w:rPr>
                <w:rFonts w:ascii="Courier New" w:cs="Courier New" w:eastAsia="Courier New" w:hAnsi="Courier New"/>
                <w:sz w:val="16"/>
                <w:szCs w:val="16"/>
                <w:color w:val="auto"/>
                <w:w w:val="99"/>
              </w:rPr>
              <w:t>Name:</w:t>
            </w:r>
          </w:p>
        </w:tc>
        <w:tc>
          <w:tcPr>
            <w:tcW w:w="342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Marc H. Rubinstein</w:t>
            </w:r>
          </w:p>
        </w:tc>
      </w:tr>
      <w:tr>
        <w:trPr>
          <w:trHeight w:val="188"/>
        </w:trPr>
        <w:tc>
          <w:tcPr>
            <w:tcW w:w="1320" w:type="dxa"/>
            <w:vAlign w:val="bottom"/>
            <w:gridSpan w:val="3"/>
          </w:tcPr>
          <w:p>
            <w:pPr>
              <w:spacing w:after="0"/>
              <w:rPr>
                <w:sz w:val="20"/>
                <w:szCs w:val="20"/>
                <w:color w:val="auto"/>
              </w:rPr>
            </w:pPr>
            <w:r>
              <w:rPr>
                <w:rFonts w:ascii="Courier New" w:cs="Courier New" w:eastAsia="Courier New" w:hAnsi="Courier New"/>
                <w:sz w:val="16"/>
                <w:szCs w:val="16"/>
                <w:color w:val="auto"/>
              </w:rPr>
              <w:t>Title: Senior</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Vice President</w:t>
            </w:r>
          </w:p>
        </w:tc>
      </w:tr>
    </w:tbl>
    <w:p>
      <w:pPr>
        <w:sectPr>
          <w:pgSz w:w="11900" w:h="16838" w:orient="portrait"/>
          <w:cols w:equalWidth="0" w:num="2">
            <w:col w:w="5240" w:space="720"/>
            <w:col w:w="4259"/>
          </w:cols>
          <w:pgMar w:left="240" w:top="868" w:right="1440" w:bottom="1440" w:gutter="0" w:footer="0" w:header="0"/>
          <w:type w:val="continuous"/>
        </w:sectPr>
      </w:pPr>
    </w:p>
    <w:bookmarkStart w:id="89" w:name="page90"/>
    <w:bookmarkEnd w:id="89"/>
    <w:p>
      <w:pPr>
        <w:jc w:val="right"/>
        <w:ind w:right="2599"/>
        <w:spacing w:after="0"/>
        <w:rPr>
          <w:sz w:val="20"/>
          <w:szCs w:val="20"/>
          <w:color w:val="auto"/>
        </w:rPr>
      </w:pPr>
      <w:r>
        <w:rPr>
          <w:rFonts w:ascii="Courier New" w:cs="Courier New" w:eastAsia="Courier New" w:hAnsi="Courier New"/>
          <w:sz w:val="16"/>
          <w:szCs w:val="16"/>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PARKING FACILITY LEASE</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between</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BORA BORA, LLC,</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Landlord</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WYNN LAS VEGAS, LLC,</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Tenant</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Dated May 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195" w:lineRule="exact"/>
        <w:rPr>
          <w:sz w:val="20"/>
          <w:szCs w:val="20"/>
          <w:color w:val="auto"/>
        </w:rPr>
      </w:pPr>
    </w:p>
    <w:p>
      <w:pPr>
        <w:ind w:left="7040"/>
        <w:spacing w:after="0"/>
        <w:rPr>
          <w:sz w:val="20"/>
          <w:szCs w:val="20"/>
          <w:color w:val="auto"/>
        </w:rPr>
      </w:pPr>
      <w:r>
        <w:rPr>
          <w:rFonts w:ascii="Courier New" w:cs="Courier New" w:eastAsia="Courier New" w:hAnsi="Courier New"/>
          <w:sz w:val="16"/>
          <w:szCs w:val="16"/>
          <w:color w:val="auto"/>
        </w:rPr>
        <w:t>PAGE</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1</w:t>
        <w:tab/>
        <w:t>DEMISED PREMISES</w:t>
      </w:r>
      <w:r>
        <w:rPr>
          <w:sz w:val="20"/>
          <w:szCs w:val="20"/>
          <w:color w:val="auto"/>
        </w:rPr>
        <w:tab/>
      </w:r>
      <w:r>
        <w:rPr>
          <w:rFonts w:ascii="Courier New" w:cs="Courier New" w:eastAsia="Courier New" w:hAnsi="Courier New"/>
          <w:sz w:val="16"/>
          <w:szCs w:val="16"/>
          <w:color w:val="auto"/>
        </w:rPr>
        <w:t>1</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2</w:t>
        <w:tab/>
        <w:t>TERM</w:t>
      </w:r>
      <w:r>
        <w:rPr>
          <w:sz w:val="20"/>
          <w:szCs w:val="20"/>
          <w:color w:val="auto"/>
        </w:rPr>
        <w:tab/>
      </w:r>
      <w:r>
        <w:rPr>
          <w:rFonts w:ascii="Courier New" w:cs="Courier New" w:eastAsia="Courier New" w:hAnsi="Courier New"/>
          <w:sz w:val="16"/>
          <w:szCs w:val="16"/>
          <w:color w:val="auto"/>
        </w:rPr>
        <w:t>1</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3</w:t>
        <w:tab/>
        <w:t>RENT</w:t>
      </w:r>
      <w:r>
        <w:rPr>
          <w:sz w:val="20"/>
          <w:szCs w:val="20"/>
          <w:color w:val="auto"/>
        </w:rPr>
        <w:tab/>
      </w:r>
      <w:r>
        <w:rPr>
          <w:rFonts w:ascii="Courier New" w:cs="Courier New" w:eastAsia="Courier New" w:hAnsi="Courier New"/>
          <w:sz w:val="16"/>
          <w:szCs w:val="16"/>
          <w:color w:val="auto"/>
        </w:rPr>
        <w:t>2</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4</w:t>
        <w:tab/>
        <w:t>INTENTIONALLY OMITTED</w:t>
      </w:r>
      <w:r>
        <w:rPr>
          <w:sz w:val="20"/>
          <w:szCs w:val="20"/>
          <w:color w:val="auto"/>
        </w:rPr>
        <w:tab/>
      </w:r>
      <w:r>
        <w:rPr>
          <w:rFonts w:ascii="Courier New" w:cs="Courier New" w:eastAsia="Courier New" w:hAnsi="Courier New"/>
          <w:sz w:val="16"/>
          <w:szCs w:val="16"/>
          <w:color w:val="auto"/>
        </w:rPr>
        <w:t>2</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5</w:t>
        <w:tab/>
        <w:t>FINANCING</w:t>
      </w:r>
      <w:r>
        <w:rPr>
          <w:sz w:val="20"/>
          <w:szCs w:val="20"/>
          <w:color w:val="auto"/>
        </w:rPr>
        <w:tab/>
      </w: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6</w:t>
        <w:tab/>
        <w:t>USE OF STALLS</w:t>
      </w:r>
      <w:r>
        <w:rPr>
          <w:sz w:val="20"/>
          <w:szCs w:val="20"/>
          <w:color w:val="auto"/>
        </w:rPr>
        <w:tab/>
      </w: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7</w:t>
        <w:tab/>
        <w:t>ALTERATIONS AND IMPROVEMENTS</w:t>
      </w:r>
      <w:r>
        <w:rPr>
          <w:sz w:val="20"/>
          <w:szCs w:val="20"/>
          <w:color w:val="auto"/>
        </w:rPr>
        <w:tab/>
      </w: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8</w:t>
        <w:tab/>
        <w:t>UTILITIES</w:t>
      </w:r>
      <w:r>
        <w:rPr>
          <w:sz w:val="20"/>
          <w:szCs w:val="20"/>
          <w:color w:val="auto"/>
        </w:rPr>
        <w:tab/>
      </w: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9</w:t>
        <w:tab/>
        <w:t>TAXES</w:t>
      </w:r>
      <w:r>
        <w:rPr>
          <w:sz w:val="20"/>
          <w:szCs w:val="20"/>
          <w:color w:val="auto"/>
        </w:rPr>
        <w:tab/>
      </w: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10</w:t>
        <w:tab/>
        <w:t>INTENTIONALLY OMITTED</w:t>
      </w:r>
      <w:r>
        <w:rPr>
          <w:sz w:val="20"/>
          <w:szCs w:val="20"/>
          <w:color w:val="auto"/>
        </w:rPr>
        <w:tab/>
      </w: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11</w:t>
        <w:tab/>
        <w:t>MAINTENANCE AND REPAIRS</w:t>
      </w:r>
      <w:r>
        <w:rPr>
          <w:sz w:val="20"/>
          <w:szCs w:val="20"/>
          <w:color w:val="auto"/>
        </w:rPr>
        <w:tab/>
      </w: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12</w:t>
        <w:tab/>
        <w:t>LIENS</w:t>
      </w:r>
      <w:r>
        <w:rPr>
          <w:sz w:val="20"/>
          <w:szCs w:val="20"/>
          <w:color w:val="auto"/>
        </w:rPr>
        <w:tab/>
      </w:r>
      <w:r>
        <w:rPr>
          <w:rFonts w:ascii="Courier New" w:cs="Courier New" w:eastAsia="Courier New" w:hAnsi="Courier New"/>
          <w:sz w:val="16"/>
          <w:szCs w:val="16"/>
          <w:color w:val="auto"/>
        </w:rPr>
        <w:t>5</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13</w:t>
        <w:tab/>
        <w:t>INSURANCE</w:t>
      </w:r>
      <w:r>
        <w:rPr>
          <w:sz w:val="20"/>
          <w:szCs w:val="20"/>
          <w:color w:val="auto"/>
        </w:rPr>
        <w:tab/>
      </w:r>
      <w:r>
        <w:rPr>
          <w:rFonts w:ascii="Courier New" w:cs="Courier New" w:eastAsia="Courier New" w:hAnsi="Courier New"/>
          <w:sz w:val="16"/>
          <w:szCs w:val="16"/>
          <w:color w:val="auto"/>
        </w:rPr>
        <w:t>5</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14</w:t>
        <w:tab/>
        <w:t>DESTRUCTION OF THE PARKING FACILITY; CONDEMNATION</w:t>
      </w:r>
      <w:r>
        <w:rPr>
          <w:sz w:val="20"/>
          <w:szCs w:val="20"/>
          <w:color w:val="auto"/>
        </w:rPr>
        <w:tab/>
      </w:r>
      <w:r>
        <w:rPr>
          <w:rFonts w:ascii="Courier New" w:cs="Courier New" w:eastAsia="Courier New" w:hAnsi="Courier New"/>
          <w:sz w:val="16"/>
          <w:szCs w:val="16"/>
          <w:color w:val="auto"/>
        </w:rPr>
        <w:t>6</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15</w:t>
        <w:tab/>
        <w:t>INDEMNIFICATION</w:t>
      </w:r>
      <w:r>
        <w:rPr>
          <w:sz w:val="20"/>
          <w:szCs w:val="20"/>
          <w:color w:val="auto"/>
        </w:rPr>
        <w:tab/>
      </w:r>
      <w:r>
        <w:rPr>
          <w:rFonts w:ascii="Courier New" w:cs="Courier New" w:eastAsia="Courier New" w:hAnsi="Courier New"/>
          <w:sz w:val="16"/>
          <w:szCs w:val="16"/>
          <w:color w:val="auto"/>
        </w:rPr>
        <w:t>7</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16</w:t>
        <w:tab/>
        <w:t>SUBORDINATION</w:t>
      </w:r>
      <w:r>
        <w:rPr>
          <w:sz w:val="20"/>
          <w:szCs w:val="20"/>
          <w:color w:val="auto"/>
        </w:rPr>
        <w:tab/>
      </w:r>
      <w:r>
        <w:rPr>
          <w:rFonts w:ascii="Courier New" w:cs="Courier New" w:eastAsia="Courier New" w:hAnsi="Courier New"/>
          <w:sz w:val="16"/>
          <w:szCs w:val="16"/>
          <w:color w:val="auto"/>
        </w:rPr>
        <w:t>7</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17</w:t>
        <w:tab/>
        <w:t>ASSIGNMENT AND SUBLETTING</w:t>
      </w:r>
      <w:r>
        <w:rPr>
          <w:sz w:val="20"/>
          <w:szCs w:val="20"/>
          <w:color w:val="auto"/>
        </w:rPr>
        <w:tab/>
      </w:r>
      <w:r>
        <w:rPr>
          <w:rFonts w:ascii="Courier New" w:cs="Courier New" w:eastAsia="Courier New" w:hAnsi="Courier New"/>
          <w:sz w:val="16"/>
          <w:szCs w:val="16"/>
          <w:color w:val="auto"/>
        </w:rPr>
        <w:t>8</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18</w:t>
        <w:tab/>
        <w:t>LEASEHOLD FINANCING</w:t>
      </w:r>
      <w:r>
        <w:rPr>
          <w:sz w:val="20"/>
          <w:szCs w:val="20"/>
          <w:color w:val="auto"/>
        </w:rPr>
        <w:tab/>
      </w:r>
      <w:r>
        <w:rPr>
          <w:rFonts w:ascii="Courier New" w:cs="Courier New" w:eastAsia="Courier New" w:hAnsi="Courier New"/>
          <w:sz w:val="16"/>
          <w:szCs w:val="16"/>
          <w:color w:val="auto"/>
        </w:rPr>
        <w:t>9</w:t>
      </w:r>
    </w:p>
    <w:p>
      <w:pPr>
        <w:sectPr>
          <w:pgSz w:w="11900" w:h="16838" w:orient="portrait"/>
          <w:cols w:equalWidth="0" w:num="1">
            <w:col w:w="10219"/>
          </w:cols>
          <w:pgMar w:left="240" w:top="142" w:right="1440" w:bottom="0" w:gutter="0" w:footer="0" w:header="0"/>
        </w:sectPr>
      </w:pPr>
    </w:p>
    <w:bookmarkStart w:id="90" w:name="page91"/>
    <w:bookmarkEnd w:id="90"/>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19</w:t>
        <w:tab/>
        <w:t>INTENTIONALLY OMITTED</w:t>
      </w:r>
      <w:r>
        <w:rPr>
          <w:sz w:val="20"/>
          <w:szCs w:val="20"/>
          <w:color w:val="auto"/>
        </w:rPr>
        <w:tab/>
      </w:r>
      <w:r>
        <w:rPr>
          <w:rFonts w:ascii="Courier New" w:cs="Courier New" w:eastAsia="Courier New" w:hAnsi="Courier New"/>
          <w:sz w:val="15"/>
          <w:szCs w:val="15"/>
          <w:color w:val="auto"/>
        </w:rPr>
        <w:t>16</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20</w:t>
        <w:tab/>
        <w:t>INTENTIONALLY OMITTED</w:t>
      </w:r>
      <w:r>
        <w:rPr>
          <w:sz w:val="20"/>
          <w:szCs w:val="20"/>
          <w:color w:val="auto"/>
        </w:rPr>
        <w:tab/>
      </w:r>
      <w:r>
        <w:rPr>
          <w:rFonts w:ascii="Courier New" w:cs="Courier New" w:eastAsia="Courier New" w:hAnsi="Courier New"/>
          <w:sz w:val="15"/>
          <w:szCs w:val="15"/>
          <w:color w:val="auto"/>
        </w:rPr>
        <w:t>16</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21</w:t>
        <w:tab/>
        <w:t>ESTOPPEL CERTIFICATE</w:t>
      </w:r>
      <w:r>
        <w:rPr>
          <w:sz w:val="20"/>
          <w:szCs w:val="20"/>
          <w:color w:val="auto"/>
        </w:rPr>
        <w:tab/>
      </w:r>
      <w:r>
        <w:rPr>
          <w:rFonts w:ascii="Courier New" w:cs="Courier New" w:eastAsia="Courier New" w:hAnsi="Courier New"/>
          <w:sz w:val="15"/>
          <w:szCs w:val="15"/>
          <w:color w:val="auto"/>
        </w:rPr>
        <w:t>16</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21</w:t>
        <w:tab/>
        <w:t>EXPENDITURES</w:t>
      </w:r>
      <w:r>
        <w:rPr>
          <w:sz w:val="20"/>
          <w:szCs w:val="20"/>
          <w:color w:val="auto"/>
        </w:rPr>
        <w:tab/>
      </w:r>
      <w:r>
        <w:rPr>
          <w:rFonts w:ascii="Courier New" w:cs="Courier New" w:eastAsia="Courier New" w:hAnsi="Courier New"/>
          <w:sz w:val="15"/>
          <w:szCs w:val="15"/>
          <w:color w:val="auto"/>
        </w:rPr>
        <w:t>16</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23</w:t>
        <w:tab/>
        <w:t>DEFAULT</w:t>
      </w:r>
      <w:r>
        <w:rPr>
          <w:sz w:val="20"/>
          <w:szCs w:val="20"/>
          <w:color w:val="auto"/>
        </w:rPr>
        <w:tab/>
      </w:r>
      <w:r>
        <w:rPr>
          <w:rFonts w:ascii="Courier New" w:cs="Courier New" w:eastAsia="Courier New" w:hAnsi="Courier New"/>
          <w:sz w:val="15"/>
          <w:szCs w:val="15"/>
          <w:color w:val="auto"/>
        </w:rPr>
        <w:t>16</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24</w:t>
        <w:tab/>
        <w:t>MISCELLANEOUS</w:t>
      </w:r>
      <w:r>
        <w:rPr>
          <w:sz w:val="20"/>
          <w:szCs w:val="20"/>
          <w:color w:val="auto"/>
        </w:rPr>
        <w:tab/>
      </w:r>
      <w:r>
        <w:rPr>
          <w:rFonts w:ascii="Courier New" w:cs="Courier New" w:eastAsia="Courier New" w:hAnsi="Courier New"/>
          <w:sz w:val="15"/>
          <w:szCs w:val="15"/>
          <w:color w:val="auto"/>
        </w:rPr>
        <w:t>18</w:t>
      </w:r>
    </w:p>
    <w:p>
      <w:pPr>
        <w:sectPr>
          <w:pgSz w:w="11900" w:h="16838" w:orient="portrait"/>
          <w:cols w:equalWidth="0" w:num="1">
            <w:col w:w="10219"/>
          </w:cols>
          <w:pgMar w:left="240" w:top="142" w:right="1440" w:bottom="1440" w:gutter="0" w:footer="0" w:header="0"/>
        </w:sectPr>
      </w:pPr>
    </w:p>
    <w:bookmarkStart w:id="91" w:name="page92"/>
    <w:bookmarkEnd w:id="91"/>
    <w:p>
      <w:pPr>
        <w:ind w:left="2740"/>
        <w:spacing w:after="0"/>
        <w:rPr>
          <w:sz w:val="20"/>
          <w:szCs w:val="20"/>
          <w:color w:val="auto"/>
        </w:rPr>
      </w:pPr>
      <w:r>
        <w:rPr>
          <w:rFonts w:ascii="Courier New" w:cs="Courier New" w:eastAsia="Courier New" w:hAnsi="Courier New"/>
          <w:sz w:val="16"/>
          <w:szCs w:val="16"/>
          <w:color w:val="auto"/>
        </w:rPr>
        <w:t>PARKING FACILITY LEASE</w:t>
      </w:r>
    </w:p>
    <w:p>
      <w:pPr>
        <w:spacing w:after="0" w:line="3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THIS PARKING FACILITY LEASE (this "Lease") is entered into as of May 3, 2004, (the "Commencement Date") by and between Bora Bora, LLC, a Nevada limited liability company ("Landlord"), and Wynn Las Vegas, LLC, a Nevada limited liability company ("Tenant").</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WITNESSETH:</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WHEREAS, Tenant owns good and marketable title in and to the parcel of real property described on Exhibit "A" annexed hereto ("Tenant's Property") upon which Tenant intends to construct and develop a first class luxury hotel and destination casino resort (the "Hotel"); and</w:t>
      </w:r>
    </w:p>
    <w:p>
      <w:pPr>
        <w:spacing w:after="0" w:line="188"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WHEREAS, Landlord owns good and marketable title in and to the 20-acre parcel of real property adjacent to Tenant's Property and described on Exhibit "B" annexed hereto ("Landlord's Property"); and</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WHEREAS, Landlord desires to lease to Tenant and Tenant desires to lease from Landlord up to 1,317 parking stalls (the "Stalls") in the parking structure (the "Parking Facility") currently located on the north side of Landlord's Property, as described and depicted on Exhibit "C" annexed hereto, together with the right of access to the Parking Facility over the portion of the Landlord's Property described on Exhibit C-1 (the "Access Area") (the Stalls and Access Area are referred to herein as the "Premises"), all upon the terms and conditions hereinafter set forth.</w:t>
      </w:r>
    </w:p>
    <w:p>
      <w:pPr>
        <w:spacing w:after="0" w:line="187" w:lineRule="exact"/>
        <w:rPr>
          <w:sz w:val="20"/>
          <w:szCs w:val="20"/>
          <w:color w:val="auto"/>
        </w:rPr>
      </w:pPr>
    </w:p>
    <w:p>
      <w:pPr>
        <w:ind w:right="2599" w:firstLine="880"/>
        <w:spacing w:after="0" w:line="251" w:lineRule="auto"/>
        <w:rPr>
          <w:sz w:val="20"/>
          <w:szCs w:val="20"/>
          <w:color w:val="auto"/>
        </w:rPr>
      </w:pPr>
      <w:r>
        <w:rPr>
          <w:rFonts w:ascii="Courier New" w:cs="Courier New" w:eastAsia="Courier New" w:hAnsi="Courier New"/>
          <w:sz w:val="16"/>
          <w:szCs w:val="16"/>
          <w:color w:val="auto"/>
        </w:rPr>
        <w:t>NOW, THEREFORE, in consideration of the terms, covenants, conditions and provisions hereinafter set forth and other good and valuable consideration, it is hereby mutually agreed by and between Landlord and Tenant as follows:</w:t>
      </w: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1</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DEMISED PREMISES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Landlord hereby leases to Tenant and Tenant hereby leases from Landlord, the Premises, together with all and singular improvements, appurtenances, rights, privileges, and easements thereunto appertaining during the Lease Term and subject to the terms and conditions herein contained.</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TERM</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2.1 The term of the Lease (the "Lease Term") and payment of Rent (as defined in Section 3.1 hereof) shall commence on the Commencement Date, and shall continue for a period of thirty (30) years thereafter (the "Initial Term") unless terminated earlier as elsewhere herein provided. Tenant may terminate this Lease on thirty (30) days' written notice to Landlord so long as Tenant is permitted to do so under the Credit Agreement (as defined in that certain Amended and Restated Deed of Trust, Assignment of Rents and Leases, Security Agreement and Fixture Filing, made by Tenant, as Trustor, to Nevada Title Company, a Nevada corporation, as Trustee, for the benefit of Deutsche Bank Trust Company Americas, in its capacity as Administrative Agent for the benefit of the Banks, as Beneficiary, recorded on October 29, 2002 in Book 20021029 as Document No. 03540 of the Official Records of Clark County, Nevada) and the Mortgage Notes Indenture (as defined in that certain Deed of Trust, Assignment of Rents and Leases, Security Agreement and Fixture Filing made by Tenant, as Trustor, to Nevada Title Company, a Nevada corporation, as Trustee, for the benefit of Wells Fargo Bank, National Association, in its capacity as the Mortgage Notes Indenture Trustee, as Beneficiary, recorded on October 29, 2002 in Book 20021029 as Document No. 03548 of the Official Records of Clark County, Nevada). The Credit Agreement referenced in the preceding sentence shall hereinafter be referred to as the "WLV Credit Agreement." "Termination Option Date" shall mean the date that Tenant is permitted to terminate this Lease under the deeds of trust referenced in this Section 2.1.</w:t>
      </w:r>
    </w:p>
    <w:p>
      <w:pPr>
        <w:spacing w:after="0" w:line="374"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2.2 In the event Tenant is not then in default of its obligations hereunder beyond any applicable cure period and this Lease has not previously been terminated, after the expiration of the Initial Lease Term, the Lease Term shall continue on a month-to-month basis upon the same terms and conditions as are set forth in this Lease. At any time during any extension of the Initial Lease Term, Tenant may terminate the Lease by delivering written notice no later than ten (10) days prior to the expiration of any thirty (30) day extension period. In the event that such notice is not given within such time period, the Lease shall continue in effect.</w:t>
      </w:r>
    </w:p>
    <w:p>
      <w:pPr>
        <w:spacing w:after="0" w:line="187" w:lineRule="exact"/>
        <w:rPr>
          <w:sz w:val="20"/>
          <w:szCs w:val="20"/>
          <w:color w:val="auto"/>
        </w:rPr>
      </w:pPr>
    </w:p>
    <w:p>
      <w:pPr>
        <w:ind w:right="3079" w:firstLine="880"/>
        <w:spacing w:after="0" w:line="252" w:lineRule="auto"/>
        <w:rPr>
          <w:sz w:val="20"/>
          <w:szCs w:val="20"/>
          <w:color w:val="auto"/>
        </w:rPr>
      </w:pPr>
      <w:r>
        <w:rPr>
          <w:rFonts w:ascii="Courier New" w:cs="Courier New" w:eastAsia="Courier New" w:hAnsi="Courier New"/>
          <w:sz w:val="16"/>
          <w:szCs w:val="16"/>
          <w:color w:val="auto"/>
        </w:rPr>
        <w:t>2.3 Upon the expiration or sooner termination of the Lease Term, Tenant shall cease to have the right to use the Premises.</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3</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RENT</w:t>
      </w:r>
    </w:p>
    <w:p>
      <w:pPr>
        <w:sectPr>
          <w:pgSz w:w="11900" w:h="16838" w:orient="portrait"/>
          <w:cols w:equalWidth="0" w:num="1">
            <w:col w:w="10219"/>
          </w:cols>
          <w:pgMar w:left="240" w:top="868" w:right="1440" w:bottom="0" w:gutter="0" w:footer="0" w:header="0"/>
        </w:sectPr>
      </w:pPr>
    </w:p>
    <w:bookmarkStart w:id="92" w:name="page93"/>
    <w:bookmarkEnd w:id="92"/>
    <w:p>
      <w:pPr>
        <w:spacing w:after="0" w:line="44" w:lineRule="exact"/>
        <w:rPr>
          <w:sz w:val="20"/>
          <w:szCs w:val="20"/>
          <w:color w:val="auto"/>
        </w:rPr>
      </w:pPr>
    </w:p>
    <w:p>
      <w:pPr>
        <w:jc w:val="both"/>
        <w:ind w:right="2699" w:firstLine="880"/>
        <w:spacing w:after="0" w:line="250" w:lineRule="auto"/>
        <w:rPr>
          <w:sz w:val="20"/>
          <w:szCs w:val="20"/>
          <w:color w:val="auto"/>
        </w:rPr>
      </w:pPr>
      <w:r>
        <w:rPr>
          <w:rFonts w:ascii="Courier New" w:cs="Courier New" w:eastAsia="Courier New" w:hAnsi="Courier New"/>
          <w:sz w:val="16"/>
          <w:szCs w:val="16"/>
          <w:color w:val="auto"/>
        </w:rPr>
        <w:t>3.1 During the Lease Term, Tenant shall pay as monthly rent for the Premises the sum of One Dollar ($1.00) per month (the "Rent"). The Rent shall be due and payable in advance on the first (1st) day of each month.</w:t>
      </w:r>
    </w:p>
    <w:p>
      <w:pPr>
        <w:spacing w:after="0" w:line="185"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3.2 All Rents and other monies required to be paid by Tenant hereunder shall be paid to Landlord without deduction or offset, prior to notice or demand, in lawful money of the United States of America, at the address of Landlord and set forth in Section 24.5 or at such other place as Landlord may from time to time designate in writing.</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3.3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Nevada Revised Statutes 99.040, plus five (5) percentage points (the "Default Rate").</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4</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5</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FINANCING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Landlord may obtain loans from time to time from third parties to finance acquisition and development of Landlord's and its Affiliates' real property, including Landlord's Property. For purposes of this Lease, an "Affiliate" of a party shall mean any person or entity (a) that is owned or controlled by the party, (b) that owns or controls the party, (c) that is owned or controlled by a person or entity that owns or controls the party, (d) that owns or controls an Affiliate of the party, or (e) that is owned or controlled by an Affiliate of the party. As used in this definition, the words "owns" or "owned" refer to the ownership of twenty percent (20%) or more of the equity interest in the person or entity so owned, regardless of the manner of ownership. Also, as used in this definition, ownership or control may be direct or indirect. By its execution of this Lease, Tenant (i) acknowledges and consents to Landlord's collateral assignment of its rights hereunder to its and its Affiliates' lenders (collectively "Lenders"), including the beneficiary under the Deed of Trust (as defined and described on Schedule I attached hereto, the "Deed of Trust"); (ii) acknowledges and affirms Tenant's agreement to attorn performance obligations to the benefit of Lenders in the same manner as it would with respect to Landlord if any such Lender exercises its rights under any collateral assignment from Landlord; and (iii) agrees to execute such separate consents and acknowledgements to and of Landlord's collateral assignment of this Lease to such third party Lenders.</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6</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USE OF STALLS</w:t>
      </w:r>
    </w:p>
    <w:p>
      <w:pPr>
        <w:spacing w:after="0" w:line="195"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6.1 The Stalls are leased to Tenant solely for the purpose of facilitating Hotel employee parking and, from time to time as reasonably necessary, overflow customer parking for Hotel special events. Tenant shall not use or suffer to be used the Stalls, or any portion of the Parking Facility, for any other purpose or purposes whatsoever, without Landlord's prior written consent, which consent may be withheld in Landlord's absolute discretion.</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6.2 The parties acknowledge that Tenant's use of the Stalls and the Parking Facility for Hotel employees is nonexclusive and that Landlord and its Affiliates shall have the right to use the Parking Facility, as reasonably necessary, to accommodate the parking requirements of their respective business operations. Provided, however, that Landlord agrees to limit the use of the Parking Facility by others so as not to deprive Tenant of the number of Stalls granted to Tenant hereunder.</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7</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ALTERATIONS AND IMPROVEMENTS</w:t>
      </w:r>
    </w:p>
    <w:p>
      <w:pPr>
        <w:spacing w:after="0" w:line="195" w:lineRule="exact"/>
        <w:rPr>
          <w:sz w:val="20"/>
          <w:szCs w:val="20"/>
          <w:color w:val="auto"/>
        </w:rPr>
      </w:pPr>
    </w:p>
    <w:p>
      <w:pPr>
        <w:ind w:right="2699" w:firstLine="880"/>
        <w:spacing w:after="0" w:line="250" w:lineRule="auto"/>
        <w:rPr>
          <w:sz w:val="20"/>
          <w:szCs w:val="20"/>
          <w:color w:val="auto"/>
        </w:rPr>
      </w:pPr>
      <w:r>
        <w:rPr>
          <w:rFonts w:ascii="Courier New" w:cs="Courier New" w:eastAsia="Courier New" w:hAnsi="Courier New"/>
          <w:sz w:val="16"/>
          <w:szCs w:val="16"/>
          <w:color w:val="auto"/>
        </w:rPr>
        <w:t>Landlord agrees that it shall not make any material alterations, improvements or changes in or to the Stalls, the Parking Facility or the Access Area which would materially interfere with Tenant's use of the Stalls.</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8</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UTILITIES</w:t>
      </w:r>
    </w:p>
    <w:p>
      <w:pPr>
        <w:spacing w:after="0" w:line="195" w:lineRule="exact"/>
        <w:rPr>
          <w:sz w:val="20"/>
          <w:szCs w:val="20"/>
          <w:color w:val="auto"/>
        </w:rPr>
      </w:pPr>
    </w:p>
    <w:p>
      <w:pPr>
        <w:ind w:right="2699" w:firstLine="880"/>
        <w:spacing w:after="0" w:line="252" w:lineRule="auto"/>
        <w:rPr>
          <w:sz w:val="20"/>
          <w:szCs w:val="20"/>
          <w:color w:val="auto"/>
        </w:rPr>
      </w:pPr>
      <w:r>
        <w:rPr>
          <w:rFonts w:ascii="Courier New" w:cs="Courier New" w:eastAsia="Courier New" w:hAnsi="Courier New"/>
          <w:sz w:val="16"/>
          <w:szCs w:val="16"/>
          <w:color w:val="auto"/>
        </w:rPr>
        <w:t>Landlord shall be responsible for the cost and expense of installing any utilities for the Parking Facility.</w:t>
      </w:r>
    </w:p>
    <w:p>
      <w:pPr>
        <w:spacing w:after="0" w:line="1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9</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TAXES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Prior to the opening of the Hotel for business, Landlord will, at Landlord's own cost and expense, bear, pay, and discharge prior to delinquency, all real estate taxes, assessments, sewer rents, water rents and charges, duties, impositions, license and permit fees, charges for public utilities of any kind, payments and other charges of every kind and nature whatsoever, ordinary or extraordinary, foreseen or unforeseen, general or</w:t>
      </w:r>
    </w:p>
    <w:p>
      <w:pPr>
        <w:sectPr>
          <w:pgSz w:w="11900" w:h="16883" w:orient="portrait"/>
          <w:cols w:equalWidth="0" w:num="1">
            <w:col w:w="10219"/>
          </w:cols>
          <w:pgMar w:left="240" w:top="142" w:right="1440" w:bottom="0" w:gutter="0" w:footer="0" w:header="0"/>
        </w:sectPr>
      </w:pPr>
    </w:p>
    <w:bookmarkStart w:id="93" w:name="page94"/>
    <w:bookmarkEnd w:id="93"/>
    <w:p>
      <w:pPr>
        <w:spacing w:after="0" w:line="37" w:lineRule="exact"/>
        <w:rPr>
          <w:sz w:val="20"/>
          <w:szCs w:val="20"/>
          <w:color w:val="auto"/>
        </w:rPr>
      </w:pPr>
    </w:p>
    <w:p>
      <w:pPr>
        <w:ind w:right="2599"/>
        <w:spacing w:after="0" w:line="248" w:lineRule="auto"/>
        <w:rPr>
          <w:sz w:val="20"/>
          <w:szCs w:val="20"/>
          <w:color w:val="auto"/>
        </w:rPr>
      </w:pPr>
      <w:r>
        <w:rPr>
          <w:rFonts w:ascii="Courier New" w:cs="Courier New" w:eastAsia="Courier New" w:hAnsi="Courier New"/>
          <w:sz w:val="16"/>
          <w:szCs w:val="16"/>
          <w:color w:val="auto"/>
        </w:rPr>
        <w:t>special, which shall, pursuant to present or future law or otherwise, during such period, have been or be levied, charged, assessed, or imposed upon, or become due and payable out of or for, or become or have become a lien on the Premises. After the opening of the Hotel for business, all such items shall be paid by Tenant. Provided, however, that for such part of the Lease Term, if any, as the Premises are not separately assessed but are included as part of Landlord's Property for computation of real property taxes and assessments, or are separately assessed but the taxes attributable thereto are billed to Landlord, then Tenant's share of taxes shall be an amount equal to eleven and two-tenths percent (11.2%) of the total assessments for Landlord's Property; provided further that following the release of the lien of the Deed of Trust, Landlord and Tenant shall either create a tax parcel for the Premises separate from the remainder of Landlord's Property, or equitably adjust the percentage of property taxes payable by Tenant for the Premises following adjustments in assessments for Landlord's Property attributable to construction or demolition activity on Landlord's Property other than the Premises. All taxes payable by Tenant hereunder shall be paid to Landlord, as the case may be, on the later of (a) ten (10) days before such tax becomes delinquent or (b) ten (10) days after Landlord, or the taxing authority, notifies Tenant that a payment is due. Subject to any reimbursement due from Tenant as provided herein, Landlord shall be responsible for timely payment of all assessments on Landlord's Property. In the event Landlord fails to timely pay any such assessment, Tenant may, but is not obligated to pay such assessment directly to the taxing authority and pursue reimbursement of Landlord's share of such assessment from Landlord. Upon the termination of this Lease, Landlord shall promptly reimburse Tenant for any amounts paid by Tenant pursuant hereto attributable to the period of time following such termination. All amounts payable pursuant hereto shall be prorated on the basis of a 365-day year.</w:t>
      </w:r>
    </w:p>
    <w:p>
      <w:pPr>
        <w:spacing w:after="0" w:line="20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10</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11</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MAINTENANCE AND REPAIRS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Prior to the opening of the Hotel for business, Landlord shall keep and maintain in good order, condition and repair (including any such replacement and restoration as is required for that purpose) the Premises and every part thereof and any and all appurtenances thereto wherever located, including, without limitation, all repairs and replacements, structural and nonstructural, foreseen and unforeseen, which are necessary to maintain and preserve the Premises in good condition. All repairs shall be made in accordance with all laws, promptly, efficiently, and in good workmanlike manner. After the opening of the Hotel for business, such obligations shall be borne by Tenant.</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LIENS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12.1 Tenant, at all times, whether by bond or otherwise, shall keep Landlord, the Premises, and the leasehold estate created by this Lease free and clear from any claim, lien or encumbrance, tax lien or levy, mechanic's lien, attachment, garnishment or encumbrance arising directly or indirectly from any obligation, action or inaction of Tenant whatsoever, except to the extent permitted under Sections 17 and 18 below and except for "Permitted Liens" as defined in the Credit Agreement (as that term is defined in the Deed of Trust). The Credit Agreement, the Deed of Trust and any other documents or instruments executed in connection therewith shall be collectively referred to in this Lease as the "Credit Agreement Documents."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12.2 Tenant shall, within ten (10) days of the filing of any lien that is not permitted under Section 12.1 above, either pay or satisfy the same in full and procure the discharge thereof or commence an action to discharge the same, fully bond such lien, and diligently prosecute such action, or shall cause Tenant's contractor to do the same.</w:t>
      </w:r>
    </w:p>
    <w:p>
      <w:pPr>
        <w:spacing w:after="0" w:line="18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6"/>
          <w:szCs w:val="16"/>
          <w:color w:val="auto"/>
        </w:rPr>
        <w:t>SECTION 13</w:t>
      </w:r>
    </w:p>
    <w:p>
      <w:pPr>
        <w:spacing w:after="0" w:line="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6"/>
          <w:szCs w:val="16"/>
          <w:color w:val="auto"/>
        </w:rPr>
        <w:t>INSURANCE</w:t>
      </w:r>
    </w:p>
    <w:p>
      <w:pPr>
        <w:spacing w:after="0" w:line="195" w:lineRule="exact"/>
        <w:rPr>
          <w:sz w:val="20"/>
          <w:szCs w:val="20"/>
          <w:color w:val="auto"/>
        </w:rPr>
      </w:pPr>
    </w:p>
    <w:p>
      <w:pPr>
        <w:ind w:right="2879" w:firstLine="880"/>
        <w:spacing w:after="0" w:line="252" w:lineRule="auto"/>
        <w:rPr>
          <w:sz w:val="20"/>
          <w:szCs w:val="20"/>
          <w:color w:val="auto"/>
        </w:rPr>
      </w:pPr>
      <w:r>
        <w:rPr>
          <w:rFonts w:ascii="Courier New" w:cs="Courier New" w:eastAsia="Courier New" w:hAnsi="Courier New"/>
          <w:sz w:val="16"/>
          <w:szCs w:val="16"/>
          <w:color w:val="auto"/>
        </w:rPr>
        <w:t>13.1 Landlord will, at its sole cost and expense, maintain in full force and effect:</w:t>
      </w:r>
    </w:p>
    <w:p>
      <w:pPr>
        <w:spacing w:after="0" w:line="183" w:lineRule="exact"/>
        <w:rPr>
          <w:sz w:val="20"/>
          <w:szCs w:val="20"/>
          <w:color w:val="auto"/>
        </w:rPr>
      </w:pPr>
    </w:p>
    <w:p>
      <w:pPr>
        <w:ind w:right="2699" w:firstLine="1759"/>
        <w:spacing w:after="0" w:line="249" w:lineRule="auto"/>
        <w:tabs>
          <w:tab w:leader="none" w:pos="215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policy of comprehensive or commercial general liability insurance issued by an insurance carrier approved by Landlord, insuring against loss, damage or liability for injury or death to persons and loss or damage to property occurring from any cause whatsoever in connection with the Parking Facility. Tenant shall be named as an additional insured under each such policy of insurance; with a combined single limit for bodily injury and property damage of not less than two million ($2,000,000) per occurrence and five million ($5,000,000) in the aggregate;</w:t>
      </w:r>
    </w:p>
    <w:p>
      <w:pPr>
        <w:spacing w:after="0" w:line="187" w:lineRule="exact"/>
        <w:rPr>
          <w:rFonts w:ascii="Courier New" w:cs="Courier New" w:eastAsia="Courier New" w:hAnsi="Courier New"/>
          <w:sz w:val="16"/>
          <w:szCs w:val="16"/>
          <w:color w:val="auto"/>
        </w:rPr>
      </w:pPr>
    </w:p>
    <w:p>
      <w:pPr>
        <w:ind w:right="2699" w:firstLine="1759"/>
        <w:spacing w:after="0" w:line="249" w:lineRule="auto"/>
        <w:tabs>
          <w:tab w:leader="none" w:pos="215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standard form of all-risk, commercial property insurance with extended coverage insurance covering leasehold improvements, furniture, fixtures and equipment, and personal property located in or on the Parking Facility. Such insurance shall be in an amount equal to the current replacement value of the property required to be insured.</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13.3 Tenant shall not use or occupy, or permit the Stalls or the</w:t>
      </w:r>
    </w:p>
    <w:p>
      <w:pPr>
        <w:sectPr>
          <w:pgSz w:w="11900" w:h="16875" w:orient="portrait"/>
          <w:cols w:equalWidth="0" w:num="1">
            <w:col w:w="10219"/>
          </w:cols>
          <w:pgMar w:left="240" w:top="142" w:right="1440" w:bottom="0" w:gutter="0" w:footer="0" w:header="0"/>
        </w:sectPr>
      </w:pPr>
    </w:p>
    <w:bookmarkStart w:id="94" w:name="page95"/>
    <w:bookmarkEnd w:id="94"/>
    <w:p>
      <w:pPr>
        <w:spacing w:after="0" w:line="48"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Parking Facility or the Access Area to be used or occupied, in a manner that will make void any insurance then in force.</w:t>
      </w:r>
    </w:p>
    <w:p>
      <w:pPr>
        <w:spacing w:after="0" w:line="1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13.4 Landlord and Tenant hereby waive any and all rights of recovery from the other party and its officers, agents and employees for any loss or damage, including consequential loss or damage, caused by any peril or perils (including negligent acts) that are caused by or result from risks insured against under any form of insurance policy.</w:t>
      </w:r>
    </w:p>
    <w:p>
      <w:pPr>
        <w:spacing w:after="0" w:line="187"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13.5 Each policy of insurance provided for in this Section 13 shall contain an express waiver of any and all rights of subrogation thereunder whatsoever against the other party, its officers, directors, agents and employees.</w:t>
      </w:r>
    </w:p>
    <w:p>
      <w:pPr>
        <w:spacing w:after="0" w:line="188" w:lineRule="exact"/>
        <w:rPr>
          <w:sz w:val="20"/>
          <w:szCs w:val="20"/>
          <w:color w:val="auto"/>
        </w:rPr>
      </w:pPr>
    </w:p>
    <w:p>
      <w:pPr>
        <w:ind w:right="2979" w:firstLine="880"/>
        <w:spacing w:after="0" w:line="250" w:lineRule="auto"/>
        <w:rPr>
          <w:sz w:val="20"/>
          <w:szCs w:val="20"/>
          <w:color w:val="auto"/>
        </w:rPr>
      </w:pPr>
      <w:r>
        <w:rPr>
          <w:rFonts w:ascii="Courier New" w:cs="Courier New" w:eastAsia="Courier New" w:hAnsi="Courier New"/>
          <w:sz w:val="16"/>
          <w:szCs w:val="16"/>
          <w:color w:val="auto"/>
        </w:rPr>
        <w:t>13.6 All of the provisions of this Section 13 are subject to, and shall be modified as reasonably necessary to be consistent with, the requirements of the Credit Agreement.</w:t>
      </w:r>
    </w:p>
    <w:p>
      <w:pPr>
        <w:spacing w:after="0" w:line="18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14</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DESTRUCTION OF THE PARKING FACILITY; CONDEMNATION</w:t>
      </w:r>
    </w:p>
    <w:p>
      <w:pPr>
        <w:spacing w:after="0" w:line="195"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14.1 During the period prior to the earlier to occur of the expiration of the Initial Lease Term or the Termination Option Date or the opening of the Hotel, should any portion of the Premises be destroyed ("Damaged") by any cause whatsoever and provided that restoration is permitted under the Credit Agreement, Landlord shall restore the Premises. Following the opening of the Hotel but prior to the earlier to occur of the expiration of the Initial Lease Term or the Termination Option Date, should any portion of the Premises be Damaged by any cause whatsoever and provided that restoration is permitted under the WLV Credit Agreement and the Mortgage Notes Indenture, Tenant shall restore the Premises so Damaged. After the earlier to occur of the expiration of the Initial Lease Term or the Termination Option Date, should the Premises be Damaged, Tenant may elect either to terminate this Lease or request that Landlord restore the Premises by delivery of written notice to Landlord within thirty (30) days after the casualty event giving rise to the Damage. If Tenant fails to give timely notice of Tenant's election, or if after making a timely election Landlord refuses to restore the Premises, this Lease shall terminate at the end of the calendar month following the calendar month in which such casualty event shall have occurred. If either Landlord or Tenant is required to restore the Premises during the Initial Lease Term or if following the Initial Lease Term Tenant requests Landlord to restore the Premises, and if Landlord, in its sole and absolute discretion, agrees to restore the Premises, the following provisions shall apply: After any such casualty and during the reconstruction period, Rent shall continue to accrue and be payable as if such event of destruction had not occurred. Landlord or Tenant, as the case may be, shall reconstruct the Damaged improvements with all reasonable diligence (allowing for adjustment and collection of insurance proceeds, licensing, permitting, and approvals). No Damage to the Premises by fire, windstorm, or any other casualty shall entitle Tenant to violate any of the provisions of this Lease.</w:t>
      </w:r>
    </w:p>
    <w:p>
      <w:pPr>
        <w:spacing w:after="0" w:line="20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14.2 Should the whole of the Premises be condemned or taken by a competent authority for any public or quasi-public purpose, then this Lease shall terminate upon such taking. If such portion of the Parking Facility is condemned or taken such that the remaining number of Stalls thereof will not be reasonably adequate to accommodate the parking requirements of Hotel employees, as determined by Tenant in its sole and absolute discretion, Tenant shall have the option to terminate this Lease by notifying Landlord of such election in writing within twenty (20) days after such taking. If by such condemnation and taking a portion of the Parking Facility is taken and the remaining part thereof is suitable for the purposes for which Tenant has leased the Stalls, as determined by Tenant in its sole and absolute discretion, this Lease shall continue in full force and effect.</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15</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Tenant ("Indemnitor") hereby covenants and agrees to indemnify, defend, save and hold Landlord and other users of the Parking Facility (collectively "Indemnitee"), the Parking Facility, the Access Area, Landlord's Property and the leasehold estate created by this Lease free, clear and harmless from any and all liability, loss, costs, expenses (including attorneys' fees), judgments, claims, liens and demands of any kind whatsoever in connection with, arising out of, or by reason of any act, omission, or negligence of Indemnitor, its agents, employees, servants, contractors, subtenants or licensees while in, upon, about, or in any way connected with, Landlord's Property, the Access Area, the Parking Facility or the Stalls or arising from any accident, injury or damage, howsoever and by whomsoever caused, to any person or property whatsoever, occurring in, upon, about or in any way connected with Landlord's Property, the Premises or any portion thereof other than as a result of the intentional or negligent acts of Indemnitee.</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16</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SUBORDINATION</w:t>
      </w:r>
    </w:p>
    <w:p>
      <w:pPr>
        <w:spacing w:after="0" w:line="195" w:lineRule="exact"/>
        <w:rPr>
          <w:sz w:val="20"/>
          <w:szCs w:val="20"/>
          <w:color w:val="auto"/>
        </w:rPr>
      </w:pPr>
    </w:p>
    <w:p>
      <w:pPr>
        <w:ind w:right="2879" w:firstLine="880"/>
        <w:spacing w:after="0" w:line="252" w:lineRule="auto"/>
        <w:rPr>
          <w:sz w:val="20"/>
          <w:szCs w:val="20"/>
          <w:color w:val="auto"/>
        </w:rPr>
      </w:pPr>
      <w:r>
        <w:rPr>
          <w:rFonts w:ascii="Courier New" w:cs="Courier New" w:eastAsia="Courier New" w:hAnsi="Courier New"/>
          <w:sz w:val="16"/>
          <w:szCs w:val="16"/>
          <w:color w:val="auto"/>
        </w:rPr>
        <w:t>16.1 The lien on the Premises created and securing the obligations under the Credit Agreement Documents and all supplements, amendments,</w:t>
      </w:r>
    </w:p>
    <w:p>
      <w:pPr>
        <w:sectPr>
          <w:pgSz w:w="11900" w:h="16887" w:orient="portrait"/>
          <w:cols w:equalWidth="0" w:num="1">
            <w:col w:w="10219"/>
          </w:cols>
          <w:pgMar w:left="240" w:top="142" w:right="1440" w:bottom="0" w:gutter="0" w:footer="0" w:header="0"/>
        </w:sectPr>
      </w:pPr>
    </w:p>
    <w:bookmarkStart w:id="95" w:name="page96"/>
    <w:bookmarkEnd w:id="95"/>
    <w:p>
      <w:pPr>
        <w:spacing w:after="0" w:line="46"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modifications, renewals, replacements, and extensions of and to them shall unconditionally be and remain at all times a lien on the Premises prior and superior to this Lease, to all leasehold estates of whatever nature created herein and to all rights and privileges of Tenant hereunder. This Lease and the leasehold estates created hereunder, together with all other rights and privileges of Tenant hereunder are hereby unconditionally made subordinate to the lien of the Credit Agreement Documents in favor of Administrative Agent (as defined in the Credit Agreement). Tenant consents to Landlord and Administrative Agent entering into the Credit Agreement Documents. Tenant further declares, agrees, and acknowledges that Administrative Agent in making disbursements under the Credit Agreement Documents, has no obligation or duty to, nor has Administrative Agent represented that it will, see to the application of such proceeds by the person or persons to whom they are disbursed by Administrative Agent, and any application or use of such proceeds for purposes other than those provided for in the Credit Agreement Documents shall not defeat the subordination made in this Lease, in whole or in part. Tenant further represents and acknowledges that Administrative Agent may exercise any and all of its remedies under the Credit Agreement Documents without regard to the consequences of such actions upon this Lease and Tenant's rights hereunder and further acknowledges that upon the recording of a trustee's deed following exercise of the power of sale by Administrative Agent under the Deed of Trust or a receipt of a deed by the Administrative Agent in lieu of a foreclosure of this Lease, Tenant's rights hereunder, including Tenant's right to occupy the Premises, shall immediately terminate.</w:t>
      </w:r>
    </w:p>
    <w:p>
      <w:pPr>
        <w:spacing w:after="0" w:line="186"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16.2 Nothing in this Lease shall be deemed or construed to be an agreement by Administrative Agent to perform any covenant of Landlord as landlord under this Lease at any time. Administrative Agent shall have no liability to Tenant whatsoever in connection with the actions or omissions of Administrative Agent under the Credit Agreement Documents regardless of the effects of such actions and omissions upon this Lease and the rights granted to Tenant hereunder.</w:t>
      </w:r>
    </w:p>
    <w:p>
      <w:pPr>
        <w:spacing w:after="0" w:line="187"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16.3 Except as permitted in the Credit Agreement Documents or as previously consented to in writing by Administrative Agent, Tenant shall not enter into any amendment, modification, or other agreement relating to this Lease or assign or sublet any portion of this Lease or Tenant's rights hereunder.</w:t>
      </w:r>
    </w:p>
    <w:p>
      <w:pPr>
        <w:spacing w:after="0" w:line="187"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16.4 If Administrative Agent forecloses upon the Deed of Trust or if it takes possession under the Deed of Trust, Administrative Agent shall not be</w:t>
      </w:r>
    </w:p>
    <w:p>
      <w:pPr>
        <w:spacing w:after="0" w:line="1" w:lineRule="exact"/>
        <w:rPr>
          <w:sz w:val="20"/>
          <w:szCs w:val="20"/>
          <w:color w:val="auto"/>
        </w:rPr>
      </w:pPr>
    </w:p>
    <w:p>
      <w:pPr>
        <w:ind w:right="2599"/>
        <w:spacing w:after="0" w:line="249" w:lineRule="auto"/>
        <w:tabs>
          <w:tab w:leader="none" w:pos="39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liable for any damages or other relief attributable to any act or omission of any prior landlord under this Lease, including Landlord; or (b) bound by any modification or amendment of or to this Lease unless the amendment or modification shall have been approved in writing by Administrative Agent.</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16.5 Tenant agrees upon request of Landlord to further subordinate this Lease and its rights hereunder to the lien of any additional mortgage, deed of trust or other encumbrance, together with any renewals, extensions or replacements thereof now or hereafter placed, charged or enforced against the Premises, or any portion thereof, and to execute and deliver at any time, and from time to time, upon demand by Landlord, such documents as may be reasonably required to effectuate such subordination within ten (10) days after receiving such documents.</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17</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ASSIGNMENT AND SUBLETTING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17.1 Except as otherwise set forth herein, Tenant shall not assign, mortgage, pledge, hypothecate or encumber this Lease nor the leasehold estate hereby created or any interest herein, or sublet the Stalls or any of them, or license the use of all or any portion of the Premises without the prior written consent of Landlord, which consent may be withheld in Landlord's sole discretion. Provided, however, Tenant shall have the right to assign this Lease to any successor-in-interest to the Hotel and, upon such assignment Tenant shall be relieved from any further obligation hereunder. The restriction or limitation on use of the Premises shall continue to apply to any subtenant or assignee hereunder. Any consent by Landlord to any act requiring consent pursuant to this Section 17.1 shall not constitute a 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17.2 Landlord may reasonably require that each proposed assignee or sublessee agree, in a written agreement satisfactory to Landlord, to assume and abide by all the terms and provisions of this Lease, including those which govern the permitted uses of the Premises.</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187"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17.4 Notwithstanding anything to the contrary contained herein, Tenant may encumber Tenant's leasehold estate under this Lease to secure financing of any indebtedness or any obligations of Tenant or any Affiliate of</w:t>
      </w:r>
    </w:p>
    <w:p>
      <w:pPr>
        <w:sectPr>
          <w:pgSz w:w="11900" w:h="16884" w:orient="portrait"/>
          <w:cols w:equalWidth="0" w:num="1">
            <w:col w:w="10219"/>
          </w:cols>
          <w:pgMar w:left="240" w:top="142" w:right="1440" w:bottom="0" w:gutter="0" w:footer="0" w:header="0"/>
        </w:sectPr>
      </w:pPr>
    </w:p>
    <w:bookmarkStart w:id="96" w:name="page97"/>
    <w:bookmarkEnd w:id="96"/>
    <w:p>
      <w:pPr>
        <w:spacing w:after="0" w:line="3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Tenant, in such amount and on such terms as Tenant may determine appropriate in its discretion, and Landlord hereby agrees to effect such amendments and modifications of this Lease as may be required by the obligee of such indebtedness or obligations to make this Lease "financeable" and to execute and deliver to such obligee such documents and instruments as such obligee may require in connection therewith; provided, however, that Landlord shall have no obligation to agree to any amendments or modifications or to execute any documents or instruments that require Landlord to subordinate its fee interest to the lien of any such encumbrance or to extend the term of this Lease or decrease the obligation of Landlord hereunder.</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LEASEHOLD FINANCING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18.1 Leasehold Mortgage Permitted. Nothing in this Lease shall be construed as restricting in any manner the right of Tenant, from time to time, or at any time, to create one or more liens on, or encumber, by mortgage, deed of trust or trust deed in the nature of a mortgage (each, a "Leasehold Mortgage") the leasehold interest of Tenant in the Premises, and subject to the restrictions and limitations contained in any such instrument as to further conveyances, transfers and assignments, Tenant will have the right at any time, and from time to time, to convey, transfer and assign its interest under this Lease to a mortgagee, trustee or beneficiary, of its designee (each "Leasehold Mortgagee"), under a Leasehold Mortgage given to secure any note or other obligation of Tenant or an Affiliate thereof.</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18.2 Certain Benefits to Leasehold Mortgage. If Tenant shall execute any Leasehold Mortgage, then, in such event and so long as such Leasehold Mortgage shall constitute a lien or encumbrance against the leasehold estate of Tenant hereunder, the following provisions shall apply:</w:t>
      </w:r>
    </w:p>
    <w:p>
      <w:pPr>
        <w:spacing w:after="0" w:line="188"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 Amendment of Lease. No agreement by Landlord and Tenant for the assignment, cancellation, surrender, acceptance of surrender or termination, modification or amendment of this Lease shall be effective as to any Leasehold Mortgagee without the written consent of such Leasehold Mortgagee. If the Leasehold Mortgagee whose lien has first priority consents to an amendment, any Leasehold Mortgagee of a junior lien on the Premises will not unreasonably withhold its consent to such amendment.</w:t>
      </w:r>
    </w:p>
    <w:p>
      <w:pPr>
        <w:spacing w:after="0" w:line="187" w:lineRule="exact"/>
        <w:rPr>
          <w:sz w:val="20"/>
          <w:szCs w:val="20"/>
          <w:color w:val="auto"/>
        </w:rPr>
      </w:pPr>
    </w:p>
    <w:p>
      <w:pPr>
        <w:ind w:right="3179" w:firstLine="1759"/>
        <w:spacing w:after="0" w:line="249" w:lineRule="auto"/>
        <w:rPr>
          <w:sz w:val="20"/>
          <w:szCs w:val="20"/>
          <w:color w:val="auto"/>
        </w:rPr>
      </w:pPr>
      <w:r>
        <w:rPr>
          <w:rFonts w:ascii="Courier New" w:cs="Courier New" w:eastAsia="Courier New" w:hAnsi="Courier New"/>
          <w:sz w:val="16"/>
          <w:szCs w:val="16"/>
          <w:color w:val="auto"/>
        </w:rPr>
        <w:t>18.2.2 Exercise of Section 365(h)(i) Rights. Landlord agrees, for the benefit of such Leasehold Mortgagee, that the right of election arising under Section 365(h)(i) of the Bankruptcy Code shall be exercised by the most senior Leasehold Mortgagee at such time and not by Tenant. Any attempted exercise by Tenant of such right of election in violation hereof shall be void.</w:t>
      </w:r>
    </w:p>
    <w:p>
      <w:pPr>
        <w:spacing w:after="0" w:line="187"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18.2.3 Loss Payee. The name of each such Leasehold Mortgagee shall be added to the "Loss Payable Endorsement" of any and all insurance policies required to be carried by Tenant under this Lease.</w:t>
      </w:r>
    </w:p>
    <w:p>
      <w:pPr>
        <w:spacing w:after="0" w:line="18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18.2.4 Proceeds of Casualty and Condemnation. Notwithstanding anything in this Lease to the contrary, in the event of any casualty to or condemnation of the Premises or any portion thereof, the Leasehold Mortgagees shall be entitled to receive all insurance proceeds and/or condemnation awards as their interests appear (up to the amount of the indebtedness secured by the Leasehold Mortgage) otherwise payable to Tenant or Landlord or both and apply them in accordance with the Leasehold Mortgage and shall have the right, but not the obligation, to restore the Premises.</w:t>
      </w:r>
    </w:p>
    <w:p>
      <w:pPr>
        <w:spacing w:after="0" w:line="187" w:lineRule="exact"/>
        <w:rPr>
          <w:sz w:val="20"/>
          <w:szCs w:val="20"/>
          <w:color w:val="auto"/>
        </w:rPr>
      </w:pPr>
    </w:p>
    <w:p>
      <w:pPr>
        <w:ind w:right="2599" w:firstLine="1759"/>
        <w:spacing w:after="0" w:line="248" w:lineRule="auto"/>
        <w:rPr>
          <w:sz w:val="20"/>
          <w:szCs w:val="20"/>
          <w:color w:val="auto"/>
        </w:rPr>
      </w:pPr>
      <w:r>
        <w:rPr>
          <w:rFonts w:ascii="Courier New" w:cs="Courier New" w:eastAsia="Courier New" w:hAnsi="Courier New"/>
          <w:sz w:val="16"/>
          <w:szCs w:val="16"/>
          <w:color w:val="auto"/>
        </w:rPr>
        <w:t>18.2.5 Merger. If Tenant shall acquire fee title, or any other estate, title or interest in the Premises which is the subject of this Lease, or any part thereof, or if the leasehold estate created by this Lease, or any portion thereof, shall be assigned, sold or otherwise transferred to the owner of such fee title or other estate, title or interest in the Premises which is the subject of this Lease, then in either such event, upon the election of the Leasehold Mortgagee first in priority expressly made in writing at any time thereafter, each Leasehold Mortgage shall attach to and be a lien upon such fee title and/or other estate so acquired (but only as the same pertains to the Premises), and such fee title and/or other estate so acquired shall be considered as mortgaged, assigned and conveyed to each Leasehold Mortgagee and the lien of each such Leasehold Mortgage shall be spread to cover such estate with the same force and effect as though specifically mortgaged, assigned or conveyed in such Leasehold Mortgage (and upon request of any Leasehold Mortgagee, either or both Landlord and Tenant shall execute further mortgages, assignments of leases and rents, amendments to documents and instruments as such Leasehold Mortgagee may reasonably require for such purpose); provided, however, that notwithstanding the foregoing, if and so long as any of the indebtedness secured by any such Leasehold Mortgage shall remain unpaid, unless the Leasehold Mortgagee thereunder shall otherwise in writing expressly consent, the fee title to the Premises which is the subject of this Lease and the leasehold estate created by this Lease shall not merge but shall always be kept separate and distinct, notwithstanding the union of said estates either in Landlord or in Tenant, or in a third party, by purchase or otherwise. Nothing in this Section 18.2.5 shall be deemed to subordinate or require Landlord to subordinate the fee interest of Landlord in the Premises to the lien of any Leasehold Mortgage.</w:t>
      </w:r>
    </w:p>
    <w:p>
      <w:pPr>
        <w:spacing w:after="0" w:line="20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18.2.6 Right of Entry. Each Leasehold Mortgagee shall have</w:t>
      </w:r>
    </w:p>
    <w:p>
      <w:pPr>
        <w:sectPr>
          <w:pgSz w:w="11900" w:h="16875" w:orient="portrait"/>
          <w:cols w:equalWidth="0" w:num="1">
            <w:col w:w="10219"/>
          </w:cols>
          <w:pgMar w:left="240" w:top="142" w:right="1440" w:bottom="0" w:gutter="0" w:footer="0" w:header="0"/>
        </w:sectPr>
      </w:pPr>
    </w:p>
    <w:bookmarkStart w:id="97" w:name="page98"/>
    <w:bookmarkEnd w:id="97"/>
    <w:p>
      <w:pPr>
        <w:spacing w:after="0" w:line="4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right to enter upon the Premises at any time for any purpose, including curing any defaults by Tenant under this Lease, and Landlord hereby agrees to accept performance and compliance by any such Leasehold Mortgagee of any covenants, agreements, provisions, conditions and limitations on Tenant's part to be kept, observed or performed hereunder, with the same force and effect as though kept, observed and performed by Tenant. Any default by Tenant that is not susceptible to being cured by a Leasehold Mortgagee shall be deemed waived by Landlord.</w:t>
      </w:r>
    </w:p>
    <w:p>
      <w:pPr>
        <w:spacing w:after="0" w:line="187" w:lineRule="exact"/>
        <w:rPr>
          <w:sz w:val="20"/>
          <w:szCs w:val="20"/>
          <w:color w:val="auto"/>
        </w:rPr>
      </w:pPr>
    </w:p>
    <w:p>
      <w:pPr>
        <w:ind w:right="2599" w:firstLine="1759"/>
        <w:spacing w:after="0" w:line="248" w:lineRule="auto"/>
        <w:rPr>
          <w:sz w:val="20"/>
          <w:szCs w:val="20"/>
          <w:color w:val="auto"/>
        </w:rPr>
      </w:pPr>
      <w:r>
        <w:rPr>
          <w:rFonts w:ascii="Courier New" w:cs="Courier New" w:eastAsia="Courier New" w:hAnsi="Courier New"/>
          <w:sz w:val="16"/>
          <w:szCs w:val="16"/>
          <w:color w:val="auto"/>
        </w:rPr>
        <w:t>18.2.7 Notice to Tenant. Landlord shall serve Tenant with notice if Landlord files, or has filed against it, a petition under chapters 7 or 11 of the Bankruptcy Code. Such notice shall be served within twenty-four</w:t>
      </w:r>
    </w:p>
    <w:p>
      <w:pPr>
        <w:spacing w:after="0" w:line="2" w:lineRule="exact"/>
        <w:rPr>
          <w:sz w:val="20"/>
          <w:szCs w:val="20"/>
          <w:color w:val="auto"/>
        </w:rPr>
      </w:pPr>
    </w:p>
    <w:p>
      <w:pPr>
        <w:ind w:right="2599"/>
        <w:spacing w:after="0" w:line="249" w:lineRule="auto"/>
        <w:tabs>
          <w:tab w:leader="none" w:pos="48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hours of such filing. Landlord shall, upon serving Tenant with any notice of (1) a bankruptcy fling as herein described, (2) default pursuant to the provisions of this Lease, or (3) a matter on which Landlord may predicate or claim a default, at the same time serve a copy of such notice upon every Leasehold Mortgagee that has provided Landlord with notice of its identity and address, and no such notice by Landlord to Tenant hereunder shall have been deemed duly given unless and until a copy thereof has been so served on every such Leasehold Mortgagee.</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18.2.8 Termination. Anything contained in this Lease to the contrary notwithstanding, if any default shall occur which entitles Landlord to terminate this Lease, or to exercise any other rights, powers or remedies available to it under this Lease, Landlord shall have no right to terminate this Lease or to exercise any of such rights, powers or remedies unless following the expiration of the period of time given Tenant to cure such default (or the act or omission which gave rise to such default), Landlord shall notify every Leasehold Mortgagee of Landlord's intent to so terminate or exercise any such rights, powers or remedies ("Default Notice") at least (x) sixty (60) days in advance of the proposed effective date of such termination, or exercise of any rights, powers or remedies if such default is capable of being cured by the payment of money, and (y) ninety (90) days in advance of the proposed effective date of such termination, or exercise of any such rights, powers or remedies if such default is not capable of being cured by the payment of money ("Default Notice Period"). The provisions of Subsection 18.2.9 below shall apply if during such thirty (60) or ninety (90) day Default Notice Period, any Leasehold Mortgagee shall notify Landlord of such Leasehold Mortgagee's desire to nullify such notice (the "Nullification Notice").</w:t>
      </w:r>
    </w:p>
    <w:p>
      <w:pPr>
        <w:spacing w:after="0" w:line="186" w:lineRule="exact"/>
        <w:rPr>
          <w:sz w:val="20"/>
          <w:szCs w:val="20"/>
          <w:color w:val="auto"/>
        </w:rPr>
      </w:pPr>
    </w:p>
    <w:p>
      <w:pPr>
        <w:ind w:left="1760"/>
        <w:spacing w:after="0"/>
        <w:tabs>
          <w:tab w:leader="none" w:pos="2620" w:val="left"/>
        </w:tabs>
        <w:rPr>
          <w:sz w:val="20"/>
          <w:szCs w:val="20"/>
          <w:color w:val="auto"/>
        </w:rPr>
      </w:pPr>
      <w:r>
        <w:rPr>
          <w:rFonts w:ascii="Courier New" w:cs="Courier New" w:eastAsia="Courier New" w:hAnsi="Courier New"/>
          <w:sz w:val="16"/>
          <w:szCs w:val="16"/>
          <w:color w:val="auto"/>
        </w:rPr>
        <w:t>18.2.9</w:t>
      </w:r>
      <w:r>
        <w:rPr>
          <w:sz w:val="20"/>
          <w:szCs w:val="20"/>
          <w:color w:val="auto"/>
        </w:rPr>
        <w:tab/>
      </w:r>
      <w:r>
        <w:rPr>
          <w:rFonts w:ascii="Courier New" w:cs="Courier New" w:eastAsia="Courier New" w:hAnsi="Courier New"/>
          <w:sz w:val="16"/>
          <w:szCs w:val="16"/>
          <w:color w:val="auto"/>
        </w:rPr>
        <w:t>Procedure on Default.</w:t>
      </w:r>
    </w:p>
    <w:p>
      <w:pPr>
        <w:spacing w:after="0" w:line="195" w:lineRule="exact"/>
        <w:rPr>
          <w:sz w:val="20"/>
          <w:szCs w:val="20"/>
          <w:color w:val="auto"/>
        </w:rPr>
      </w:pPr>
    </w:p>
    <w:p>
      <w:pPr>
        <w:ind w:right="2599" w:firstLine="2639"/>
        <w:spacing w:after="0" w:line="249" w:lineRule="auto"/>
        <w:tabs>
          <w:tab w:leader="none" w:pos="303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Landlord shall elect to terminate this Lease or obtain possession of the Premises by reason of any default of Tenant, and a Leasehold Mortgagee shall have delivered the Nullification Notice set forth in Subsection 18.2.8, the specified date for the termination of this Lease as fixed by Landlord in its Default Notice or for the obtaining of possession shall be extended for a period of six (6) months, provided that such Leasehold Mortgagee shall, during such six (6) month period:</w:t>
      </w:r>
    </w:p>
    <w:p>
      <w:pPr>
        <w:spacing w:after="0" w:line="187" w:lineRule="exact"/>
        <w:rPr>
          <w:rFonts w:ascii="Courier New" w:cs="Courier New" w:eastAsia="Courier New" w:hAnsi="Courier New"/>
          <w:sz w:val="16"/>
          <w:szCs w:val="16"/>
          <w:color w:val="auto"/>
        </w:rPr>
      </w:pPr>
    </w:p>
    <w:p>
      <w:pPr>
        <w:ind w:left="3900" w:hanging="381"/>
        <w:spacing w:after="0"/>
        <w:tabs>
          <w:tab w:leader="none" w:pos="390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cause to be paid the monetary</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Tenant under this Lease as the same become due, and continue its good faith efforts to perform all of Tenant's other obligations under this Lease, excepting (i) obligations of Tenant to satisfy or otherwise discharge any lien, charge or encumbrance against Tenant's interest in this Lease or the Premises junior in priority to the lien of the mortgage held by such Leasehold Mortgagee and (ii) past non-monetary obligations then in default and not reasonably susceptible of being cured by such Leasehold Mortgagee (including by reason of a bankruptcy stay or if possession of the Premises is required in order to cure such default); provided that Leasehold Mortgagee may offset amounts it expends to cure any defaults by Landlord under this Lease; and</w:t>
      </w:r>
    </w:p>
    <w:p>
      <w:pPr>
        <w:spacing w:after="0" w:line="187" w:lineRule="exact"/>
        <w:rPr>
          <w:rFonts w:ascii="Courier New" w:cs="Courier New" w:eastAsia="Courier New" w:hAnsi="Courier New"/>
          <w:sz w:val="16"/>
          <w:szCs w:val="16"/>
          <w:color w:val="auto"/>
        </w:rPr>
      </w:pPr>
    </w:p>
    <w:p>
      <w:pPr>
        <w:ind w:left="3900" w:hanging="381"/>
        <w:spacing w:after="0"/>
        <w:tabs>
          <w:tab w:leader="none" w:pos="390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enjoined or stayed, take steps</w:t>
      </w:r>
    </w:p>
    <w:p>
      <w:pPr>
        <w:spacing w:after="0" w:line="6" w:lineRule="exact"/>
        <w:rPr>
          <w:rFonts w:ascii="Courier New" w:cs="Courier New" w:eastAsia="Courier New" w:hAnsi="Courier New"/>
          <w:sz w:val="16"/>
          <w:szCs w:val="16"/>
          <w:color w:val="auto"/>
        </w:rPr>
      </w:pPr>
    </w:p>
    <w:p>
      <w:pPr>
        <w:ind w:right="31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or sell Tenant's interest in this Lease by foreclosure of the Leasehold Mortgage or other appropriate means and prosecute the same to completion with due diligence.</w:t>
      </w:r>
    </w:p>
    <w:p>
      <w:pPr>
        <w:spacing w:after="0" w:line="185"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the end of such six (6) month period such</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Leasehold Mortgagee is complying with Subsection 18.2.9(a) then this Lease shall not then terminate, and the time for completion by such Leasehold Mortgagee of its proceedings shall continue so long as such Leasehold Mortgagee is enjoined or stayed and thereafter for so long as such Leasehold Mortgagee proceeds to complete steps to acquire or sell Lessee's interest in this Lease by foreclosure of the Leasehold Mortgage or by other appropriate means with reasonable diligence. Nothing in this Subsection 18.2.9, however, shall be construed to extend this Lease beyond the original term thereof or to require a Leasehold Mortgagee to continue such foreclosure proceedings after the default has been cured. If the default shall be cured and the Leasehold Mortgagee shall discontinue such foreclosure proceedings, this Lease shall continue in full force and effect as if Tenant had not defaulted under this Lease.</w:t>
      </w:r>
    </w:p>
    <w:p>
      <w:pPr>
        <w:spacing w:after="0" w:line="374"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Leasehold Mortgagee is complying with</w:t>
      </w:r>
    </w:p>
    <w:p>
      <w:pPr>
        <w:spacing w:after="0" w:line="6" w:lineRule="exact"/>
        <w:rPr>
          <w:rFonts w:ascii="Courier New" w:cs="Courier New" w:eastAsia="Courier New" w:hAnsi="Courier New"/>
          <w:sz w:val="16"/>
          <w:szCs w:val="16"/>
          <w:color w:val="auto"/>
        </w:rPr>
      </w:pPr>
    </w:p>
    <w:p>
      <w:pPr>
        <w:ind w:right="27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18.2.9(a) of this Section, then upon the acquisition of Tenant's estate herein by such Leasehold Mortgagee or its designee or any other purchaser at a foreclosure sale or otherwise (and the discharge of any lien, charge or encumbrance against the Tenant's interest in this Lease or the demised premises which is junior in priority to the lien of the Leasehold</w:t>
      </w:r>
    </w:p>
    <w:p>
      <w:pPr>
        <w:sectPr>
          <w:pgSz w:w="11900" w:h="16883" w:orient="portrait"/>
          <w:cols w:equalWidth="0" w:num="1">
            <w:col w:w="10219"/>
          </w:cols>
          <w:pgMar w:left="240" w:top="142" w:right="1440" w:bottom="0" w:gutter="0" w:footer="0" w:header="0"/>
        </w:sectPr>
      </w:pPr>
    </w:p>
    <w:bookmarkStart w:id="98" w:name="page99"/>
    <w:bookmarkEnd w:id="98"/>
    <w:p>
      <w:pPr>
        <w:spacing w:after="0" w:line="4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Mortgage held by such Leasehold Mortgagee and which the Tenant is obligated to satisfy and discharge by reason of the terms of this Lease) this Lease shall continue in full force and effect as if Tenant had not defaulted under this Lease.</w:t>
      </w:r>
    </w:p>
    <w:p>
      <w:pPr>
        <w:spacing w:after="0" w:line="188"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18.2.10 Receiver. A Leasehold Mortgagee shall have the right after institution of foreclosure proceedings to apply to the court for the appointment of a receiver of the Premises. In the event foreclosure proceedings have been instituted, any money held by Landlord which becomes payable to Tenant shall be payable upon demand to such Leasehold Mortgagee as the interest of such Leasehold Mortgagee may appear when the same so becomes payable to Tenant. If Landlord shall at any time be in doubt as to whether such monies are payable to such Leasehold Mortgagee or to Tenant, Landlord may pay such monies into court and file an appropriate action of interpleader in which event all of Landlord's costs and expenses (including attorneys' fees) shall first be paid out of the proceeds so deposited.</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18.2.11 No Assumption. For purposes of this Subsection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18.2.11, the making of a Leasehold Mortgage shall not be deemed to constitute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assignment or transfer of this Lease or of the leasehold estate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created, nor shall any Leasehold Mortgagee, as such, be deemed to be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 or transferee of this Lease or of the leasehold estate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created, so as to require such Leasehold Mortgagee, as such, to assume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of any of the terms, covenants or conditions on the part of Tenant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performed hereunder, but the purchaser at any sale of this Lease and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leasehold estate hereby created in any proceedings for the foreclosure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Leasehold Mortgage, or the assignee or transferee of this Lease and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leasehold estate hereby created under any instrument of assignment or transfer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lieu of the foreclosure of any Leasehold Mortgage, shall be deemed to be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 or transferee within the meaning of this Subsection 18.2.11 and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deemed to have agreed to perform all of the terms, covenants and conditions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part of Tenant to be performed hereunder arising and accruing from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the date of such purchase and assignment, but only for so long as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purchaser or assignee is the owner of the leasehold estate.</w:t>
      </w:r>
    </w:p>
    <w:p>
      <w:pPr>
        <w:spacing w:after="0" w:line="19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18.2.12 Successive Sales. Any Leasehold Mortgagee or other acquiror of the leasehold estate of Tenant pursuant to foreclosure, assignment in lieu of foreclosure or-other proceedings may, upon acquiring Tenant's leasehold estate, without further consent of Landlord, sell and assign the leasehold estate so acquired on such terms and to such persons or organizations as are acceptable to such Leasehold Mortgagee or acquiror and thereafter be relieved of all obligations under this Lease; provided that such assignee has delivered to Landlord its written agreement to be bound by all of the provisions of this Lease from and after the date of such assignment.</w:t>
      </w:r>
    </w:p>
    <w:p>
      <w:pPr>
        <w:spacing w:after="0" w:line="187" w:lineRule="exact"/>
        <w:rPr>
          <w:sz w:val="20"/>
          <w:szCs w:val="20"/>
          <w:color w:val="auto"/>
        </w:rPr>
      </w:pPr>
    </w:p>
    <w:p>
      <w:pPr>
        <w:ind w:right="2879" w:firstLine="1759"/>
        <w:spacing w:after="0" w:line="249" w:lineRule="auto"/>
        <w:rPr>
          <w:sz w:val="20"/>
          <w:szCs w:val="20"/>
          <w:color w:val="auto"/>
        </w:rPr>
      </w:pPr>
      <w:r>
        <w:rPr>
          <w:rFonts w:ascii="Courier New" w:cs="Courier New" w:eastAsia="Courier New" w:hAnsi="Courier New"/>
          <w:sz w:val="16"/>
          <w:szCs w:val="16"/>
          <w:color w:val="auto"/>
        </w:rPr>
        <w:t>18.2.13 Leasehold Mortgagee Need Not Cure Specified Defaults. Nothing herein contained shall require any Leasehold Mortgagee or its designee as a condition to the exercise of its rights hereunder to cure any default of Tenant not reasonably susceptible of being cured by such Leasehold Mortgagee or its designee.</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18.2.14 Lease Proceedings. Landlord shall give each Leasehold Mortgagee that has provided Landlord with notice of its interest and address, prompt notice of any arbitration or legal proceedings between Landlord and Tenant involving this Lease. Each Leasehold Mortgagee shall have the right to intervene in any such proceedings and be made a party to such proceedings, and the parties hereto do hereby consent to such intervention. In the event that any Leasehold Mortgagee shall not elect to intervene or become a party to any such proceedings, Landlord shall give such Leasehold Mortgagee notice of, and a copy of any award or decision made in any such proceedings, which shall be binding on all Leasehold Mortgagees not intervening after receipt of notice of arbitration. Tenant agrees that each Leasehold Mortgagee shall also have the right to intervene in, and be made a party to, any such proceedings.</w:t>
      </w:r>
    </w:p>
    <w:p>
      <w:pPr>
        <w:spacing w:after="0" w:line="375" w:lineRule="exact"/>
        <w:rPr>
          <w:sz w:val="20"/>
          <w:szCs w:val="20"/>
          <w:color w:val="auto"/>
        </w:rPr>
      </w:pPr>
    </w:p>
    <w:p>
      <w:pPr>
        <w:ind w:left="1760"/>
        <w:spacing w:after="0"/>
        <w:tabs>
          <w:tab w:leader="none" w:pos="2620" w:val="left"/>
        </w:tabs>
        <w:rPr>
          <w:sz w:val="20"/>
          <w:szCs w:val="20"/>
          <w:color w:val="auto"/>
        </w:rPr>
      </w:pPr>
      <w:r>
        <w:rPr>
          <w:rFonts w:ascii="Courier New" w:cs="Courier New" w:eastAsia="Courier New" w:hAnsi="Courier New"/>
          <w:sz w:val="16"/>
          <w:szCs w:val="16"/>
          <w:color w:val="auto"/>
        </w:rPr>
        <w:t>18.2.15</w:t>
        <w:tab/>
        <w:t>Future Leasehold Mortgage: Amendment of Lease.</w:t>
      </w:r>
    </w:p>
    <w:p>
      <w:pPr>
        <w:spacing w:after="0" w:line="195" w:lineRule="exact"/>
        <w:rPr>
          <w:sz w:val="20"/>
          <w:szCs w:val="20"/>
          <w:color w:val="auto"/>
        </w:rPr>
      </w:pPr>
    </w:p>
    <w:p>
      <w:pPr>
        <w:ind w:right="2699" w:firstLine="2639"/>
        <w:spacing w:after="0" w:line="249" w:lineRule="auto"/>
        <w:tabs>
          <w:tab w:leader="none" w:pos="303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Lease to the contrary, each Leasehold Mortgagee shall have the right (if it has such right under its loan documents) to restrict, limit or prohibit the execution of any other Leasehold Mortgage junior in priority to the lien of such senior Leasehold Mortgage, or, in the event of the execution of any such junior Leasehold Mortgage, to accelerate or increase the interest rate under the indebtedness secured by such senior Leasehold Mortgage; and</w:t>
      </w:r>
    </w:p>
    <w:p>
      <w:pPr>
        <w:spacing w:after="0" w:line="187" w:lineRule="exact"/>
        <w:rPr>
          <w:rFonts w:ascii="Courier New" w:cs="Courier New" w:eastAsia="Courier New" w:hAnsi="Courier New"/>
          <w:sz w:val="16"/>
          <w:szCs w:val="16"/>
          <w:color w:val="auto"/>
        </w:rPr>
      </w:pPr>
    </w:p>
    <w:p>
      <w:pPr>
        <w:ind w:right="2599" w:firstLine="2639"/>
        <w:spacing w:after="0" w:line="249" w:lineRule="auto"/>
        <w:tabs>
          <w:tab w:leader="none" w:pos="303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Leasehold Mortgage (each, a "Successor Leasehold Mortgage") the proceeds of which are used to pay off in its entirety the indebtedness secured by any existing Leasehold Mortgage (each such existing Leasehold Mortgage, an "Initial Leasehold Mortgage"), then the Successor Leasehold Mortgage shall be deemed to have succeeded to the position and all of the rights and priorities of the mortgagee under the Initial Leasehold Mortgage with respect to the mortgagor under the Initial Leasehold Mortgage and with respect to third parties.</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18.2.16 Certificate. Landlord shall, without charge, at any time and from time to time within ten (10) business days after written request of Tenant to do so, certify by written instrument duly executed and acknowledged to any Leasehold Mortgagee or purchaser, or proposed Leasehold</w:t>
      </w:r>
    </w:p>
    <w:p>
      <w:pPr>
        <w:sectPr>
          <w:pgSz w:w="11900" w:h="16882" w:orient="portrait"/>
          <w:cols w:equalWidth="0" w:num="1">
            <w:col w:w="10219"/>
          </w:cols>
          <w:pgMar w:left="240" w:top="142" w:right="1440" w:bottom="0" w:gutter="0" w:footer="0" w:header="0"/>
        </w:sectPr>
      </w:pPr>
    </w:p>
    <w:bookmarkStart w:id="99" w:name="page100"/>
    <w:bookmarkEnd w:id="99"/>
    <w:p>
      <w:pPr>
        <w:spacing w:after="0" w:line="3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Mortgagee or proposed purchaser, or any other person, firm or corporation specified in such request: (1) as to whether this Lease has been supplemented or amended, and if so, the substance and manner of such supplement or amendment; (2) as to the validity and force and effect of this Lease, in accordance with its tenor; (3) as to the existence of any default hereunder or any event which with the passage of time or notice would constitute a default hereunder; (4) as to the existence of any offsets, claims, counterclaims or defenses hereto on the part of Landlord or, to Landlord's knowledge, on the part of Tenant; (5) as to the commencement and expiration dates of this Lease; and (6) as to any other matters as may be reasonably so requested. Any such certificate play be relied upon by Tenant and any other person, firm or corporation to whom the same maybe exhibited or delivered, and the contents of such certificate shall be binding on Landlord.</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18.2.17 Nominee. Any acquisition by a Leasehold Mortgagee of the leasehold estate under this Lease, or any rights or privileges thereunder may be taken in the name of such Leasehold Mortgagee or in the name of any nominee or designee selected by it.</w:t>
      </w:r>
    </w:p>
    <w:p>
      <w:pPr>
        <w:spacing w:after="0" w:line="188" w:lineRule="exact"/>
        <w:rPr>
          <w:sz w:val="20"/>
          <w:szCs w:val="20"/>
          <w:color w:val="auto"/>
        </w:rPr>
      </w:pPr>
    </w:p>
    <w:p>
      <w:pPr>
        <w:ind w:right="2699" w:firstLine="1759"/>
        <w:spacing w:after="0" w:line="248" w:lineRule="auto"/>
        <w:rPr>
          <w:sz w:val="20"/>
          <w:szCs w:val="20"/>
          <w:color w:val="auto"/>
        </w:rPr>
      </w:pPr>
      <w:r>
        <w:rPr>
          <w:rFonts w:ascii="Courier New" w:cs="Courier New" w:eastAsia="Courier New" w:hAnsi="Courier New"/>
          <w:sz w:val="16"/>
          <w:szCs w:val="16"/>
          <w:color w:val="auto"/>
        </w:rPr>
        <w:t>18.2.18 New Lease. In the event of the termination of this Lease as a result of Tenant's default prior to the expiration of the term, or in the event of a rejection by Landlord or Tenant of this Lease under Chapter 11 of the Bankruptcy Code, Landlord shall, in addition to providing the notices of default and termination as required by this Lease, provide each Leasehold Mortgagee with written notice that the Lease has been terminated or that Landlord has filed a request with the Bankruptcy Court seeking to reject the Lease, together with a statement of all sums which would at that time be due under this Lease but for such termination or rejection, and of all other defaults, if any, then known to Landlord. Upon any request of the Leasehold Mortgagee, or its designee, Landlord agrees to enter into a new lease ("New Lease") of the Premises with such Leasehold Mortgagee or its designee for the remainder of the term of this Lease, effective as of the date of termination or rejection, as the case may be, at the Rent, and upon the terms, covenants and conditions (including all transfer rights, but excluding requirements which are not applicable or which have already been fulfilled) of this Lease; provided, however, that (i) the Leasehold Mortgagee whose lien upon the Premises is superior to the lien of any other Leasehold Mortgage (the "Senior Leasehold Mortgagee") shall have the right to give notice of its intent to enter into a New Lease to the Landlord for a period of 60 days from its receipt of the notice referred to in the first sentence of this Section</w:t>
      </w:r>
    </w:p>
    <w:p>
      <w:pPr>
        <w:spacing w:after="0" w:line="1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18.2.18 and (ii) if the Senior Leasehold Mortgagee does not exercise its right to enter into the New Lease during this 60-day period; the Leasehold Mortgagee whose lien upon the Premises is superior to the lien of any other Leasehold Mortgage (other than the Senior Leasehold Mortgagee) shall have the right to give notice of its intent to enter into a New Lease to the Landlord during the remainder of the period(s) specified below; and provided further, however,</w:t>
      </w:r>
    </w:p>
    <w:p>
      <w:pPr>
        <w:spacing w:after="0" w:line="187" w:lineRule="exact"/>
        <w:rPr>
          <w:sz w:val="20"/>
          <w:szCs w:val="20"/>
          <w:color w:val="auto"/>
        </w:rPr>
      </w:pPr>
    </w:p>
    <w:p>
      <w:pPr>
        <w:ind w:left="3040" w:hanging="401"/>
        <w:spacing w:after="0"/>
        <w:tabs>
          <w:tab w:leader="none" w:pos="30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shall make written</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request upon Landlord for such New Lease at the later of (1) within one hundred (100) days after the date such Leasehold Mortgagee receives Landlord's notice of termination or rejection of this Lease given pursuant to this Subsection 18.2.18; or (2) within forty-five (45) days after the actual termination of the Lease as same may have been extended by Subsection 18.2.18 hereof.</w:t>
      </w:r>
    </w:p>
    <w:p>
      <w:pPr>
        <w:spacing w:after="0" w:line="375" w:lineRule="exact"/>
        <w:rPr>
          <w:rFonts w:ascii="Courier New" w:cs="Courier New" w:eastAsia="Courier New" w:hAnsi="Courier New"/>
          <w:sz w:val="16"/>
          <w:szCs w:val="16"/>
          <w:color w:val="auto"/>
        </w:rPr>
      </w:pPr>
    </w:p>
    <w:p>
      <w:pPr>
        <w:ind w:right="2599" w:firstLine="2639"/>
        <w:spacing w:after="0" w:line="249" w:lineRule="auto"/>
        <w:tabs>
          <w:tab w:leader="none" w:pos="303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or its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court costs and costs and disbursements which Landlord shall have incurred by reason of such termination and the execution and delivery of the New Lease and which have not otherwise been received by Landlord from or on behalf of Tenant. Upon the execution of such New Lease, Landlord shall allow to Tenant named therein as an offset against the sums otherwise due under this Subsection 18.2.18 or under the New Lease, an amount equal to the net income derived by Landlord from the Premises during the period from the effective date of termination of this Lease to the date of the beginning of the lease term under the New Lease. In the event of a controversy as to the amount to be paid to Landlord pursuant to this Section 18.2, the payment obligation shall be satisfied if Landlord shall be paid the amount not in controversy, and such Leasehold Mortgagee or its designee shall agree to pay any additional sum ultimately determined to be due.</w:t>
      </w:r>
    </w:p>
    <w:p>
      <w:pPr>
        <w:spacing w:after="0" w:line="186"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or its designee shall</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remedy any of Tenant's defaults of which said Leasehold Mortgagee was notified by Landlord's notice of termination or rejection and which are reasonably susceptible of being so cured by such Leasehold Mortgagee or its designee.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under such New Lease shall have the</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same right, title and interest in and to the Premises and buildings and improvements thereon as Tenant under this Lease. Any holder of any such lien, charge or encumbrance or sublease shall execute such instruments of non-disturbance and/or attornment as the tenant under the New Lease may at any time require.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under any New Lease shall be liable</w:t>
      </w:r>
    </w:p>
    <w:p>
      <w:pPr>
        <w:sectPr>
          <w:pgSz w:w="11900" w:h="16875" w:orient="portrait"/>
          <w:cols w:equalWidth="0" w:num="1">
            <w:col w:w="10219"/>
          </w:cols>
          <w:pgMar w:left="240" w:top="142" w:right="1440" w:bottom="0" w:gutter="0" w:footer="0" w:header="0"/>
        </w:sectPr>
      </w:pPr>
    </w:p>
    <w:bookmarkStart w:id="100" w:name="page101"/>
    <w:bookmarkEnd w:id="100"/>
    <w:p>
      <w:pPr>
        <w:spacing w:after="0" w:line="44"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to perform the obligations imposed on the Tenant by such New Lease only for and during the period such person has ownership of the Premises.</w:t>
      </w:r>
    </w:p>
    <w:p>
      <w:pPr>
        <w:spacing w:after="0" w:line="183" w:lineRule="exact"/>
        <w:rPr>
          <w:sz w:val="20"/>
          <w:szCs w:val="20"/>
          <w:color w:val="auto"/>
        </w:rPr>
      </w:pPr>
    </w:p>
    <w:p>
      <w:pPr>
        <w:ind w:right="2699" w:firstLine="2639"/>
        <w:spacing w:after="0" w:line="249" w:lineRule="auto"/>
        <w:tabs>
          <w:tab w:leader="none" w:pos="303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(1) Leasehold Mortgagee shall request a New Lease pursuant to this Section 18.3, Landlord shall enter into such New Lease with the Leasehold Mortgagee whose mortgage is in the first lien position, or with the designee of such Leasehold Mortgagee.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execution and delivery of</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New Lease, Landlord shall assign to the tenant named therein all of the right, title and interest in and to moneys (including insurance proceeds and condemnation awards), if any, then held by and payable by Landlord which Tenant would have been entitled to receive but for the termination of the Lease. Upon the execution of any New Lease, the tenant named therein shall be entitled to any rent received under any sublease in effect during the period from the date of termination of the Lease to the date of execution of such New Lease.</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19</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20</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[INTENTIONALLY OMITTED]</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21</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ESTOPPEL CERTIFICATE</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the Lease, the Premises or Tenant as Landlord may request. Landlord will provide a similar document to Tenant upon request by Tenant within ten (10) business days after request.</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22</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EXPENDITURES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21.1 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thirty (30) days unless provided for specifically herein), Landlord shall be entitled, but shall not be obligated, to make any such payment or to do any such act or thing, or to incur any such liability, all on behalf of and at the cost and for the account of Tenant. In such event, the amount thereof with interest thereon at the Default Rate, shall constitute and be collectable as additional Rent on demand.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21.1 Whenever under any provision of this Lease, Landlord shall be obligated to make any payment or expenditure, or to do any act or thing, or to incur any liability whatsoever, and Landlord fails, refuses or neglects to perform as herein required after notice and an opportunity to cure (which shall be deemed to be thirty (30) days unless provided for specifically herein), Tenant shall be entitled, but shall not be obligated, to make any such payment or to do any such act or thing, or to incur any such liability, all on behalf of and at the cost and for the account of Landlord. In such event, the amount thereof with interest thereon at the Default Rate, shall be collectable on demand.</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23</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DEFAULT</w:t>
      </w:r>
    </w:p>
    <w:p>
      <w:pPr>
        <w:spacing w:after="0" w:line="195"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Tenant shall be in default of this Lease if:</w:t>
      </w:r>
    </w:p>
    <w:p>
      <w:pPr>
        <w:spacing w:after="0" w:line="195" w:lineRule="exact"/>
        <w:rPr>
          <w:sz w:val="20"/>
          <w:szCs w:val="20"/>
          <w:color w:val="auto"/>
        </w:rPr>
      </w:pPr>
    </w:p>
    <w:p>
      <w:pPr>
        <w:jc w:val="both"/>
        <w:ind w:right="2699" w:firstLine="1759"/>
        <w:spacing w:after="0" w:line="250" w:lineRule="auto"/>
        <w:rPr>
          <w:sz w:val="20"/>
          <w:szCs w:val="20"/>
          <w:color w:val="auto"/>
        </w:rPr>
      </w:pPr>
      <w:r>
        <w:rPr>
          <w:rFonts w:ascii="Courier New" w:cs="Courier New" w:eastAsia="Courier New" w:hAnsi="Courier New"/>
          <w:sz w:val="16"/>
          <w:szCs w:val="16"/>
          <w:color w:val="auto"/>
        </w:rPr>
        <w:t>23.1.1 Tenant shall fail to make timely and full payment of any sum of money required to be paid hereunder and such failure continues for ten (10) days after written notice thereof from Landlord;</w:t>
      </w:r>
    </w:p>
    <w:p>
      <w:pPr>
        <w:spacing w:after="0" w:line="18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23.1.2 Tenant shall fail to perform any other term, covenant or condition of Tenant contained in this Lease, and such failure continues for thirty (30) days after written notice thereof from Landlord; provided, however, that if such failure is impossible to correct within thirty (30) days Tenant shall not be deemed in default if Tenant commences correction within said thirty (30) day period, and diligently pursues such correction to completion;</w:t>
      </w:r>
    </w:p>
    <w:p>
      <w:pPr>
        <w:spacing w:after="0" w:line="375" w:lineRule="exact"/>
        <w:rPr>
          <w:sz w:val="20"/>
          <w:szCs w:val="20"/>
          <w:color w:val="auto"/>
        </w:rPr>
      </w:pPr>
    </w:p>
    <w:p>
      <w:pPr>
        <w:ind w:right="3179" w:firstLine="1759"/>
        <w:spacing w:after="0" w:line="253" w:lineRule="auto"/>
        <w:rPr>
          <w:sz w:val="20"/>
          <w:szCs w:val="20"/>
          <w:color w:val="auto"/>
        </w:rPr>
      </w:pPr>
      <w:r>
        <w:rPr>
          <w:rFonts w:ascii="Courier New" w:cs="Courier New" w:eastAsia="Courier New" w:hAnsi="Courier New"/>
          <w:sz w:val="16"/>
          <w:szCs w:val="16"/>
          <w:color w:val="auto"/>
        </w:rPr>
        <w:t>23.1.3 At any time after the Hotel opens for business, Tenant should cease operations of the Hotel;</w:t>
      </w:r>
    </w:p>
    <w:p>
      <w:pPr>
        <w:spacing w:after="0" w:line="370" w:lineRule="exact"/>
        <w:rPr>
          <w:sz w:val="20"/>
          <w:szCs w:val="20"/>
          <w:color w:val="auto"/>
        </w:rPr>
      </w:pPr>
    </w:p>
    <w:p>
      <w:pPr>
        <w:ind w:right="2799" w:firstLine="1759"/>
        <w:spacing w:after="0" w:line="249" w:lineRule="auto"/>
        <w:rPr>
          <w:sz w:val="20"/>
          <w:szCs w:val="20"/>
          <w:color w:val="auto"/>
        </w:rPr>
      </w:pPr>
      <w:r>
        <w:rPr>
          <w:rFonts w:ascii="Courier New" w:cs="Courier New" w:eastAsia="Courier New" w:hAnsi="Courier New"/>
          <w:sz w:val="16"/>
          <w:szCs w:val="16"/>
          <w:color w:val="auto"/>
        </w:rPr>
        <w:t>23.1.4 There is filed any petition in bankruptcy or Tenant is adjudicated a bankrupt or insolvent, or there is appointed a receiver or trustee to take possession of Tenant or of all or substantially all of the assets of Tenant, or there is a general assignment by Tenant for the benefit of creditors, or any action is taken by or against Tenant under any state or federal insolvency or bankruptcy act, or any similar law now or hereafter in</w:t>
      </w:r>
    </w:p>
    <w:p>
      <w:pPr>
        <w:sectPr>
          <w:pgSz w:w="11900" w:h="16883" w:orient="portrait"/>
          <w:cols w:equalWidth="0" w:num="1">
            <w:col w:w="10219"/>
          </w:cols>
          <w:pgMar w:left="240" w:top="142" w:right="1440" w:bottom="0" w:gutter="0" w:footer="0" w:header="0"/>
        </w:sectPr>
      </w:pPr>
    </w:p>
    <w:bookmarkStart w:id="101" w:name="page102"/>
    <w:bookmarkEnd w:id="101"/>
    <w:p>
      <w:pPr>
        <w:spacing w:after="0"/>
        <w:rPr>
          <w:sz w:val="20"/>
          <w:szCs w:val="20"/>
          <w:color w:val="auto"/>
        </w:rPr>
      </w:pPr>
      <w:r>
        <w:rPr>
          <w:rFonts w:ascii="Courier New" w:cs="Courier New" w:eastAsia="Courier New" w:hAnsi="Courier New"/>
          <w:sz w:val="16"/>
          <w:szCs w:val="16"/>
          <w:color w:val="auto"/>
        </w:rPr>
        <w:t>effect; or</w:t>
      </w:r>
    </w:p>
    <w:p>
      <w:pPr>
        <w:spacing w:after="0" w:line="195" w:lineRule="exact"/>
        <w:rPr>
          <w:sz w:val="20"/>
          <w:szCs w:val="20"/>
          <w:color w:val="auto"/>
        </w:rPr>
      </w:pPr>
    </w:p>
    <w:p>
      <w:pPr>
        <w:ind w:right="2879" w:firstLine="880"/>
        <w:spacing w:after="0" w:line="250" w:lineRule="auto"/>
        <w:rPr>
          <w:sz w:val="20"/>
          <w:szCs w:val="20"/>
          <w:color w:val="auto"/>
        </w:rPr>
      </w:pPr>
      <w:r>
        <w:rPr>
          <w:rFonts w:ascii="Courier New" w:cs="Courier New" w:eastAsia="Courier New" w:hAnsi="Courier New"/>
          <w:sz w:val="16"/>
          <w:szCs w:val="16"/>
          <w:color w:val="auto"/>
        </w:rPr>
        <w:t>23.2 In the event of a default, in addition to any other rights or remedies provided for herein or at law or in equity, Landlord, at its sole option, shall have the following rights:</w:t>
      </w:r>
    </w:p>
    <w:p>
      <w:pPr>
        <w:spacing w:after="0" w:line="185" w:lineRule="exact"/>
        <w:rPr>
          <w:sz w:val="20"/>
          <w:szCs w:val="20"/>
          <w:color w:val="auto"/>
        </w:rPr>
      </w:pPr>
    </w:p>
    <w:p>
      <w:pPr>
        <w:ind w:right="3079" w:firstLine="1759"/>
        <w:spacing w:after="0" w:line="252" w:lineRule="auto"/>
        <w:rPr>
          <w:sz w:val="20"/>
          <w:szCs w:val="20"/>
          <w:color w:val="auto"/>
        </w:rPr>
      </w:pPr>
      <w:r>
        <w:rPr>
          <w:rFonts w:ascii="Courier New" w:cs="Courier New" w:eastAsia="Courier New" w:hAnsi="Courier New"/>
          <w:sz w:val="16"/>
          <w:szCs w:val="16"/>
          <w:color w:val="auto"/>
        </w:rPr>
        <w:t>23.2.1 The right to declare the Lease Term ended and to terminate all of the rights of Tenant in and to the Premises;</w:t>
      </w:r>
    </w:p>
    <w:p>
      <w:pPr>
        <w:spacing w:after="0" w:line="183"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23.2.2 Pursuant to its rights of re-entry, Landlord may, but shall not be obligated to (i) remove all persons from the Premises, (ii) remove all property therefrom, and (iii) enforce any rights Landlord may have against said property or store the same in any warehouse or elsewhere at the 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23.2.3 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 possession of the Premises, unless Landlord shall specifically notify Tenant in writing that it has so elected to terminate this Lease.</w:t>
      </w:r>
    </w:p>
    <w:p>
      <w:pPr>
        <w:spacing w:after="0" w:line="187" w:lineRule="exact"/>
        <w:rPr>
          <w:sz w:val="20"/>
          <w:szCs w:val="20"/>
          <w:color w:val="auto"/>
        </w:rPr>
      </w:pPr>
    </w:p>
    <w:p>
      <w:pPr>
        <w:ind w:right="2799" w:firstLine="1759"/>
        <w:spacing w:after="0" w:line="249" w:lineRule="auto"/>
        <w:rPr>
          <w:sz w:val="20"/>
          <w:szCs w:val="20"/>
          <w:color w:val="auto"/>
        </w:rPr>
      </w:pPr>
      <w:r>
        <w:rPr>
          <w:rFonts w:ascii="Courier New" w:cs="Courier New" w:eastAsia="Courier New" w:hAnsi="Courier New"/>
          <w:sz w:val="16"/>
          <w:szCs w:val="16"/>
          <w:color w:val="auto"/>
        </w:rPr>
        <w:t>23.2.4 In any action brought by Landlord to enforce any of its rights under or arising from this Lease, Landlord shall be entitled to receive its reasonable costs and legal expenses, including reasonable attorneys' fees, whether such action is prosecuted to judgment or not.</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23.4 The waiver by Landlord of any breach of this Lease by Tenant shall not be a waiver of any preceding or subsequent breach of this Lease by 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24</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 Tenant, upon paying the rentals and other payments herein required and upon performance of all of the terms, covenants and conditions of this Lease on its part to be kept, may quietly have, hold and enjoy the Premises during the Lease Term without any disturbance from Landlord or from any other person claiming through Landlord, except as expressly provided otherwise in this Lease.</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24.2 In the event of any sale or exchange of the Premises by Landlord, Landlord shall be, and is, hereby relieved of all liability under and all of its covenants and obligations contained in or derived from this Lease from and after the date of sale or exchange. Tenant agrees to attorn to such purchaser or transferee, provided that such purchaser or transferee agrees to be bound as Landlord under all of the terms and conditions of this Lease. Any sale of the Premises by Landlord shall be subject to this Lease.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24.3 It is agreed that in the event Landlord fails or refuses to perform any of the provisions, covenants or conditions of this Lease, Tenant, prior to exercising any right or remedy Tenant may have against Landlord, shall give written notice to Landlord of such default, specifying in said notice the default with which Landlord is charged and Landlord shall not be deemed in default if the same is cured within thirty (30) days of receipt of said notice. Notwithstanding any other provision hereof, Tenant agrees that if the default is of such a nature that the same can be rectified or cured by Landlord, but cannot with reasonable diligence be rectified or cured within that thirty (30) day period, then such default shall be deemed to be rectified or cured if Landlord within that thirty (30) day period shall commence the rectification and curing thereof and shall continue thereafter with all due diligence to cause such rectification and curing to proceed.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24.4 Neither party shall be in breach of this Lease if it fails to perform as required hereunder due to labor disputes, civil commotion, war, warlike operation,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24.5 Any and all notices and demands required or desired to be given hereunder shall be in writing and shall be validly given or made (and effective) if served personally, delivered by a nationally recognized overnight courier service, or faxed and deposited in the United States mail, certified or registered, postage prepaid, return receipt requested, to the following addresses:</w:t>
      </w:r>
    </w:p>
    <w:p>
      <w:pPr>
        <w:sectPr>
          <w:pgSz w:w="11900" w:h="16838" w:orient="portrait"/>
          <w:cols w:equalWidth="0" w:num="1">
            <w:col w:w="10219"/>
          </w:cols>
          <w:pgMar w:left="240" w:top="142" w:right="1440" w:bottom="0" w:gutter="0" w:footer="0" w:header="0"/>
        </w:sectPr>
      </w:pPr>
    </w:p>
    <w:bookmarkStart w:id="102" w:name="page103"/>
    <w:bookmarkEnd w:id="102"/>
    <w:p>
      <w:pPr>
        <w:spacing w:after="0" w:line="44"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Courier New" w:cs="Courier New" w:eastAsia="Courier New" w:hAnsi="Courier New"/>
                <w:sz w:val="16"/>
                <w:szCs w:val="16"/>
                <w:color w:val="auto"/>
              </w:rPr>
              <w:t>If to Landlord:</w:t>
            </w: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Bora Bora, LLC</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3131 Las Vegas Boulevard South</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Las Vegas, Nevada 89109</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Attention: Legal Department</w:t>
            </w:r>
          </w:p>
        </w:tc>
      </w:tr>
      <w:tr>
        <w:trPr>
          <w:trHeight w:val="188"/>
        </w:trPr>
        <w:tc>
          <w:tcPr>
            <w:tcW w:w="2000" w:type="dxa"/>
            <w:vAlign w:val="bottom"/>
          </w:tcPr>
          <w:p>
            <w:pPr>
              <w:spacing w:after="0"/>
              <w:rPr>
                <w:sz w:val="16"/>
                <w:szCs w:val="16"/>
                <w:color w:val="auto"/>
              </w:rPr>
            </w:pPr>
          </w:p>
        </w:tc>
        <w:tc>
          <w:tcPr>
            <w:tcW w:w="1580" w:type="dxa"/>
            <w:vAlign w:val="bottom"/>
          </w:tcPr>
          <w:p>
            <w:pPr>
              <w:ind w:left="540"/>
              <w:spacing w:after="0"/>
              <w:rPr>
                <w:sz w:val="20"/>
                <w:szCs w:val="20"/>
                <w:color w:val="auto"/>
              </w:rPr>
            </w:pPr>
            <w:r>
              <w:rPr>
                <w:rFonts w:ascii="Courier New" w:cs="Courier New" w:eastAsia="Courier New" w:hAnsi="Courier New"/>
                <w:sz w:val="16"/>
                <w:szCs w:val="16"/>
                <w:color w:val="auto"/>
              </w:rPr>
              <w:t>Telephone:</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702-770-2111</w:t>
            </w:r>
          </w:p>
        </w:tc>
      </w:tr>
      <w:tr>
        <w:trPr>
          <w:trHeight w:val="188"/>
        </w:trPr>
        <w:tc>
          <w:tcPr>
            <w:tcW w:w="2000" w:type="dxa"/>
            <w:vAlign w:val="bottom"/>
          </w:tcPr>
          <w:p>
            <w:pPr>
              <w:spacing w:after="0"/>
              <w:rPr>
                <w:sz w:val="16"/>
                <w:szCs w:val="16"/>
                <w:color w:val="auto"/>
              </w:rPr>
            </w:pPr>
          </w:p>
        </w:tc>
        <w:tc>
          <w:tcPr>
            <w:tcW w:w="1580" w:type="dxa"/>
            <w:vAlign w:val="bottom"/>
          </w:tcPr>
          <w:p>
            <w:pPr>
              <w:ind w:left="540"/>
              <w:spacing w:after="0"/>
              <w:rPr>
                <w:sz w:val="20"/>
                <w:szCs w:val="20"/>
                <w:color w:val="auto"/>
              </w:rPr>
            </w:pPr>
            <w:r>
              <w:rPr>
                <w:rFonts w:ascii="Courier New" w:cs="Courier New" w:eastAsia="Courier New" w:hAnsi="Courier New"/>
                <w:sz w:val="16"/>
                <w:szCs w:val="16"/>
                <w:color w:val="auto"/>
              </w:rPr>
              <w:t>Facsimile:</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702-770-1020</w:t>
            </w:r>
          </w:p>
        </w:tc>
      </w:tr>
      <w:tr>
        <w:trPr>
          <w:trHeight w:val="564"/>
        </w:trPr>
        <w:tc>
          <w:tcPr>
            <w:tcW w:w="2000" w:type="dxa"/>
            <w:vAlign w:val="bottom"/>
          </w:tcPr>
          <w:p>
            <w:pPr>
              <w:spacing w:after="0"/>
              <w:rPr>
                <w:sz w:val="20"/>
                <w:szCs w:val="20"/>
                <w:color w:val="auto"/>
              </w:rPr>
            </w:pPr>
            <w:r>
              <w:rPr>
                <w:rFonts w:ascii="Courier New" w:cs="Courier New" w:eastAsia="Courier New" w:hAnsi="Courier New"/>
                <w:sz w:val="16"/>
                <w:szCs w:val="16"/>
                <w:color w:val="auto"/>
              </w:rPr>
              <w:t>If to Tenant:</w:t>
            </w: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Wynn Las Vegas, LLC</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3131 Las Vegas Boulevard South</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Las Vegas, Nevada 89109</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Attention: Legal Department</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Telephone: 702-770-2111</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Facsimile: 702-770-1020</w:t>
            </w:r>
          </w:p>
        </w:tc>
      </w:tr>
    </w:tbl>
    <w:p>
      <w:pPr>
        <w:spacing w:after="0" w:line="192"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Either party may change its address for the purpose of receiving notices by providing written notice to the other.</w:t>
      </w:r>
    </w:p>
    <w:p>
      <w:pPr>
        <w:spacing w:after="0" w:line="1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24.6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24.7 The terms, provisions, covenants and conditions contained in this Lease shall apply to, bind and inure to the benefit of the parties hereto and their respective heirs, executors, administrators, legal representatives, successors and assigns, as permitted in Section 17 hereof. Without limiting the generality of the foregoing, the terms of this Lease, including, without limitation Section 16 hereof, shall inure to the benefit of and be enforceable by the Administrative Agent, any successor representative of the Lenders, or any person or entity to whom the Administrative Agent or such Lenders transfer their interest in the Deed of Trust.</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24.8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87" w:lineRule="exact"/>
        <w:rPr>
          <w:sz w:val="20"/>
          <w:szCs w:val="20"/>
          <w:color w:val="auto"/>
        </w:rPr>
      </w:pPr>
    </w:p>
    <w:p>
      <w:pPr>
        <w:ind w:right="3179" w:firstLine="880"/>
        <w:spacing w:after="0" w:line="252" w:lineRule="auto"/>
        <w:rPr>
          <w:sz w:val="20"/>
          <w:szCs w:val="20"/>
          <w:color w:val="auto"/>
        </w:rPr>
      </w:pPr>
      <w:r>
        <w:rPr>
          <w:rFonts w:ascii="Courier New" w:cs="Courier New" w:eastAsia="Courier New" w:hAnsi="Courier New"/>
          <w:sz w:val="16"/>
          <w:szCs w:val="16"/>
          <w:color w:val="auto"/>
        </w:rPr>
        <w:t>24.9 Time is of the essence of this Lease and all of the terms, covenants and conditions hereof.</w:t>
      </w:r>
    </w:p>
    <w:p>
      <w:pPr>
        <w:spacing w:after="0" w:line="183" w:lineRule="exact"/>
        <w:rPr>
          <w:sz w:val="20"/>
          <w:szCs w:val="20"/>
          <w:color w:val="auto"/>
        </w:rPr>
      </w:pPr>
    </w:p>
    <w:p>
      <w:pPr>
        <w:ind w:right="2879" w:firstLine="880"/>
        <w:spacing w:after="0" w:line="252" w:lineRule="auto"/>
        <w:rPr>
          <w:sz w:val="20"/>
          <w:szCs w:val="20"/>
          <w:color w:val="auto"/>
        </w:rPr>
      </w:pPr>
      <w:r>
        <w:rPr>
          <w:rFonts w:ascii="Courier New" w:cs="Courier New" w:eastAsia="Courier New" w:hAnsi="Courier New"/>
          <w:sz w:val="16"/>
          <w:szCs w:val="16"/>
          <w:color w:val="auto"/>
        </w:rPr>
        <w:t>24.10 This Lease contains the entire agreement between the parties and cannot be changed or terminated orally.</w:t>
      </w:r>
    </w:p>
    <w:p>
      <w:pPr>
        <w:spacing w:after="0" w:line="183" w:lineRule="exact"/>
        <w:rPr>
          <w:sz w:val="20"/>
          <w:szCs w:val="20"/>
          <w:color w:val="auto"/>
        </w:rPr>
      </w:pPr>
    </w:p>
    <w:p>
      <w:pPr>
        <w:ind w:right="2699" w:firstLine="880"/>
        <w:spacing w:after="0" w:line="250" w:lineRule="auto"/>
        <w:rPr>
          <w:sz w:val="20"/>
          <w:szCs w:val="20"/>
          <w:color w:val="auto"/>
        </w:rPr>
      </w:pPr>
      <w:r>
        <w:rPr>
          <w:rFonts w:ascii="Courier New" w:cs="Courier New" w:eastAsia="Courier New" w:hAnsi="Courier New"/>
          <w:sz w:val="16"/>
          <w:szCs w:val="16"/>
          <w:color w:val="auto"/>
        </w:rPr>
        <w:t>24.11 Nothing contained herein shall be deemed to create any partnership, joint venture, agency or other relationship between Landlord and Tenant other than the relationship of landlord and tenant.</w:t>
      </w:r>
    </w:p>
    <w:p>
      <w:pPr>
        <w:spacing w:after="0" w:line="185"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24.12 The captions are descriptive only and for convenience in reference to this Lease and in no way whatsoever define, limit or describe the scope or intent of this Lease nor in any way affect this Lease.</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24.13 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24.14 In the event Tenant now or hereafter shall consist of more than one person, firm, corporation or trust, then and in such event, all such persons, firms, corporations or trusts shall be jointly and severally liable as Tenant hereunder.</w:t>
      </w:r>
    </w:p>
    <w:p>
      <w:pPr>
        <w:spacing w:after="0" w:line="188" w:lineRule="exact"/>
        <w:rPr>
          <w:sz w:val="20"/>
          <w:szCs w:val="20"/>
          <w:color w:val="auto"/>
        </w:rPr>
      </w:pPr>
    </w:p>
    <w:p>
      <w:pPr>
        <w:ind w:right="2979" w:firstLine="880"/>
        <w:spacing w:after="0" w:line="250" w:lineRule="auto"/>
        <w:rPr>
          <w:sz w:val="20"/>
          <w:szCs w:val="20"/>
          <w:color w:val="auto"/>
        </w:rPr>
      </w:pPr>
      <w:r>
        <w:rPr>
          <w:rFonts w:ascii="Courier New" w:cs="Courier New" w:eastAsia="Courier New" w:hAnsi="Courier New"/>
          <w:sz w:val="16"/>
          <w:szCs w:val="16"/>
          <w:color w:val="auto"/>
        </w:rPr>
        <w:t>24.15 A Memorandum of Termination of Lease in the form attached hereto as Exhibit "D" shall be executed by the parties, shall be held by Landlord, and shall be recorded by Landlord upon termination of the Lease.</w:t>
      </w:r>
    </w:p>
    <w:p>
      <w:pPr>
        <w:spacing w:after="0" w:line="185" w:lineRule="exact"/>
        <w:rPr>
          <w:sz w:val="20"/>
          <w:szCs w:val="20"/>
          <w:color w:val="auto"/>
        </w:rPr>
      </w:pPr>
    </w:p>
    <w:p>
      <w:pPr>
        <w:ind w:right="2879" w:firstLine="880"/>
        <w:spacing w:after="0" w:line="250" w:lineRule="auto"/>
        <w:rPr>
          <w:sz w:val="20"/>
          <w:szCs w:val="20"/>
          <w:color w:val="auto"/>
        </w:rPr>
      </w:pPr>
      <w:r>
        <w:rPr>
          <w:rFonts w:ascii="Courier New" w:cs="Courier New" w:eastAsia="Courier New" w:hAnsi="Courier New"/>
          <w:sz w:val="16"/>
          <w:szCs w:val="16"/>
          <w:color w:val="auto"/>
        </w:rPr>
        <w:t>24.16 All necessary actions have been taken under the parties' organizational documents to authorize the individuals signing this Lease on behalf of the respective parties to do so.</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24.17 The prevailing party in any action regarding this Lease shall be entitled to receive its costs and legal expenses including reasonable attorneys' fees, whether such action is prosecuted to judgment or not.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24.18 Landlord and Tenant each represent and warrant to the other that they have not entered into any written contractual arrangement with, or promised to pay any broker's fee, finder's fee, commission or other similar compensation to, or otherwise agreed to compensate, any real estate agent or broker in connection with this transaction. Landlord and Tenant each agree to indemnify, defend, save and hold the other harmless from and against all loss,</w:t>
      </w:r>
    </w:p>
    <w:p>
      <w:pPr>
        <w:sectPr>
          <w:pgSz w:w="11900" w:h="16882" w:orient="portrait"/>
          <w:cols w:equalWidth="0" w:num="1">
            <w:col w:w="10219"/>
          </w:cols>
          <w:pgMar w:left="240" w:top="142" w:right="1440" w:bottom="0" w:gutter="0" w:footer="0" w:header="0"/>
        </w:sectPr>
      </w:pPr>
    </w:p>
    <w:bookmarkStart w:id="103" w:name="page104"/>
    <w:bookmarkEnd w:id="103"/>
    <w:p>
      <w:pPr>
        <w:ind w:right="2879"/>
        <w:spacing w:after="0" w:line="249" w:lineRule="auto"/>
        <w:rPr>
          <w:sz w:val="20"/>
          <w:szCs w:val="20"/>
          <w:color w:val="auto"/>
        </w:rPr>
      </w:pPr>
      <w:r>
        <w:rPr>
          <w:rFonts w:ascii="Courier New" w:cs="Courier New" w:eastAsia="Courier New" w:hAnsi="Courier New"/>
          <w:sz w:val="16"/>
          <w:szCs w:val="16"/>
          <w:color w:val="auto"/>
        </w:rPr>
        <w:t>cost and expense incurred by reason of the breach of the foregoing representation and warranty arising from any claim for compensation founded upon or as a result of acts asserted to have been performed on their respective behalf. Such indemnification obligation shall survive any termination of the Lease.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24.19 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pacing w:after="0" w:line="200" w:lineRule="exact"/>
        <w:rPr>
          <w:sz w:val="20"/>
          <w:szCs w:val="20"/>
          <w:color w:val="auto"/>
        </w:rPr>
      </w:pPr>
    </w:p>
    <w:p>
      <w:pPr>
        <w:spacing w:after="0" w:line="36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19"/>
          </w:cols>
          <w:pgMar w:left="240" w:top="142" w:right="1440" w:bottom="1440" w:gutter="0" w:footer="0" w:header="0"/>
        </w:sectPr>
      </w:pPr>
    </w:p>
    <w:bookmarkStart w:id="104" w:name="page105"/>
    <w:bookmarkEnd w:id="104"/>
    <w:p>
      <w:pPr>
        <w:ind w:right="2799" w:firstLine="880"/>
        <w:spacing w:after="0" w:line="252" w:lineRule="auto"/>
        <w:rPr>
          <w:sz w:val="20"/>
          <w:szCs w:val="20"/>
          <w:color w:val="auto"/>
        </w:rPr>
      </w:pPr>
      <w:r>
        <w:rPr>
          <w:rFonts w:ascii="Courier New" w:cs="Courier New" w:eastAsia="Courier New" w:hAnsi="Courier New"/>
          <w:sz w:val="16"/>
          <w:szCs w:val="16"/>
          <w:color w:val="auto"/>
        </w:rPr>
        <w:t>IN WITNESS WHEREOF, the parties hereto have executed this Lease the day and year first above-written.</w:t>
      </w:r>
    </w:p>
    <w:p>
      <w:pPr>
        <w:sectPr>
          <w:pgSz w:w="11900" w:h="16838" w:orient="portrait"/>
          <w:cols w:equalWidth="0" w:num="1">
            <w:col w:w="10219"/>
          </w:cols>
          <w:pgMar w:left="240" w:top="6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Bora Bora,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Bora, LLC</w:t>
      </w:r>
    </w:p>
    <w:p>
      <w:pPr>
        <w:spacing w:after="0" w:line="7" w:lineRule="exact"/>
        <w:rPr>
          <w:sz w:val="20"/>
          <w:szCs w:val="20"/>
          <w:color w:val="auto"/>
        </w:rPr>
      </w:pPr>
    </w:p>
    <w:p>
      <w:pPr>
        <w:ind w:left="480" w:right="134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37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Wynn Resorts, Limited,</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Senior 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Las Vegas,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7" w:lineRule="exact"/>
        <w:rPr>
          <w:sz w:val="20"/>
          <w:szCs w:val="20"/>
          <w:color w:val="auto"/>
        </w:rPr>
      </w:pPr>
    </w:p>
    <w:p>
      <w:pPr>
        <w:ind w:left="500" w:right="339"/>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jc w:val="center"/>
        <w:ind w:right="1919"/>
        <w:spacing w:after="0"/>
        <w:tabs>
          <w:tab w:leader="none" w:pos="180" w:val="left"/>
        </w:tabs>
        <w:rPr>
          <w:sz w:val="20"/>
          <w:szCs w:val="20"/>
          <w:color w:val="auto"/>
        </w:rPr>
      </w:pPr>
      <w:r>
        <w:rPr>
          <w:rFonts w:ascii="Courier New" w:cs="Courier New" w:eastAsia="Courier New" w:hAnsi="Courier New"/>
          <w:sz w:val="16"/>
          <w:szCs w:val="16"/>
          <w:color w:val="auto"/>
        </w:rPr>
        <w:t>By:</w:t>
        <w:tab/>
        <w:t>Valvino Lamore, LLC</w:t>
      </w:r>
    </w:p>
    <w:p>
      <w:pPr>
        <w:spacing w:after="0" w:line="7" w:lineRule="exact"/>
        <w:rPr>
          <w:sz w:val="20"/>
          <w:szCs w:val="20"/>
          <w:color w:val="auto"/>
        </w:rPr>
      </w:pPr>
    </w:p>
    <w:p>
      <w:pPr>
        <w:ind w:left="500" w:right="339"/>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83"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By:</w:t>
        <w:tab/>
        <w:t>Wynn Resorts, Limited,</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its sole member</w:t>
      </w:r>
    </w:p>
    <w:p>
      <w:pPr>
        <w:spacing w:after="0" w:line="200" w:lineRule="exact"/>
        <w:rPr>
          <w:sz w:val="20"/>
          <w:szCs w:val="20"/>
          <w:color w:val="auto"/>
        </w:rPr>
      </w:pPr>
    </w:p>
    <w:p>
      <w:pPr>
        <w:spacing w:after="0" w:line="371"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2">
            <w:col w:w="5240" w:space="720"/>
            <w:col w:w="4259"/>
          </w:cols>
          <w:pgMar w:left="240" w:top="680" w:right="1440" w:bottom="1440" w:gutter="0" w:footer="0" w:header="0"/>
          <w:type w:val="continuous"/>
        </w:sectPr>
      </w:pPr>
    </w:p>
    <w:bookmarkStart w:id="105" w:name="page106"/>
    <w:bookmarkEnd w:id="105"/>
    <w:p>
      <w:pPr>
        <w:jc w:val="right"/>
        <w:ind w:right="2599"/>
        <w:spacing w:after="0"/>
        <w:rPr>
          <w:sz w:val="20"/>
          <w:szCs w:val="20"/>
          <w:color w:val="auto"/>
        </w:rPr>
      </w:pPr>
      <w:r>
        <w:rPr>
          <w:rFonts w:ascii="Courier New" w:cs="Courier New" w:eastAsia="Courier New" w:hAnsi="Courier New"/>
          <w:sz w:val="16"/>
          <w:szCs w:val="16"/>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OFFICE BUILDING LEASE</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between</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BORA BORA, LLC,</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Landlord</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WYNN LAS VEGAS, LLC,</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Tenant</w:t>
      </w:r>
    </w:p>
    <w:p>
      <w:pPr>
        <w:spacing w:after="0" w:line="3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Dated May 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195"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PAGE</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1</w:t>
        <w:tab/>
        <w:t>DEMISED PREMISES</w:t>
      </w:r>
      <w:r>
        <w:rPr>
          <w:sz w:val="20"/>
          <w:szCs w:val="20"/>
          <w:color w:val="auto"/>
        </w:rPr>
        <w:tab/>
      </w:r>
      <w:r>
        <w:rPr>
          <w:rFonts w:ascii="Courier New" w:cs="Courier New" w:eastAsia="Courier New" w:hAnsi="Courier New"/>
          <w:sz w:val="16"/>
          <w:szCs w:val="16"/>
          <w:color w:val="auto"/>
        </w:rPr>
        <w:t>1</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2</w:t>
        <w:tab/>
        <w:t>TERM</w:t>
      </w:r>
      <w:r>
        <w:rPr>
          <w:sz w:val="20"/>
          <w:szCs w:val="20"/>
          <w:color w:val="auto"/>
        </w:rPr>
        <w:tab/>
      </w:r>
      <w:r>
        <w:rPr>
          <w:rFonts w:ascii="Courier New" w:cs="Courier New" w:eastAsia="Courier New" w:hAnsi="Courier New"/>
          <w:sz w:val="16"/>
          <w:szCs w:val="16"/>
          <w:color w:val="auto"/>
        </w:rPr>
        <w:t>1</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3</w:t>
        <w:tab/>
        <w:t>RENT</w:t>
      </w:r>
      <w:r>
        <w:rPr>
          <w:sz w:val="20"/>
          <w:szCs w:val="20"/>
          <w:color w:val="auto"/>
        </w:rPr>
        <w:tab/>
      </w:r>
      <w:r>
        <w:rPr>
          <w:rFonts w:ascii="Courier New" w:cs="Courier New" w:eastAsia="Courier New" w:hAnsi="Courier New"/>
          <w:sz w:val="16"/>
          <w:szCs w:val="16"/>
          <w:color w:val="auto"/>
        </w:rPr>
        <w:t>2</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4</w:t>
        <w:tab/>
        <w:t>GAMING</w:t>
      </w:r>
      <w:r>
        <w:rPr>
          <w:sz w:val="20"/>
          <w:szCs w:val="20"/>
          <w:color w:val="auto"/>
        </w:rPr>
        <w:tab/>
      </w: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5</w:t>
        <w:tab/>
        <w:t>FINANCING</w:t>
      </w:r>
      <w:r>
        <w:rPr>
          <w:sz w:val="20"/>
          <w:szCs w:val="20"/>
          <w:color w:val="auto"/>
        </w:rPr>
        <w:tab/>
      </w: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6</w:t>
        <w:tab/>
        <w:t>USE OF PREMISES; EXCLUSIVITY</w:t>
      </w:r>
      <w:r>
        <w:rPr>
          <w:sz w:val="20"/>
          <w:szCs w:val="20"/>
          <w:color w:val="auto"/>
        </w:rPr>
        <w:tab/>
      </w: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7</w:t>
        <w:tab/>
        <w:t>ALTERATIONS AND IMPROVEMENTS</w:t>
      </w:r>
      <w:r>
        <w:rPr>
          <w:sz w:val="20"/>
          <w:szCs w:val="20"/>
          <w:color w:val="auto"/>
        </w:rPr>
        <w:tab/>
      </w:r>
      <w:r>
        <w:rPr>
          <w:rFonts w:ascii="Courier New" w:cs="Courier New" w:eastAsia="Courier New" w:hAnsi="Courier New"/>
          <w:sz w:val="16"/>
          <w:szCs w:val="16"/>
          <w:color w:val="auto"/>
        </w:rPr>
        <w:t>6</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8</w:t>
        <w:tab/>
        <w:t>PARKING</w:t>
      </w:r>
      <w:r>
        <w:rPr>
          <w:sz w:val="20"/>
          <w:szCs w:val="20"/>
          <w:color w:val="auto"/>
        </w:rPr>
        <w:tab/>
      </w:r>
      <w:r>
        <w:rPr>
          <w:rFonts w:ascii="Courier New" w:cs="Courier New" w:eastAsia="Courier New" w:hAnsi="Courier New"/>
          <w:sz w:val="16"/>
          <w:szCs w:val="16"/>
          <w:color w:val="auto"/>
        </w:rPr>
        <w:t>6</w:t>
      </w:r>
    </w:p>
    <w:p>
      <w:pPr>
        <w:spacing w:after="0" w:line="383" w:lineRule="exact"/>
        <w:rPr>
          <w:sz w:val="20"/>
          <w:szCs w:val="20"/>
          <w:color w:val="auto"/>
        </w:rPr>
      </w:pPr>
    </w:p>
    <w:p>
      <w:pPr>
        <w:spacing w:after="0"/>
        <w:tabs>
          <w:tab w:leader="none" w:pos="1060" w:val="left"/>
          <w:tab w:leader="dot" w:pos="7400" w:val="left"/>
        </w:tabs>
        <w:rPr>
          <w:sz w:val="20"/>
          <w:szCs w:val="20"/>
          <w:color w:val="auto"/>
        </w:rPr>
      </w:pPr>
      <w:r>
        <w:rPr>
          <w:rFonts w:ascii="Courier New" w:cs="Courier New" w:eastAsia="Courier New" w:hAnsi="Courier New"/>
          <w:sz w:val="16"/>
          <w:szCs w:val="16"/>
          <w:color w:val="auto"/>
        </w:rPr>
        <w:t>SECTION 9</w:t>
        <w:tab/>
        <w:t>TAXES</w:t>
      </w:r>
      <w:r>
        <w:rPr>
          <w:sz w:val="20"/>
          <w:szCs w:val="20"/>
          <w:color w:val="auto"/>
        </w:rPr>
        <w:tab/>
      </w:r>
      <w:r>
        <w:rPr>
          <w:rFonts w:ascii="Courier New" w:cs="Courier New" w:eastAsia="Courier New" w:hAnsi="Courier New"/>
          <w:sz w:val="16"/>
          <w:szCs w:val="16"/>
          <w:color w:val="auto"/>
        </w:rPr>
        <w:t>7</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10</w:t>
        <w:tab/>
        <w:t>UTILITIES</w:t>
      </w:r>
      <w:r>
        <w:rPr>
          <w:sz w:val="20"/>
          <w:szCs w:val="20"/>
          <w:color w:val="auto"/>
        </w:rPr>
        <w:tab/>
      </w:r>
      <w:r>
        <w:rPr>
          <w:rFonts w:ascii="Courier New" w:cs="Courier New" w:eastAsia="Courier New" w:hAnsi="Courier New"/>
          <w:sz w:val="16"/>
          <w:szCs w:val="16"/>
          <w:color w:val="auto"/>
        </w:rPr>
        <w:t>8</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11</w:t>
        <w:tab/>
        <w:t>MAINTENANCE AND REPAIRS</w:t>
      </w:r>
      <w:r>
        <w:rPr>
          <w:sz w:val="20"/>
          <w:szCs w:val="20"/>
          <w:color w:val="auto"/>
        </w:rPr>
        <w:tab/>
      </w:r>
      <w:r>
        <w:rPr>
          <w:rFonts w:ascii="Courier New" w:cs="Courier New" w:eastAsia="Courier New" w:hAnsi="Courier New"/>
          <w:sz w:val="16"/>
          <w:szCs w:val="16"/>
          <w:color w:val="auto"/>
        </w:rPr>
        <w:t>8</w:t>
      </w:r>
    </w:p>
    <w:p>
      <w:pPr>
        <w:spacing w:after="0" w:line="383" w:lineRule="exact"/>
        <w:rPr>
          <w:sz w:val="20"/>
          <w:szCs w:val="20"/>
          <w:color w:val="auto"/>
        </w:rPr>
      </w:pPr>
    </w:p>
    <w:p>
      <w:pPr>
        <w:spacing w:after="0"/>
        <w:tabs>
          <w:tab w:leader="none" w:pos="1160" w:val="left"/>
          <w:tab w:leader="dot" w:pos="7400" w:val="left"/>
        </w:tabs>
        <w:rPr>
          <w:sz w:val="20"/>
          <w:szCs w:val="20"/>
          <w:color w:val="auto"/>
        </w:rPr>
      </w:pPr>
      <w:r>
        <w:rPr>
          <w:rFonts w:ascii="Courier New" w:cs="Courier New" w:eastAsia="Courier New" w:hAnsi="Courier New"/>
          <w:sz w:val="16"/>
          <w:szCs w:val="16"/>
          <w:color w:val="auto"/>
        </w:rPr>
        <w:t>SECTION 12</w:t>
        <w:tab/>
        <w:t>LIENS</w:t>
      </w:r>
      <w:r>
        <w:rPr>
          <w:sz w:val="20"/>
          <w:szCs w:val="20"/>
          <w:color w:val="auto"/>
        </w:rPr>
        <w:tab/>
      </w:r>
      <w:r>
        <w:rPr>
          <w:rFonts w:ascii="Courier New" w:cs="Courier New" w:eastAsia="Courier New" w:hAnsi="Courier New"/>
          <w:sz w:val="16"/>
          <w:szCs w:val="16"/>
          <w:color w:val="auto"/>
        </w:rPr>
        <w:t>9</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13</w:t>
        <w:tab/>
        <w:t>INSURANCE</w:t>
      </w:r>
      <w:r>
        <w:rPr>
          <w:sz w:val="20"/>
          <w:szCs w:val="20"/>
          <w:color w:val="auto"/>
        </w:rPr>
        <w:tab/>
      </w:r>
      <w:r>
        <w:rPr>
          <w:rFonts w:ascii="Courier New" w:cs="Courier New" w:eastAsia="Courier New" w:hAnsi="Courier New"/>
          <w:sz w:val="15"/>
          <w:szCs w:val="15"/>
          <w:color w:val="auto"/>
        </w:rPr>
        <w:t>10</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14</w:t>
        <w:tab/>
        <w:t>DESTRUCTION OF PREMISES; CONDEMNATION</w:t>
      </w:r>
      <w:r>
        <w:rPr>
          <w:sz w:val="20"/>
          <w:szCs w:val="20"/>
          <w:color w:val="auto"/>
        </w:rPr>
        <w:tab/>
      </w:r>
      <w:r>
        <w:rPr>
          <w:rFonts w:ascii="Courier New" w:cs="Courier New" w:eastAsia="Courier New" w:hAnsi="Courier New"/>
          <w:sz w:val="15"/>
          <w:szCs w:val="15"/>
          <w:color w:val="auto"/>
        </w:rPr>
        <w:t>11</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15</w:t>
        <w:tab/>
        <w:t>INDEMNIFICATION</w:t>
      </w:r>
      <w:r>
        <w:rPr>
          <w:sz w:val="20"/>
          <w:szCs w:val="20"/>
          <w:color w:val="auto"/>
        </w:rPr>
        <w:tab/>
      </w:r>
      <w:r>
        <w:rPr>
          <w:rFonts w:ascii="Courier New" w:cs="Courier New" w:eastAsia="Courier New" w:hAnsi="Courier New"/>
          <w:sz w:val="15"/>
          <w:szCs w:val="15"/>
          <w:color w:val="auto"/>
        </w:rPr>
        <w:t>13</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16</w:t>
        <w:tab/>
        <w:t>SUBORDINATION</w:t>
      </w:r>
      <w:r>
        <w:rPr>
          <w:sz w:val="20"/>
          <w:szCs w:val="20"/>
          <w:color w:val="auto"/>
        </w:rPr>
        <w:tab/>
      </w:r>
      <w:r>
        <w:rPr>
          <w:rFonts w:ascii="Courier New" w:cs="Courier New" w:eastAsia="Courier New" w:hAnsi="Courier New"/>
          <w:sz w:val="15"/>
          <w:szCs w:val="15"/>
          <w:color w:val="auto"/>
        </w:rPr>
        <w:t>13</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17</w:t>
        <w:tab/>
        <w:t>ASSIGNMENT AND SUBLETTING</w:t>
      </w:r>
      <w:r>
        <w:rPr>
          <w:sz w:val="20"/>
          <w:szCs w:val="20"/>
          <w:color w:val="auto"/>
        </w:rPr>
        <w:tab/>
      </w:r>
      <w:r>
        <w:rPr>
          <w:rFonts w:ascii="Courier New" w:cs="Courier New" w:eastAsia="Courier New" w:hAnsi="Courier New"/>
          <w:sz w:val="15"/>
          <w:szCs w:val="15"/>
          <w:color w:val="auto"/>
        </w:rPr>
        <w:t>14</w:t>
      </w:r>
    </w:p>
    <w:p>
      <w:pPr>
        <w:spacing w:after="0" w:line="383" w:lineRule="exact"/>
        <w:rPr>
          <w:sz w:val="20"/>
          <w:szCs w:val="20"/>
          <w:color w:val="auto"/>
        </w:rPr>
      </w:pPr>
    </w:p>
    <w:p>
      <w:pPr>
        <w:spacing w:after="0"/>
        <w:tabs>
          <w:tab w:leader="none" w:pos="1160" w:val="left"/>
          <w:tab w:leader="dot" w:pos="7320" w:val="left"/>
        </w:tabs>
        <w:rPr>
          <w:sz w:val="20"/>
          <w:szCs w:val="20"/>
          <w:color w:val="auto"/>
        </w:rPr>
      </w:pPr>
      <w:r>
        <w:rPr>
          <w:rFonts w:ascii="Courier New" w:cs="Courier New" w:eastAsia="Courier New" w:hAnsi="Courier New"/>
          <w:sz w:val="16"/>
          <w:szCs w:val="16"/>
          <w:color w:val="auto"/>
        </w:rPr>
        <w:t>SECTION 18</w:t>
        <w:tab/>
        <w:t>LEASEHOLD FINANCING</w:t>
      </w:r>
      <w:r>
        <w:rPr>
          <w:sz w:val="20"/>
          <w:szCs w:val="20"/>
          <w:color w:val="auto"/>
        </w:rPr>
        <w:tab/>
      </w:r>
      <w:r>
        <w:rPr>
          <w:rFonts w:ascii="Courier New" w:cs="Courier New" w:eastAsia="Courier New" w:hAnsi="Courier New"/>
          <w:sz w:val="15"/>
          <w:szCs w:val="15"/>
          <w:color w:val="auto"/>
        </w:rPr>
        <w:t>15</w:t>
      </w:r>
    </w:p>
    <w:p>
      <w:pPr>
        <w:sectPr>
          <w:pgSz w:w="11900" w:h="16838" w:orient="portrait"/>
          <w:cols w:equalWidth="0" w:num="1">
            <w:col w:w="10219"/>
          </w:cols>
          <w:pgMar w:left="240" w:top="142" w:right="1440" w:bottom="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SECTION 19</w:t>
            </w:r>
          </w:p>
        </w:tc>
        <w:tc>
          <w:tcPr>
            <w:tcW w:w="6260" w:type="dxa"/>
            <w:vAlign w:val="bottom"/>
          </w:tcPr>
          <w:p>
            <w:pPr>
              <w:ind w:left="100"/>
              <w:spacing w:after="0"/>
              <w:rPr>
                <w:sz w:val="20"/>
                <w:szCs w:val="20"/>
                <w:color w:val="auto"/>
              </w:rPr>
            </w:pPr>
            <w:r>
              <w:rPr>
                <w:rFonts w:ascii="Courier New" w:cs="Courier New" w:eastAsia="Courier New" w:hAnsi="Courier New"/>
                <w:sz w:val="16"/>
                <w:szCs w:val="16"/>
                <w:color w:val="auto"/>
              </w:rPr>
              <w:t>RIGHTS OF ACCESS...............................................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564"/>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SECTION 20</w:t>
            </w:r>
          </w:p>
        </w:tc>
        <w:tc>
          <w:tcPr>
            <w:tcW w:w="6260" w:type="dxa"/>
            <w:vAlign w:val="bottom"/>
          </w:tcPr>
          <w:p>
            <w:pPr>
              <w:ind w:left="100"/>
              <w:spacing w:after="0"/>
              <w:rPr>
                <w:sz w:val="20"/>
                <w:szCs w:val="20"/>
                <w:color w:val="auto"/>
              </w:rPr>
            </w:pPr>
            <w:r>
              <w:rPr>
                <w:rFonts w:ascii="Courier New" w:cs="Courier New" w:eastAsia="Courier New" w:hAnsi="Courier New"/>
                <w:sz w:val="16"/>
                <w:szCs w:val="16"/>
                <w:color w:val="auto"/>
              </w:rPr>
              <w:t>ESTOPPEL CERTIFICATE...........................................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564"/>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SECTION 21</w:t>
            </w:r>
          </w:p>
        </w:tc>
        <w:tc>
          <w:tcPr>
            <w:tcW w:w="6260" w:type="dxa"/>
            <w:vAlign w:val="bottom"/>
          </w:tcPr>
          <w:p>
            <w:pPr>
              <w:ind w:left="100"/>
              <w:spacing w:after="0"/>
              <w:rPr>
                <w:sz w:val="20"/>
                <w:szCs w:val="20"/>
                <w:color w:val="auto"/>
              </w:rPr>
            </w:pPr>
            <w:r>
              <w:rPr>
                <w:rFonts w:ascii="Courier New" w:cs="Courier New" w:eastAsia="Courier New" w:hAnsi="Courier New"/>
                <w:sz w:val="16"/>
                <w:szCs w:val="16"/>
                <w:color w:val="auto"/>
              </w:rPr>
              <w:t>EXPENDITURES...................................................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564"/>
        </w:trPr>
        <w:tc>
          <w:tcPr>
            <w:tcW w:w="74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c>
          <w:tcPr>
            <w:tcW w:w="6260" w:type="dxa"/>
            <w:vAlign w:val="bottom"/>
          </w:tcPr>
          <w:p>
            <w:pPr>
              <w:ind w:left="100"/>
              <w:spacing w:after="0"/>
              <w:rPr>
                <w:sz w:val="20"/>
                <w:szCs w:val="20"/>
                <w:color w:val="auto"/>
              </w:rPr>
            </w:pPr>
            <w:r>
              <w:rPr>
                <w:rFonts w:ascii="Courier New" w:cs="Courier New" w:eastAsia="Courier New" w:hAnsi="Courier New"/>
                <w:sz w:val="16"/>
                <w:szCs w:val="16"/>
                <w:color w:val="auto"/>
              </w:rPr>
              <w:t>DEFAULT........................................................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22</w:t>
            </w:r>
          </w:p>
        </w:tc>
      </w:tr>
      <w:tr>
        <w:trPr>
          <w:trHeight w:val="564"/>
        </w:trPr>
        <w:tc>
          <w:tcPr>
            <w:tcW w:w="74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c>
          <w:tcPr>
            <w:tcW w:w="6260" w:type="dxa"/>
            <w:vAlign w:val="bottom"/>
          </w:tcPr>
          <w:p>
            <w:pPr>
              <w:ind w:left="100"/>
              <w:spacing w:after="0"/>
              <w:rPr>
                <w:sz w:val="20"/>
                <w:szCs w:val="20"/>
                <w:color w:val="auto"/>
              </w:rPr>
            </w:pPr>
            <w:r>
              <w:rPr>
                <w:rFonts w:ascii="Courier New" w:cs="Courier New" w:eastAsia="Courier New" w:hAnsi="Courier New"/>
                <w:sz w:val="16"/>
                <w:szCs w:val="16"/>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bl>
    <w:p>
      <w:pPr>
        <w:sectPr>
          <w:pgSz w:w="11900" w:h="16838" w:orient="portrait"/>
          <w:cols w:equalWidth="0" w:num="1">
            <w:col w:w="10219"/>
          </w:cols>
          <w:pgMar w:left="240" w:top="142" w:right="1440" w:bottom="1440" w:gutter="0" w:footer="0" w:header="0"/>
        </w:sectPr>
      </w:pPr>
    </w:p>
    <w:bookmarkStart w:id="107" w:name="page108"/>
    <w:bookmarkEnd w:id="107"/>
    <w:p>
      <w:pPr>
        <w:spacing w:after="0" w:line="19"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OFFICE BUILDING LEASE</w:t>
      </w:r>
    </w:p>
    <w:p>
      <w:pPr>
        <w:spacing w:after="0" w:line="383"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THIS OFFICE BUILDING LEASE (this "Lease") is entered into as of May 3, 2004 (the "Commencement Date") by and between Bora Bora, LLC, a Nevada limited liability company ("Landlord"), and Wynn Las Vegas, LLC, a Nevada limited liability company ("Tenant").</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WITNESSETH:</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WHEREAS, Landlord owns good and marketable title in and to the parcel of real property described on Exhibit "A" attached hereto (the "Landlord's Property"), including a building and other improvements located and/or to be constructed thereon and therein (the "Building") as shown on Exhibit "B" attached hereto;</w:t>
      </w:r>
    </w:p>
    <w:p>
      <w:pPr>
        <w:spacing w:after="0" w:line="187" w:lineRule="exact"/>
        <w:rPr>
          <w:sz w:val="20"/>
          <w:szCs w:val="20"/>
          <w:color w:val="auto"/>
        </w:rPr>
      </w:pPr>
    </w:p>
    <w:p>
      <w:pPr>
        <w:jc w:val="both"/>
        <w:ind w:right="2879" w:firstLine="880"/>
        <w:spacing w:after="0" w:line="250" w:lineRule="auto"/>
        <w:rPr>
          <w:sz w:val="20"/>
          <w:szCs w:val="20"/>
          <w:color w:val="auto"/>
        </w:rPr>
      </w:pPr>
      <w:r>
        <w:rPr>
          <w:rFonts w:ascii="Courier New" w:cs="Courier New" w:eastAsia="Courier New" w:hAnsi="Courier New"/>
          <w:sz w:val="16"/>
          <w:szCs w:val="16"/>
          <w:color w:val="auto"/>
        </w:rPr>
        <w:t>WHEREAS, Landlord desires to lease to Tenant and Tenant desires to lease from Landlord the Building, on a triple net basis, upon the terms and conditions hereinafter set forth;</w:t>
      </w:r>
    </w:p>
    <w:p>
      <w:pPr>
        <w:spacing w:after="0" w:line="185" w:lineRule="exact"/>
        <w:rPr>
          <w:sz w:val="20"/>
          <w:szCs w:val="20"/>
          <w:color w:val="auto"/>
        </w:rPr>
      </w:pPr>
    </w:p>
    <w:p>
      <w:pPr>
        <w:ind w:right="2599" w:firstLine="880"/>
        <w:spacing w:after="0" w:line="251" w:lineRule="auto"/>
        <w:rPr>
          <w:sz w:val="20"/>
          <w:szCs w:val="20"/>
          <w:color w:val="auto"/>
        </w:rPr>
      </w:pPr>
      <w:r>
        <w:rPr>
          <w:rFonts w:ascii="Courier New" w:cs="Courier New" w:eastAsia="Courier New" w:hAnsi="Courier New"/>
          <w:sz w:val="16"/>
          <w:szCs w:val="16"/>
          <w:color w:val="auto"/>
        </w:rPr>
        <w:t>NOW, THEREFORE, in consideration of the terms, covenants, conditions and provisions hereinafter set forth and other good and valuable consideration, it is hereby mutually agreed by and between Landlord and Tenant as follows:</w:t>
      </w: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1</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DEMISED PREMISES</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Landlord hereby leases to Tenant and Tenant hereby leases from Landlord the Building located on the real property described on Exhibit "C" attached hereto, together with all and singular improvements, and any appurtenant rights, privileges and/or easements plus all fixtures, equipment and property located therein or thereon, excluding the 4,292 square feet of floor space which is shown on Exhibit "D" attached hereto used in connection with the art gallery operated by Wynn Resorts Holdings, LLC and all fixtures, equipment and property located therein or thereon (the "Premises"). Landlord reserves to itself the use of the roof, exterior walls and the area above and below the Premises together with the right to install, maintain, use, repair and replace pipes, ducts, conduits, wires and structural elements now or in the future leading through the Premises and which serve the Building, except that such rights shall not materially interfere with Tenant's right to visibility, ingress, egress and operations.</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TERM</w:t>
      </w:r>
    </w:p>
    <w:p>
      <w:pPr>
        <w:spacing w:after="0" w:line="195" w:lineRule="exact"/>
        <w:rPr>
          <w:sz w:val="20"/>
          <w:szCs w:val="20"/>
          <w:color w:val="auto"/>
        </w:rPr>
      </w:pPr>
    </w:p>
    <w:p>
      <w:pPr>
        <w:ind w:right="2879" w:firstLine="880"/>
        <w:spacing w:after="0" w:line="248" w:lineRule="auto"/>
        <w:rPr>
          <w:sz w:val="20"/>
          <w:szCs w:val="20"/>
          <w:color w:val="auto"/>
        </w:rPr>
      </w:pPr>
      <w:r>
        <w:rPr>
          <w:rFonts w:ascii="Courier New" w:cs="Courier New" w:eastAsia="Courier New" w:hAnsi="Courier New"/>
          <w:sz w:val="16"/>
          <w:szCs w:val="16"/>
          <w:color w:val="auto"/>
        </w:rPr>
        <w:t>2.1 This Lease shall be effective and the term of the Lease (the "Lease Term") and payment of Rent (as defined in Section 3.1 hereof) shall commence on the Commencement Date and shall continue for a period of thirty</w:t>
      </w:r>
    </w:p>
    <w:p>
      <w:pPr>
        <w:spacing w:after="0" w:line="2" w:lineRule="exact"/>
        <w:rPr>
          <w:sz w:val="20"/>
          <w:szCs w:val="20"/>
          <w:color w:val="auto"/>
        </w:rPr>
      </w:pPr>
    </w:p>
    <w:p>
      <w:pPr>
        <w:ind w:right="2599"/>
        <w:spacing w:after="0" w:line="249" w:lineRule="auto"/>
        <w:tabs>
          <w:tab w:leader="none" w:pos="48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(the "Initial Term") thereafter unless terminated earlier as elsewhere herein provided. Tenant may terminate this Lease on thirty (30) days' written notice to Landlord so long as Tenant is permitted to do so under the Credit Agreement (as defined in that certain Amended and Restated Deed of Trust, Assignment of Rents and Leases, Security Agreement and Fixture Filing, made by Tenant, as Trustor, to Nevada Title Company, a Nevada corporation, as Trustee, for the benefit of Deutsche Bank Trust Company Americas, in its capacity as Administrative Agent for the benefit of the Banks, as Beneficiary, recorded on October 29, 2002 in Book 20021029 as Document No. 03540 of the Official Records of Clark County, Nevada) and the Mortgage Notes Indenture (as defined in that certain Deed of Trust, Assignment of Rents and Leases, Security Agreement and Fixture Filing made by Tenant, as Trustor, to Nevada Title Company, a Nevada corporation, as Trustee, for the benefit of Wells Fargo Bank, National Association, in its capacity as the Mortgage Notes Indenture Trustee, as Beneficiary, recorded on October 29, 2002 in Book 20021029 as Document No. 03548 of the Official Records of Clark County, Nevada). The Credit Agreement referenced in the preceding sentence shall hereinafter be referred to as the "WLV Credit Agreement." "Termination Option Date" shall mean the date that Tenant is permitted to terminate this Lease under the deeds of trust referenced in this Section 2.1.</w:t>
      </w:r>
    </w:p>
    <w:p>
      <w:pPr>
        <w:spacing w:after="0" w:line="186"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2.2 In the event Tenant is not then in default of its obligations hereunder beyond any applicable cure period and this Lease has not previously been terminated, after the expiration of the Initial Lease Term, the Lease Term shall continue on a month-to-month basis, upon the same terms and conditions as are set forth in this Lease. At any time during any such extension of the Initial Lease Term, either party may terminate the Lease by delivering written notice to the other party no later than ten (10) days prior to the expiration of any thirty (30) day extension period. In the event that such notice is not given within such time period, the Lease shall continue in effect.</w:t>
      </w:r>
    </w:p>
    <w:p>
      <w:pPr>
        <w:spacing w:after="0" w:line="375" w:lineRule="exact"/>
        <w:rPr>
          <w:sz w:val="20"/>
          <w:szCs w:val="20"/>
          <w:color w:val="auto"/>
        </w:rPr>
      </w:pPr>
    </w:p>
    <w:p>
      <w:pPr>
        <w:jc w:val="both"/>
        <w:ind w:right="2979" w:firstLine="880"/>
        <w:spacing w:after="0" w:line="249" w:lineRule="auto"/>
        <w:rPr>
          <w:sz w:val="20"/>
          <w:szCs w:val="20"/>
          <w:color w:val="auto"/>
        </w:rPr>
      </w:pPr>
      <w:r>
        <w:rPr>
          <w:rFonts w:ascii="Courier New" w:cs="Courier New" w:eastAsia="Courier New" w:hAnsi="Courier New"/>
          <w:sz w:val="16"/>
          <w:szCs w:val="16"/>
          <w:color w:val="auto"/>
        </w:rPr>
        <w:t>2.3 Upon the expiration or sooner termination of the Lease Term, Tenant shall, at its sole cost and expense, within fifteen (15) days after receipt of written notice, remove all personal property and trade fixtures which Tenant has installed or placed on the Premises ("Tenant's Property")</w:t>
      </w:r>
    </w:p>
    <w:p>
      <w:pPr>
        <w:sectPr>
          <w:pgSz w:w="11900" w:h="16857" w:orient="portrait"/>
          <w:cols w:equalWidth="0" w:num="1">
            <w:col w:w="10219"/>
          </w:cols>
          <w:pgMar w:left="240" w:top="680" w:right="1440" w:bottom="0" w:gutter="0" w:footer="0" w:header="0"/>
        </w:sectPr>
      </w:pPr>
    </w:p>
    <w:bookmarkStart w:id="108" w:name="page109"/>
    <w:bookmarkEnd w:id="108"/>
    <w:p>
      <w:pPr>
        <w:spacing w:after="0" w:line="4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from the Premises and repair all damage thereto resulting from such removal, and Tenant shall thereupon surrender the Premises in the same condition as on the Commencement Date, reasonable wear and tear excepted, broom clean. In the event Tenant fails to remove any of Tenant's Property as provided herein, Landlord may, but is not obligated to, at Tenant's expense, remove all of such property not so removed and repair all damage to the Premises resulting from such removal, and Landlord shall have no responsibility to Tenant for any loss or damage to Tenant's Property caused by, or resulting from, such removal or otherwise. In the event any amount due Landlord pursuant to this Lease has not been paid at the expiration or termination of this Lease, Landlord shall have the right to sell or dispose of Tenant's Property as Landlord so chooses as partial satisfaction of the amount past due.</w:t>
      </w:r>
    </w:p>
    <w:p>
      <w:pPr>
        <w:spacing w:after="0" w:line="37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3</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RENT</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3.1 During the Lease Term, Tenant shall pay as monthly Base Rent for the Premises the sum of One Dollar ($1.00) per month (the "Base Rent"). The Base Rent shall be due and payable in advance on the first (1st) day of each month during the Lease Term.</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3.2 In addition to Base Rent, Tenant shall reimburse Landlord, as "Additional Rent", for all costs ("Operating Costs") incurred by Landlord in connection with the maintenance, repair, replacement, operation and cleaning of the Building, including costs for sewage, janitorial, waste disposal, refuse removal, security and mailroom services. Tenant shall pay Additional Rent, in equal monthly installments with the Base Rent, based on Landlord's good faith estimate of the Operating Costs. After the end of each calendar year, Landlord shall deliver to Tenant Landlord's good faith estimate of the Operating Costs for the following year and a statement, in reasonable detail, of the actual Operating Costs incurred by Landlord during the preceding calendar year. Upon receipt of such statement, there shall be an adjustment between Landlord and Tenant, with payment to Landlord or credit given to Tenant, as the case may be, to reflect the actual Operating Costs.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3.3 The term "Rent" shall mean Base Rent and Additional Rent. All Rent and other monies required to be paid by Tenant hereunder shall be paid to Landlord without deduction or offset, prior to notice or demand, in lawful money of the United States of America, at the Building or at such other place as Landlord may from time to time designate in writing.</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3.4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Section 99.040 of the Nevada Revised Statutes, plus five (5) percentage points (the "Default Rate").</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4</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GAMING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Landlord acknowledges that Tenant and its Affiliates (defined below) shall apply for gaming licenses and that such licenses are of vital importance to Tenant's business. In this regard, Landlord agrees to comply with all reasonable requests made by Tenant for information concerning Landlord's background, which may include, without limitation, completion by Landlord of Tenant's standard form of Corporate Background Questionnaire and/or Personal Background Questionnaire, as appropriate. Tenant may immediately terminate this Lease in the event that (a) Landlord fails to comply with information requests as set forth in the foregoing sentence; or (b) Tenant determines, in its sole discretion, that continued association with Landlord would jeopardize any gaming license held or pursued by Tenant or any of its Affiliates.</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5</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FINANCING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Landlord may obtain loans from time to time from third parties to finance acquisition and development of Landlord's and its Affiliates' real property, including the Premises. For purposes of this Lease, an "Affiliate" of a party shall mean any person or entity (a) that is owned or controlled by the party, (b) that owns or controls the party, (c) that is owned or controlled by a person or entity that owns or controls the party, (d) that owns or controls an Affiliate of the party, or (e) that is owned or controlled by an Affiliate of the party. As used in this definition, the words "owns" or "owned" refer to the ownership of twenty percent (20%) or more of the equity interest in the person or entity so owned, regardless of the manner of ownership. Also, as used in this definition, ownership or control may be direct or indirect. By its execution of this Lease, Tenant (i) acknowledges and consents to Landlord's collateral assignment of its rights hereunder to its and its Affiliates' lenders (collectively "Lenders"), including the beneficiary under the Deed of Trust (as defined and described on Schedule I attached hereto, the "Deed of Trust"); (ii) acknowledges and affirms Tenant's agreement to attorn performance obligations to the benefit of Lenders in the same manner as it would with respect to Landlord if any such Lender exercises its rights under any collateral assignment from Landlord; and (iii) agrees to</w:t>
      </w:r>
    </w:p>
    <w:p>
      <w:pPr>
        <w:sectPr>
          <w:pgSz w:w="11900" w:h="16884" w:orient="portrait"/>
          <w:cols w:equalWidth="0" w:num="1">
            <w:col w:w="10219"/>
          </w:cols>
          <w:pgMar w:left="240" w:top="142" w:right="1440" w:bottom="0" w:gutter="0" w:footer="0" w:header="0"/>
        </w:sectPr>
      </w:pPr>
    </w:p>
    <w:bookmarkStart w:id="109" w:name="page110"/>
    <w:bookmarkEnd w:id="109"/>
    <w:p>
      <w:pPr>
        <w:spacing w:after="0" w:line="44"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execute such separate consents and acknowledgements to and of Landlord's collateral assignment of this Lease to such third party Lenders.</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6</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USE OF PREMISES; EXCLUSIVITY</w:t>
      </w:r>
    </w:p>
    <w:p>
      <w:pPr>
        <w:spacing w:after="0" w:line="195"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6.1 The Premises are leased to Tenant solely for use as business and administrative offices and uses related thereto. Tenant shall not use or suffer to be used the Premises, or any portion thereof, for any other purpose or purposes whatsoever, without Landlord's prior written consent, which consent shall not be unreasonably withheld.</w:t>
      </w:r>
    </w:p>
    <w:p>
      <w:pPr>
        <w:spacing w:after="0" w:line="187"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6.2 Tenant shall not permit or suffer anything to be done, or kept upon the Premises which will obstruct or interfere with the rights of Landlord, nor will Tenant commit or permit any nuisance on the Premises or commit or suffer any immoral or illegal act to be committed thereon. Tenant shall not, without Landlord's prior written approval:</w:t>
      </w:r>
    </w:p>
    <w:p>
      <w:pPr>
        <w:spacing w:after="0" w:line="187" w:lineRule="exact"/>
        <w:rPr>
          <w:sz w:val="20"/>
          <w:szCs w:val="20"/>
          <w:color w:val="auto"/>
        </w:rPr>
      </w:pPr>
    </w:p>
    <w:p>
      <w:pPr>
        <w:ind w:right="2699" w:firstLine="1759"/>
        <w:spacing w:after="0" w:line="249" w:lineRule="auto"/>
        <w:rPr>
          <w:sz w:val="20"/>
          <w:szCs w:val="20"/>
          <w:color w:val="auto"/>
        </w:rPr>
      </w:pPr>
      <w:r>
        <w:rPr>
          <w:rFonts w:ascii="Courier New" w:cs="Courier New" w:eastAsia="Courier New" w:hAnsi="Courier New"/>
          <w:sz w:val="16"/>
          <w:szCs w:val="16"/>
          <w:color w:val="auto"/>
        </w:rPr>
        <w:t>6.2.1 Do or permit anything to be done in or about the Premises, which will in any way affect fire or other insurance upon the Building, or any of its contents, or which shall in any way conflict with any law, ordinance, rule or regulation affecting the occupancy or use of the Premises;</w:t>
      </w:r>
    </w:p>
    <w:p>
      <w:pPr>
        <w:spacing w:after="0" w:line="187"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6.2.2 Operate or permit to be operated on the Premises, any coin or token-operated vending machines or similar devices unless for the sole use of Tenant's employees on the Premises; or</w:t>
      </w:r>
    </w:p>
    <w:p>
      <w:pPr>
        <w:spacing w:after="0" w:line="185" w:lineRule="exact"/>
        <w:rPr>
          <w:sz w:val="20"/>
          <w:szCs w:val="20"/>
          <w:color w:val="auto"/>
        </w:rPr>
      </w:pPr>
    </w:p>
    <w:p>
      <w:pPr>
        <w:ind w:right="3079" w:firstLine="1759"/>
        <w:spacing w:after="0" w:line="252" w:lineRule="auto"/>
        <w:rPr>
          <w:sz w:val="20"/>
          <w:szCs w:val="20"/>
          <w:color w:val="auto"/>
        </w:rPr>
      </w:pPr>
      <w:r>
        <w:rPr>
          <w:rFonts w:ascii="Courier New" w:cs="Courier New" w:eastAsia="Courier New" w:hAnsi="Courier New"/>
          <w:sz w:val="16"/>
          <w:szCs w:val="16"/>
          <w:color w:val="auto"/>
        </w:rPr>
        <w:t>6.2.3 Use the Premises or any portion thereof as living quarters or sleeping quarters.</w:t>
      </w:r>
    </w:p>
    <w:p>
      <w:pPr>
        <w:spacing w:after="0" w:line="183"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6.3 Tenant shall not use the Premises for the generation, storage, manufacture, production, releasing, discharge, or disposal or any Hazardous Substance (defined below) or allow or suffer any other entity or person to do so. "Hazardous Substance" shall mean any flammable or related material and any other substance or material defined or designated as a hazardous or toxic substance, material or waste by a governmental law, order, regulation or ordinance presently in effect or as amended or promulgated in the future and shall include, without limitation: (a) those substances included within the definitions of "hazardous substances," "hazardous materials," "toxic substances" or "solid waste" in CERCLA, RCRA, and the Hazardous Materials Transportation Act, 40 U.S.C. ss.ss. 1801 et seq., and in the regulations promulgated pursuant to said laws; (b) those substances listed in the United States Department of Transportation Table (49 CFR 172.101 and amendments thereto) or by the Environmental Protection Agency (or any successor agency) as hazardous substances (40 CFR Part 302 and amendments thereto); (c) such other substances, materials and wastes which are or become regulated under applicable local, state or federal law, or the United States government, or which are classified as hazardous or toxic under federal, state or local laws or regulations; and (d) any material, waste or substance which is (i) petroleum, (ii) asbestos, (iii) polychlorinated biphenyls or (iv) designated as a "hazardous substance" pursuant to Section 311 of the Clean Water Act, 33 U.S.C. ss.ss. 1251 et seq. (33 U.S.C. 1321) or listed pursuant to Section 307 of the Clean Water Act (33 U.S.C. 1317).</w:t>
      </w:r>
    </w:p>
    <w:p>
      <w:pPr>
        <w:spacing w:after="0" w:line="186"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6.3.1 Tenant shall protect, indemnify and hold harmless Landlord, its partners, members, managers, employees, agents, successors and assigns, the Building and the property in general from and against any and all claims, losses, damages, costs, expenses, liabilities, fines, penalties, charges, administrative and judicial proceedings and orders, judgments, remedial action requirements, enforcement actions of any kind (including, without limitation, attorneys' fees and costs at trial and on appeal) directly or indirectly arising out of or attributable to, in whole or in part, the breach of any of the covenants, representations and warranties of this Section 6.3, or the use, generation, manufacture, production, storage, release, threatened release, discharge, disposal, or presence of a Hazardous Substance on, under, from or about the Premises. The foregoing indemnity shall further apply to any residual contamination on, under, from or about the Premises, the Building or the property in general, or affecting any natural resources arising in connection with the use, generation, manufacture, production, handling, storage, transport, discharge or disposal of any such Hazardous Substance, and irrespective of whether any of such activities were or will be undertaken in accordance with environmental laws or other applicable laws, regulations, codes and ordinances.</w:t>
      </w:r>
    </w:p>
    <w:p>
      <w:pPr>
        <w:spacing w:after="0" w:line="186"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6.3.2 Landlord reserves the right to request appropriate governmental officials to inspect the Premises, from time to time, in order to determine Tenant's compliance herewith.</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6.4 Tenant shall, at all times during the Lease Term, comply with all governmental rules, regulations, ordinances, statutes and laws, now or hereafter in effect pertaining to the Building, the Premises or Tenant's use thereof.</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6.5 Tenant hereby covenants and agrees that it, its agents, employees, servants, contractors, subtenants and licensees shall abide by any and all reasonable rules and regulations as Landlord may, from time to time, adopt for the safety, care and cleanliness of the Premises or the Building.</w:t>
      </w:r>
    </w:p>
    <w:p>
      <w:pPr>
        <w:sectPr>
          <w:pgSz w:w="11900" w:h="16882" w:orient="portrait"/>
          <w:cols w:equalWidth="0" w:num="1">
            <w:col w:w="10219"/>
          </w:cols>
          <w:pgMar w:left="240" w:top="142" w:right="1440" w:bottom="0" w:gutter="0" w:footer="0" w:header="0"/>
        </w:sectPr>
      </w:pPr>
    </w:p>
    <w:bookmarkStart w:id="110" w:name="page111"/>
    <w:bookmarkEnd w:id="110"/>
    <w:p>
      <w:pPr>
        <w:spacing w:after="0" w:line="46"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6.6 Tenant shall not erect any signs, posters, billboards, or other advertising device to be displayed to the public (collectively "Signs") without the prior written consent of Landlord. If prior written consent is obtained, Tenant agrees that Tenant will erect any and all Signs at Tenant's sole cost.</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6.7 Tenant shall not use the name "Desert Inn" or any other name that Landlord shall use to refer to the Building, or its business in the Building, from time to time or any derivation thereof (the "Landlord's Name") in connection with, or as part of, Tenant's business, without the prior written consent of Landlord. In the event that Landlord allows Tenant to use the Landlord's Name in advertising, such use shall be deemed a nonexclusive license or privilege only, which confers no property rights therein, and such license or privilege may be revoked by Landlord at any time, in which event Tenant shall immediately cease the use of the Landlord's Name. Landlord's permission to use the Landlord's Name shall not be deemed to abridge the right of Landlord to grant or license the use of the Landlord's Name to any other person at any other time. Tenant shall have no right to use any Landlord owned or licensed trademarks or copyrights without the prior written consent of Landlord. Any rights to use Landlord's owned or licensed trademarks or copyrights on Tenant's merchandise shall be nonexclusive and the subject of a separate agreement.</w:t>
      </w:r>
    </w:p>
    <w:p>
      <w:pPr>
        <w:spacing w:after="0" w:line="37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SECTION 7</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ALTERATIONS AND IMPROVEMENTS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Tenant shall be responsible, at its sole cost and expense, for all decorating, fixturizing, furnishing and equipping of the Premises subject to Landlord's prior written approval, which approval shall not be unreasonably withheld or delayed. Tenant shall not make any alterations, improvements or changes ("Improvements") in or to the Premises without the prior written approval of Landlord, which approval shall not be unreasonably withheld or delayed. Any Improvements shall be at the sole cost and expense of Tenant. Landlord may require Tenant, at Tenant's sole cost and expense, to furnish a bond, or other security satisfactory to Landlord, to assure diligent and faithful performance of any work to be performed by Tenant. Any Improvements shall be made promptly, in good and workmanlike manner by duly licensed union contractors and in compliance with all insurance requirements and with all applicable permits, authorizations, building regulations, zoning laws and all other governmental rules, regulations, ordinances, statutes and laws, now or hereafter in effect, pertaining to the Premises or Tenant's use thereof. Tenant shall remove all Improvements, at Tenant's sole cost and expense, upon termination of this Lease and to surrender the Premises in the same condition as they were in prior to the making of any or all such Improvements, ordinary wear and tear excepted. Notwithstanding the above, Tenant shall have the right to remove any trade fixtures installed by Tenant upon the Premises.</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8</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PARKING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Tenant, its agents, employees, servants, contractors, subtenants, licensees, customers and business invitees shall have the nonexclusive right to access and use the parking structure (the "Parking Facility") currently located on the north side of Landlord's Property, as shown on Exhibit "B", subject to such rules and regulations as Landlord may from time to time impose and consistent with Tenant's rights in the Parking Facility pursuant to that certain Parking Facility Lease between the parties dated of even date herewith. In addition, Landlord hereby grants Tenant, its employees, invitees and patrons a non-exclusive license to (a) traverse Landlord's Property in order to travel between the Building and the Parking Facility along sidewalks and pathways designated from Landlord from time to time and (b) to drive in, through, and out of the Parking Facility.</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SECTION 9</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TAXES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9.1 Tenant will, at Tenant's own cost and expense, bear, pay, and discharge prior to delinquency, all real estate taxes, assessments, sewer rents, water rents and charges, duties, impositions, license and permit fees, charges for public utilities of any kind, payments and other charges of every kind and nature whatsoever, ordinary or extraordinary, foreseen or unforeseen, general or special (all of which are hereinafter collectively referred to as "Impositions"), which shall, pursuant to present or future law or otherwise, during the Lease Term, have been or be levied, charged, assessed, or imposed upon, or become due and payable out of or for, or become or have become a lien on the Premises, the Building and any Improvements; it being the intention of the parties hereto that the Rents reserved herein shall be received and enjoyed by Landlord as a net sum free from all such Impositions. Provided, however, that for such part of the Lease Term, if any, as the Premises is not separately assessed but is included as part of Landlord's Property for computation of real property taxes and assessments, or is separately assessed but the taxes attributable thereto are billed to Landlord, then Tenant's share of taxes shall be an amount equal to twenty five percent (25%) of the total assessments for Landlord's Property; provided further that following the release of the lien of the Deed of Trust, Landlord and Tenant shall either create a tax parcel for the Premises separate from the remainder of Landlord's Property, or equitably adjust the percentage of property taxes payable by Tenant for the Premises following adjustments in assessments for Landlord's</w:t>
      </w:r>
    </w:p>
    <w:p>
      <w:pPr>
        <w:sectPr>
          <w:pgSz w:w="11900" w:h="16884" w:orient="portrait"/>
          <w:cols w:equalWidth="0" w:num="1">
            <w:col w:w="10219"/>
          </w:cols>
          <w:pgMar w:left="240" w:top="142" w:right="1440" w:bottom="0" w:gutter="0" w:footer="0" w:header="0"/>
        </w:sectPr>
      </w:pPr>
    </w:p>
    <w:bookmarkStart w:id="111" w:name="page112"/>
    <w:bookmarkEnd w:id="111"/>
    <w:p>
      <w:pPr>
        <w:spacing w:after="0" w:line="46"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Property attributable to construction or demolition activity on Landlord's Property other than the Premises. All taxes payable by Tenant hereunder shall be paid to Landlord, as the case may be, on the later of (a) ten (10) days before such tax becomes delinquent or (b) ten (10) days after Landlord, or the taxing authority, notifies Tenant that a payment is due. Subject to any reimbursement due from Tenant as provided herein, Landlord shall be responsible for timely payment of all assessments on Landlord's Property. In the event Landlord fails to timely pay any such assessment, Tenant may, but is not obligated to pay such assessment directly to the taxing authority and pursue reimbursement of Landlord's share of such assessment from Landlord. Upon the termination of this Lease, Landlord shall promptly reimburse Tenant for any Impositions paid by Tenant attributable to the period of time following such termination. All Impositions shall be prorated on the basis of a 365-day year.</w:t>
      </w:r>
    </w:p>
    <w:p>
      <w:pPr>
        <w:spacing w:after="0" w:line="37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9.2 Tenant shall be liable for and shall pay before delinquency (and, upon five (5) days of written demand by Landlord, Tenant shall furnish Landlord with satisfactory evidence of the payment thereof) all Impositions of whatsoever kind or nature, and penalties and interest thereon, if any, levied against any personal property of Tenant of whatsoever kind and to whomsoever belonging situated or installed in or upon the Premises, whether or not affixed to the realty.</w:t>
      </w:r>
    </w:p>
    <w:p>
      <w:pPr>
        <w:spacing w:after="0" w:line="187"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9.3 Tenant shall pay when due all taxes, assessments or fees for which Tenant is liable and which arise directly or indirectly from Tenant's operations at the Premises including without limitation all sales and use taxes. Within five (5) days of written demand from Landlord, Tenant shall furnish Landlord evidence satisfactory to Landlord of the timely payment of any such tax, assessment or fee.</w:t>
      </w:r>
    </w:p>
    <w:p>
      <w:pPr>
        <w:spacing w:after="0" w:line="187" w:lineRule="exact"/>
        <w:rPr>
          <w:sz w:val="20"/>
          <w:szCs w:val="20"/>
          <w:color w:val="auto"/>
        </w:rPr>
      </w:pPr>
    </w:p>
    <w:p>
      <w:pPr>
        <w:ind w:right="2879" w:firstLine="880"/>
        <w:spacing w:after="0" w:line="249" w:lineRule="auto"/>
        <w:rPr>
          <w:sz w:val="20"/>
          <w:szCs w:val="20"/>
          <w:color w:val="auto"/>
        </w:rPr>
      </w:pPr>
      <w:r>
        <w:rPr>
          <w:rFonts w:ascii="Courier New" w:cs="Courier New" w:eastAsia="Courier New" w:hAnsi="Courier New"/>
          <w:sz w:val="16"/>
          <w:szCs w:val="16"/>
          <w:color w:val="auto"/>
        </w:rPr>
        <w:t>9.4 Whenever Landlord shall receive any statement or bill for any tax, payable in whole or in part by Tenant as additional Rent, or shall otherwise be required to make any payment on account thereof, except as otherwise provided herein, Tenant shall pay the amount due hereunder within ten (10) days after demand therefor accompanied by delivery to Tenant of a copy of such tax statement, if any.</w:t>
      </w:r>
    </w:p>
    <w:p>
      <w:pPr>
        <w:spacing w:after="0" w:line="18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6"/>
          <w:szCs w:val="16"/>
          <w:color w:val="auto"/>
        </w:rPr>
        <w:t>SECTION 10</w:t>
      </w:r>
    </w:p>
    <w:p>
      <w:pPr>
        <w:spacing w:after="0" w:line="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6"/>
          <w:szCs w:val="16"/>
          <w:color w:val="auto"/>
        </w:rPr>
        <w:t>UTILITIES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The parties acknowledge that this Lease is intended to be a fully net Lease and that, except as expressly provided in this Lease, Tenant shall be responsible for the payment of all utilities consumed at the Building, including but not limited to water, electricity, gas and telephone, together with any taxes thereon and, to the extent that they are contracted by Tenant, or are paid separately by Tenant, the same shall not constitute Operating Costs under this Lease. Tenant shall contract with and pay, directly to the appropriate supplier, the cost of all such utilities and services supplied to the Building.</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11</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MAINTENANCE AND REPAIRS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11.1 Landlord agrees to keep in good order, condition and repair the foundations, exterior walls, floor and roof of the Building, including cleaning, removal of trash, dirt and debris, sweeping and janitorial services, electrical, mechanical, plumbing, lighting of the Building and service corridors, repair and replacement of sprinkler systems, HVAC, directional signs and other markers and pest extermination, except for reasonable wear and tear and except for any damage thereto caused by any act or negligence of Tenant or its agents, employees, servants, contractors, subtenants or licensees. Further, Landlord acknowledges and agrees that Landlord's security department and security officers are responsible for providing security services in and to the Premises.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11.2 Landlord shall not be obligated to perform any service or to repair or maintain any structure or facility except as provided in this Section 11 and Section 14 of this Lease unless caused by the negligence of Landlord, its agents, customers or contractors. Landlord shall not be obligated to provide any service or maintenance or to make any repairs pursuant to this Lease when such service, maintenance or repair is made necessary because of the negligence or misuse of Tenant, Tenant's agents, employees, servants, contractors, subtenants or licensees. Landlord reserves the right to stop any service when Landlord reasonably deems such stoppage necessary, whether by reason of accident or emergency, or for repairs or Improvements or otherwise. Landlord shall not be liable under any circumstances for loss or injury however occurring, through or in connection with or incident to any stoppage of such services, provided, however, that Rent and other charges hereunder shall be abated during the period that Tenant cannot open for business due to such stoppage. Landlord shall have no responsibility or liability for failure to supply any services or maintenance or to make any repairs when prevented from doing so by any cause beyond Landlord's reasonable control unless caused by the negligence of Landlord, its agents, customers, or contractors. Landlord shall not be obligated to inspect the Premises and shall not be obligated to make any repairs or perform any maintenance hereunder unless first notified of the need thereof in writing by Tenant, or unless actually known to Landlord. Landlord shall not be liable for any loss or damage to persons or property sustained by Tenant or other</w:t>
      </w:r>
    </w:p>
    <w:p>
      <w:pPr>
        <w:sectPr>
          <w:pgSz w:w="11900" w:h="16884" w:orient="portrait"/>
          <w:cols w:equalWidth="0" w:num="1">
            <w:col w:w="10219"/>
          </w:cols>
          <w:pgMar w:left="240" w:top="142" w:right="1440" w:bottom="0" w:gutter="0" w:footer="0" w:header="0"/>
        </w:sectPr>
      </w:pPr>
    </w:p>
    <w:bookmarkStart w:id="112" w:name="page113"/>
    <w:bookmarkEnd w:id="112"/>
    <w:p>
      <w:pPr>
        <w:ind w:right="2699"/>
        <w:spacing w:after="0" w:line="249" w:lineRule="auto"/>
        <w:rPr>
          <w:sz w:val="20"/>
          <w:szCs w:val="20"/>
          <w:color w:val="auto"/>
        </w:rPr>
      </w:pPr>
      <w:r>
        <w:rPr>
          <w:rFonts w:ascii="Courier New" w:cs="Courier New" w:eastAsia="Courier New" w:hAnsi="Courier New"/>
          <w:sz w:val="16"/>
          <w:szCs w:val="16"/>
          <w:color w:val="auto"/>
        </w:rPr>
        <w:t>persons, which may be caused by the Building or the Premises, or any appurtenances thereto, being out of repair or by bursting or leakage of any water, gas, sewer or steam pipe, or by theft, or by any act or neglect of any tenant or occupant of the Building, or of any other person.</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11.3 Except as provided for elsewhere herein, Tenant shall keep and maintain in good order, condition and repair (including any such replacement and restoration as is required for that purpose) the Premises and every part thereof and any and all appurtenances thereto wherever located, including, without limitation, the exterior and interior portion of all doors, door checks, windows, plate glass, all plumbing and sewage facilities within the Premises that exclusively service the Building, fixtures, walls, floors, ceilings and all interior lighting. Tenant shall also keep and maintain in good order, condition and repair (including any such replacement and restoration as is required for that purpose) any Improvements, special equipment, furnishings, fixtures or facilities installed by it on the Premises. Tenant shall store all trash and garbage in containers located where designated by Landlord and so as not to be visible or create a nuisance to guests, customers and business invitees of the Building, and so as not to create or permit any health or fire hazard.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11.4 Landlord and Valvino Lamore, LLC, a Nevada limited liability company ("Valvino"), are both subsidiaries of Wynn Resorts, Limited, a Nevada corporation. Valvino hereby agrees to perform the maintenance obligations of Landlord set forth in this Section 11 and Landlord agrees to promptly reimburse Valvino for any and all of its costs in connection therewith. Tenant acknowledges that these maintenance obligations will be performed by Valvino.</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LIENS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12.1 Tenant, at all times, whether by bond or otherwise, shall keep Landlord, the Building, the Premises, the leasehold estate created by this Lease, and any trade fixtures, equipment or personal property within the Premises, free and clear from any claim, lien or encumbrance (other than personal property, consensual security interests for lines of credit or inventory financing or purchase money liens in connection with the acquisition of any personal property, in each case in the ordinary course of Tenant's business), tax lien or levy, mechanic's lien, attachment, garnishment or encumbrance arising directly or indirectly from any obligation, action or inaction of Tenant whatsoever, except to the extent permitted under Sections 17 and 18 below and except for "Permitted Liens" as defined in the Credit Agreement (as that term is defined in the Deed of Trust). The Credit Agreement, the Deed of Trust and any other documents or instruments executed in connection therewith shall be collectively referred to in this Lease as the "Credit Agreement Documents."</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12.2 Tenant shall, within ten (10) business days of the filing of any lien that is not permitted under Section 12.1 above, either pay or satisfy the same in full and procure the discharge thereof or commence an action to discharge the same, fully bond such lien, and diligently prosecute such action, or shall cause Tenant's contractor to do the same.</w:t>
      </w:r>
    </w:p>
    <w:p>
      <w:pPr>
        <w:spacing w:after="0" w:line="18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6"/>
          <w:szCs w:val="16"/>
          <w:color w:val="auto"/>
        </w:rPr>
        <w:t>SECTION 13</w:t>
      </w:r>
    </w:p>
    <w:p>
      <w:pPr>
        <w:spacing w:after="0" w:line="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6"/>
          <w:szCs w:val="16"/>
          <w:color w:val="auto"/>
        </w:rPr>
        <w:t>INSURANCE</w:t>
      </w:r>
    </w:p>
    <w:p>
      <w:pPr>
        <w:spacing w:after="0" w:line="195" w:lineRule="exact"/>
        <w:rPr>
          <w:sz w:val="20"/>
          <w:szCs w:val="20"/>
          <w:color w:val="auto"/>
        </w:rPr>
      </w:pPr>
    </w:p>
    <w:p>
      <w:pPr>
        <w:ind w:right="2979" w:firstLine="880"/>
        <w:spacing w:after="0" w:line="249" w:lineRule="auto"/>
        <w:rPr>
          <w:sz w:val="20"/>
          <w:szCs w:val="20"/>
          <w:color w:val="auto"/>
        </w:rPr>
      </w:pPr>
      <w:r>
        <w:rPr>
          <w:rFonts w:ascii="Courier New" w:cs="Courier New" w:eastAsia="Courier New" w:hAnsi="Courier New"/>
          <w:sz w:val="16"/>
          <w:szCs w:val="16"/>
          <w:color w:val="auto"/>
        </w:rPr>
        <w:t>13.1 Landlord and Tenant are covered under the same policies of comprehensive public liability insurance and all-risk, commercial property insurance. The parties each agree to pay its respective share of such insurance cost.</w:t>
      </w:r>
    </w:p>
    <w:p>
      <w:pPr>
        <w:spacing w:after="0" w:line="188"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13.2 If at any time during the Lease Term Tenant ceases to be covered by common insurance with Landlord, Tenant will, at its sole cost and expense, maintain in full force and effect:</w:t>
      </w:r>
    </w:p>
    <w:p>
      <w:pPr>
        <w:spacing w:after="0" w:line="185" w:lineRule="exact"/>
        <w:rPr>
          <w:sz w:val="20"/>
          <w:szCs w:val="20"/>
          <w:color w:val="auto"/>
        </w:rPr>
      </w:pPr>
    </w:p>
    <w:p>
      <w:pPr>
        <w:ind w:right="2799" w:firstLine="1759"/>
        <w:spacing w:after="0" w:line="249" w:lineRule="auto"/>
        <w:tabs>
          <w:tab w:leader="none" w:pos="215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policy of comprehensive public liability insurance issued by an insurance carrier approved by Landlord, insuring against loss, damage or liability for injury or death to persons and loss or damage to property occurring from any cause whatsoever in connection with the Premises or Tenant's use thereof. Landlord shall be named as an additional insured under each such policy of insurance;</w:t>
      </w:r>
    </w:p>
    <w:p>
      <w:pPr>
        <w:spacing w:after="0" w:line="187" w:lineRule="exact"/>
        <w:rPr>
          <w:rFonts w:ascii="Courier New" w:cs="Courier New" w:eastAsia="Courier New" w:hAnsi="Courier New"/>
          <w:sz w:val="16"/>
          <w:szCs w:val="16"/>
          <w:color w:val="auto"/>
        </w:rPr>
      </w:pPr>
    </w:p>
    <w:p>
      <w:pPr>
        <w:ind w:right="2699" w:firstLine="1759"/>
        <w:spacing w:after="0" w:line="249" w:lineRule="auto"/>
        <w:tabs>
          <w:tab w:leader="none" w:pos="215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standard form of all-risk, commercial property insurance with extended coverage insurance covering leasehold improvements, furniture, fixtures and equipment, and personal property located in or on the Premises whether owned by Landlord or Tenant, and the personal property of others in Tenant's possession in, upon or about the Premises. Such insurance shall be in an amount equal to the current replacement value of the property required to be insured. Tenant and Landlord, as their interests may appear, shall be the named insureds under each such policy of insurance; and</w:t>
      </w:r>
    </w:p>
    <w:p>
      <w:pPr>
        <w:spacing w:after="0" w:line="187" w:lineRule="exact"/>
        <w:rPr>
          <w:rFonts w:ascii="Courier New" w:cs="Courier New" w:eastAsia="Courier New" w:hAnsi="Courier New"/>
          <w:sz w:val="16"/>
          <w:szCs w:val="16"/>
          <w:color w:val="auto"/>
        </w:rPr>
      </w:pPr>
    </w:p>
    <w:p>
      <w:pPr>
        <w:ind w:right="2699" w:firstLine="1759"/>
        <w:spacing w:after="0" w:line="249" w:lineRule="auto"/>
        <w:tabs>
          <w:tab w:leader="none" w:pos="215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any construction on the Premises, Tenant shall maintain (i) course of construction and builder's risk insurance on an "all risks" basis, including materials in storage and while in transit, and (ii) worker's compensation and employer's liability insurance for any person working on such construction who is employed by Tenant or any general contractor and/or any construction contractor.</w:t>
      </w:r>
    </w:p>
    <w:p>
      <w:pPr>
        <w:sectPr>
          <w:pgSz w:w="11900" w:h="16838" w:orient="portrait"/>
          <w:cols w:equalWidth="0" w:num="1">
            <w:col w:w="10219"/>
          </w:cols>
          <w:pgMar w:left="240" w:top="142" w:right="1440" w:bottom="0" w:gutter="0" w:footer="0" w:header="0"/>
        </w:sectPr>
      </w:pPr>
    </w:p>
    <w:bookmarkStart w:id="113" w:name="page114"/>
    <w:bookmarkEnd w:id="113"/>
    <w:p>
      <w:pPr>
        <w:ind w:right="2599" w:firstLine="880"/>
        <w:spacing w:after="0" w:line="249" w:lineRule="auto"/>
        <w:rPr>
          <w:sz w:val="20"/>
          <w:szCs w:val="20"/>
          <w:color w:val="auto"/>
        </w:rPr>
      </w:pPr>
      <w:r>
        <w:rPr>
          <w:rFonts w:ascii="Courier New" w:cs="Courier New" w:eastAsia="Courier New" w:hAnsi="Courier New"/>
          <w:sz w:val="16"/>
          <w:szCs w:val="16"/>
          <w:color w:val="auto"/>
        </w:rPr>
        <w:t>13.3 A certificate issued by the insurance carrier for each policy of insurance required to be maintained by Tenant under Section 13.2 above, if any, or a copy of each such policy, shall be delivered to Landlord on or before the Commencement Date and thereafter, as to policy renewals, within thirty (30) days prior to the expiration of the terms of each such policy. Each of said certificates of insurance and each such policy of insurance shall be from an insurer and in a form and substance satisfactory to Landlord, shall expressly evidence insurance coverage as required by this Lease and shall contain an endorsement or provision requiring not less than thirty (30) days written notice to Landlord and all other named insureds prior to the cancellation, diminution in the perils insureds against, or reduction of the amount of coverage of, the particular policy in question. In addition to the foregoing certificates, Tenant shall at all times during the Lease Term maintain (either through common insurance with Landlord or otherwise), at Tenant's sole cost and expense, workers' compensation coverage evidencing coverage at Nevada statutory limits.</w:t>
      </w:r>
    </w:p>
    <w:p>
      <w:pPr>
        <w:spacing w:after="0" w:line="186"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13.4 Tenant shall not use or occupy, or permit the Premises to be used or occupied, in a manner that will make void any insurance then in force.</w:t>
      </w:r>
    </w:p>
    <w:p>
      <w:pPr>
        <w:spacing w:after="0" w:line="1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13.5 Landlord and Tenant hereby waive any and all rights of recovery from the other party and its officers, agents and employees for any loss or damage, including consequential loss or damage, caused by any peril or perils (including negligent acts) that are caused by or result from risks insured against under any form of insurance policy.</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13.6 Each policy of insurance provided for in this Section 13 shall contain an express waiver of any and all rights of subrogation thereunder whatsoever against the other party, its officers, directors, agents and employees. All such policies shall be written as primary policies and not contributing with or in excess of the coverage, if any, which Landlord may carry. Notwithstanding any other provision contained in this Section 13 or elsewhere in this Lease, the amounts of all insurance required hereunder to be paid by Tenant shall be not less than an amount sufficient to prevent Landlord from becoming a co-insurer. The limits of the public liability insurance required to be maintained by Tenant under this Lease shall in no way limit or diminish Tenant's liability under Section 15 hereof and such limits shall be subject to increase at any time and from time to time during the Lease Term if Landlord, in the exercise of reasonable discretion, deems such an increase necessary for its adequate protection; provided, however, Landlord may not exercise its right under this sentence more frequently than one time every two years during the Lease Term.</w:t>
      </w:r>
    </w:p>
    <w:p>
      <w:pPr>
        <w:spacing w:after="0" w:line="186" w:lineRule="exact"/>
        <w:rPr>
          <w:sz w:val="20"/>
          <w:szCs w:val="20"/>
          <w:color w:val="auto"/>
        </w:rPr>
      </w:pPr>
    </w:p>
    <w:p>
      <w:pPr>
        <w:ind w:right="2979" w:firstLine="880"/>
        <w:spacing w:after="0" w:line="250" w:lineRule="auto"/>
        <w:rPr>
          <w:sz w:val="20"/>
          <w:szCs w:val="20"/>
          <w:color w:val="auto"/>
        </w:rPr>
      </w:pPr>
      <w:r>
        <w:rPr>
          <w:rFonts w:ascii="Courier New" w:cs="Courier New" w:eastAsia="Courier New" w:hAnsi="Courier New"/>
          <w:sz w:val="16"/>
          <w:szCs w:val="16"/>
          <w:color w:val="auto"/>
        </w:rPr>
        <w:t>13.7 All of the provisions of this Section 13 are subject to, and shall be modified as reasonably necessary to be consistent with, the requirements of the Credit Agreement.</w:t>
      </w:r>
    </w:p>
    <w:p>
      <w:pPr>
        <w:spacing w:after="0" w:line="18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14</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DESTRUCTION OF PREMISES; CONDEMNATION</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14.1 During the period prior to the earlier to occur of the expiration of the Initial Lease Term or the Termination Option Date, should the Premises or any portion thereof be destroyed by any cause whatsoever ("Damaged") and provided that restoration is permitted under the Credit Agreement, Tenant shall restore the Premises so long as it is permitted by the WLV Credit Agreement and the Mortgage Notes Indenture. After the earlier to occur of the expiration of the Initial Lease Term or the Termination Option Date, should the Premises be Damaged, Tenant may elect to either terminate this Lease or restore the Premises by delivery of written notice to Landlord within thirty (30) days after the casualty event giving rise to the Damage. If Tenant fails to give timely notice of Tenant's election, Tenant shall be deemed to have elected to terminate and this Lease shall terminate at the end of the calendar month following the calendar month in which such casualty event shall have occurred. If Tenant is required or elects to restore the Premises, the following provisions shall apply: After any such casualty and during the reconstruction period, Rent shall continue to accrue and be payable as if such event of destruction had not occurred. Tenant shall reconstruct the Damaged Improvements with all reasonable diligence (allowing for adjustment and collection of insurance proceeds, licensing, permitting, and approvals) and as often as any structures subsequently constructed on the Premises or any part thereof shall be Damaged. No Damage to any building or Improvements on the Premises by fire, windstorm, or any other casualty shall entitle Tenant to violate any of the provisions of this Lease. Landlord hereby agrees to assign to Tenant any insurance proceeds otherwise payable to Landlord, whether payable solely to Landlord or jointly to Landlord and Tenant, subject to reasonable and third party customary construction control procedures, so long as Tenant uses such proceeds solely to repair or rebuild the Damaged buildings or Improvements.</w:t>
      </w:r>
    </w:p>
    <w:p>
      <w:pPr>
        <w:spacing w:after="0" w:line="37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14.2 INTENTIONALLY OMITTED</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14.3 Notwithstanding the foregoing provisions, in the event the Premises or any portion thereof shall be Damaged by fire or other casualty due to the fault, negligence or willful misconduct of Tenant, its agents, employees, servants, contractors, subtenants, licensees, customers or business invitees, then this Lease shall not terminate, the Damage shall be repaired by Tenant, and there shall be no apportionment or abatement of any Rent.</w:t>
      </w:r>
    </w:p>
    <w:p>
      <w:pPr>
        <w:sectPr>
          <w:pgSz w:w="11900" w:h="16838" w:orient="portrait"/>
          <w:cols w:equalWidth="0" w:num="1">
            <w:col w:w="10219"/>
          </w:cols>
          <w:pgMar w:left="240" w:top="142" w:right="1440" w:bottom="0" w:gutter="0" w:footer="0" w:header="0"/>
        </w:sectPr>
      </w:pPr>
    </w:p>
    <w:bookmarkStart w:id="114" w:name="page115"/>
    <w:bookmarkEnd w:id="114"/>
    <w:p>
      <w:pPr>
        <w:spacing w:after="0" w:line="44"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14.4 All insurance proceeds payable under any fire and extended coverage risk insurance covering the Premises and maintained by Landlord shall be payable to Landlord in the event of Damage, and Tenant shall have no interest therein, except to the extent of such insurance separately carried by Tenant. Tenant shall in no case be entitled to compensation for damages on account of any annoyance or inconvenience in making repairs under any provision of this Lease. Except to the extent provided for in this Section 14, neither the Rent payable by Tenant nor any of Tenant's other obligations under any provision of this Lease shall be affected by any Damage.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14.5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after Landlord completes such repairs or alterations as Landlord elects to make, either Landlord or Tenant shall have the option to terminate this Lease by notifying the other party hereto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but the Rent and all other charges hereunder shall be reduced in an amount equal to that proportion of such charges which the square footage of the portion taken bears to the total square feet of the Premises, and Rent and other charges shall be suspended during any period of time that Tenant is closed for business. In the event a partial taking does not terminate this Lease, Landlord, at Landlord's expense, shall repair the damage to the Premises with reasonable dispatch and restore it as nearly as reasonably possible to its condition immediately before the taking. If any part of the Building shall be taken or appropriated so as to materially and adversely affect the ability of Tenant's subtenants, customers and/or invitees to reach the Premises, Tenant shall have the right, at its option to terminate this Lease by notifying the other party within twenty (20) days of such taking.</w:t>
      </w:r>
    </w:p>
    <w:p>
      <w:pPr>
        <w:spacing w:after="0" w:line="186"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14.6 For the purposes hereof, a deed in lieu of condemnation shall be deemed a taking.</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15</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15.1 Each party ("Indemnitor") hereby covenants and agrees to indemnify, defend, save and hold the other party ("Indemnitee"), the Premises and the leasehold estate created by this Lease free, clear and harmless from any and all liability, loss, costs, expenses (including attorneys' fees), judgments, claims, liens and demands of any kind whatsoever in connection with, arising out of, or by reason of any act, omission, or negligence of Indemnitor, its agents, employees, servants, contractors, subtenants or licensees while in, upon, about, or in any way connected with, the Premises or the Building or arising from any accident, injury or damage, howsoever and by whomsoever caused, to any person or property whatsoever, occurring in, upon, about or in any way connected with the Premises or any portion thereof other than as a result of the intentional or negligent acts of Indemnitee.</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16</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SUBORDINATION</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16.1 The lien on the Premises created and securing the obligations under the Credit Agreement Documents and all supplements, amendments, modifications, renewals, replacements, and extensions of and to them shall unconditionally be and remain at all times a lien on the Premises prior and superior to this Lease, to all leasehold estates of whatever nature created herein and to all rights and privileges of Tenant hereunder. This Lease and the leasehold estates created hereunder, together with all other rights and privileges of Tenant hereunder are hereby unconditionally made subordinate to the lien of the Credit Agreement Documents in favor of Administrative Agent (as defined in the Credit Agreement). Tenant consents to Landlord and Administrative Agent entering into the Credit Agreement Documents. Tenant further declares, agrees, and acknowledges that Administrative Agent in making disbursements under the Credit Agreement Documents, has no obligation or duty to, nor has Administrative Agent represented that it will, see to the application of such proceeds by the person or persons to whom they are disbursed by Administrative Agent, and any application or use of such proceeds for purposes other than those provided for in the Credit Agreement Documents shall not defeat the subordination made in this Lease, in whole or in part. Tenant further represents and acknowledges that Administrative Agent may exercise any and all of its remedies under the Credit Agreement Documents without regard to the consequences of such actions upon this Lease and Tenant's rights hereunder and further acknowledges that upon the recording of a trustee's deed following exercise of the power of sale by Administrative Agent under the Deed of Trust or a receipt of a deed by the Administrative Agent in lieu of a foreclosure of this Lease, Tenant's rights hereunder, including Tenant's right to occupy the Premises, shall immediately terminate.</w:t>
      </w:r>
    </w:p>
    <w:p>
      <w:pPr>
        <w:spacing w:after="0" w:line="186"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16.2 Nothing in this Lease shall be deemed or construed to be an agreement by Administrative Agent to perform any covenant of Landlord as landlord under this Lease at any time. Administrative Agent shall have no liability to Tenant whatsoever in connection with the actions or omissions of Administrative Agent under the Credit Agreement Documents regardless of the</w:t>
      </w:r>
    </w:p>
    <w:p>
      <w:pPr>
        <w:sectPr>
          <w:pgSz w:w="11900" w:h="16882" w:orient="portrait"/>
          <w:cols w:equalWidth="0" w:num="1">
            <w:col w:w="10219"/>
          </w:cols>
          <w:pgMar w:left="240" w:top="142" w:right="1440" w:bottom="0" w:gutter="0" w:footer="0" w:header="0"/>
        </w:sectPr>
      </w:pPr>
    </w:p>
    <w:bookmarkStart w:id="115" w:name="page116"/>
    <w:bookmarkEnd w:id="115"/>
    <w:p>
      <w:pPr>
        <w:spacing w:after="0" w:line="46"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effects of such actions and omissions upon this Lease and the rights granted to Tenant hereunder.</w:t>
      </w:r>
    </w:p>
    <w:p>
      <w:pPr>
        <w:spacing w:after="0" w:line="183"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16.3 Except as permitted in the Credit Agreement Documents or as previously consented to in writing by Administrative Agent, Tenant shall not enter into any amendment, modification, or other agreement relating to this Lease or assign or sublet any portion of this Lease or Tenant's rights hereunder.</w:t>
      </w:r>
    </w:p>
    <w:p>
      <w:pPr>
        <w:spacing w:after="0" w:line="187"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16.4 If Administrative Agent forecloses upon the Deed of Trust or if it takes possession under the Deed of Trust, Administrative Agent shall not be</w:t>
      </w:r>
    </w:p>
    <w:p>
      <w:pPr>
        <w:spacing w:after="0" w:line="1" w:lineRule="exact"/>
        <w:rPr>
          <w:sz w:val="20"/>
          <w:szCs w:val="20"/>
          <w:color w:val="auto"/>
        </w:rPr>
      </w:pPr>
    </w:p>
    <w:p>
      <w:pPr>
        <w:ind w:right="2599"/>
        <w:spacing w:after="0" w:line="249" w:lineRule="auto"/>
        <w:tabs>
          <w:tab w:leader="none" w:pos="39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liable for any damages or other relief attributable to any act or omission of any prior landlord under this Lease, including Landlord; or (b) bound by any modification or amendment of or to this Lease unless the amendment or modification shall have been approved in writing by Administrative Agent.</w:t>
      </w:r>
    </w:p>
    <w:p>
      <w:pPr>
        <w:spacing w:after="0" w:line="188"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16.5 Tenant agrees upon request of Landlord to further subordinate this Lease and its rights hereunder to the lien of any additional mortgage, deed of trust or other encumbrance, together with any renewals, extensions or replacements thereof now or hereafter placed, charged or enforced against the Premises, or any portion thereof, and to execute and deliver at any time, and from time to time, upon demand by Landlord, such documents as may be reasonably required to effectuate such subordination within ten (10) days after receiving such documents.</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17</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ASSIGNMENT AND SUBLETTING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17.1 Except as otherwise set forth herein, Tenant shall not assign, mortgage, pledge, hypothecate or encumber this Lease nor the leasehold estate hereby created or any interest herein, or sublet the Premises or any portion thereof, or license the use of all or any portion of the Premises without the prior written consent of Landlord, which consent may be withheld in Landlord's sole discretion. Provided, however, that Tenant shall have the right, upon giving notice to Landlord, to assign this Lease or sublet all or any portion of the Premises to an Affiliate of Tenant so long as such Affiliate agrees to be bound by the terms and provisions of this Lease and, in the case of an assignment, assumes Tenant's obligations under this Lease. The restriction or limitation on use of the Premises shall continue to apply to any subtenant or assignee hereunder. Any consent by Landlord to any act requiring consent pursuant to this Section 17.1 shall not constitute a 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186"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17.2 Landlord may reasonably require that each proposed assignee or sublessee agree, in a written agreement satisfactory to Landlord, to assume and abide by all the terms and provisions of this Lease, including those which govern the permitted uses of the Premises.</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18</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LEASEHOLD FINANCING</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18.1 Leasehold Mortgage Permitted. Nothing in this Lease shall be construed as restricting in any manner the right of Tenant, from time to time, or at any time, to create one or more liens on, or encumber, by mortgage, deed of trust or trust deed in the nature of a mortgage (each, a "Leasehold Mortgage") the leasehold interest of Tenant in the Premises, and subject to the restrictions and limitations contained in any such instrument as to further conveyances, transfers and assignments, Tenant will have the right at any time, and from time to time, to convey, transfer and assign its interest under this Lease to a mortgagee, trustee or beneficiary, of its designee (each "Leasehold Mortgagee"), under a Leasehold Mortgage given to secure any note or other obligation of Tenant or an Affiliate thereof.</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18.2 Certain Benefits to Leasehold Mortgage. If Tenant shall execute any Leasehold Mortgage, then, in such event and so long as such Leasehold Mortgage shall constitute a lien or encumbrance against the leasehold estate of Tenant hereunder, the following provisions shall apply:</w:t>
      </w:r>
    </w:p>
    <w:p>
      <w:pPr>
        <w:spacing w:after="0" w:line="188"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 Amendment of Lease. No agreement by Landlord and Tenant for the assignment, cancellation, surrender, acceptance of surrender or termination, modification or amendment of this Lease shall be effective as to any Leasehold Mortgagee without the written consent of such Leasehold Mortgagee. If the Leasehold Mortgagee whose lien has first priority consents to an amendment, any Leasehold Mortgagee of a junior lien on the Premises will not unreasonably withhold its consent to such amendment.</w:t>
      </w:r>
    </w:p>
    <w:p>
      <w:pPr>
        <w:spacing w:after="0" w:line="187" w:lineRule="exact"/>
        <w:rPr>
          <w:sz w:val="20"/>
          <w:szCs w:val="20"/>
          <w:color w:val="auto"/>
        </w:rPr>
      </w:pPr>
    </w:p>
    <w:p>
      <w:pPr>
        <w:ind w:right="3179" w:firstLine="1759"/>
        <w:spacing w:after="0" w:line="250" w:lineRule="auto"/>
        <w:rPr>
          <w:sz w:val="20"/>
          <w:szCs w:val="20"/>
          <w:color w:val="auto"/>
        </w:rPr>
      </w:pPr>
      <w:r>
        <w:rPr>
          <w:rFonts w:ascii="Courier New" w:cs="Courier New" w:eastAsia="Courier New" w:hAnsi="Courier New"/>
          <w:sz w:val="16"/>
          <w:szCs w:val="16"/>
          <w:color w:val="auto"/>
        </w:rPr>
        <w:t>18.2.2 Exercise of Section 365(h)(i) Rights. Landlord agrees, for the benefit of such Leasehold Mortgagee, that the right of election arising under Section 365(h)(i) of the Bankruptcy Code shall be</w:t>
      </w:r>
    </w:p>
    <w:p>
      <w:pPr>
        <w:sectPr>
          <w:pgSz w:w="11900" w:h="16884" w:orient="portrait"/>
          <w:cols w:equalWidth="0" w:num="1">
            <w:col w:w="10219"/>
          </w:cols>
          <w:pgMar w:left="240" w:top="142" w:right="1440" w:bottom="0" w:gutter="0" w:footer="0" w:header="0"/>
        </w:sectPr>
      </w:pPr>
    </w:p>
    <w:bookmarkStart w:id="116" w:name="page117"/>
    <w:bookmarkEnd w:id="116"/>
    <w:p>
      <w:pPr>
        <w:ind w:right="3179"/>
        <w:spacing w:after="0" w:line="250" w:lineRule="auto"/>
        <w:rPr>
          <w:sz w:val="20"/>
          <w:szCs w:val="20"/>
          <w:color w:val="auto"/>
        </w:rPr>
      </w:pPr>
      <w:r>
        <w:rPr>
          <w:rFonts w:ascii="Courier New" w:cs="Courier New" w:eastAsia="Courier New" w:hAnsi="Courier New"/>
          <w:sz w:val="16"/>
          <w:szCs w:val="16"/>
          <w:color w:val="auto"/>
        </w:rPr>
        <w:t>exercised by the most senior Leasehold Mortgagee at such time and not by Tenant. Any attempted exercise by Tenant of such right of election in violation hereof shall be void.</w:t>
      </w:r>
    </w:p>
    <w:p>
      <w:pPr>
        <w:spacing w:after="0" w:line="185"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18.2.3 Loss Payee. The name of each such Leasehold Mortgagee shall be added to the "Loss Payable Endorsement" of any and all insurance policies required to be carried by Tenant under this Lease.</w:t>
      </w:r>
    </w:p>
    <w:p>
      <w:pPr>
        <w:spacing w:after="0" w:line="18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18.2.4 Proceeds of Casualty and Condemnation. Notwithstanding anything in this Lease to the contrary, in the event of any casualty to or condemnation of the Premises or any portion thereof, the Leasehold Mortgagees shall be entitled to receive all insurance proceeds and/or condemnation awards as their interests appear (up to the amount of the indebtedness secured by the Leasehold Mortgage) otherwise payable to Tenant or Landlord or both and apply them in accordance with the Leasehold Mortgage and shall have the right, but not the obligation, to restore the Premises.</w:t>
      </w:r>
    </w:p>
    <w:p>
      <w:pPr>
        <w:spacing w:after="0" w:line="187" w:lineRule="exact"/>
        <w:rPr>
          <w:sz w:val="20"/>
          <w:szCs w:val="20"/>
          <w:color w:val="auto"/>
        </w:rPr>
      </w:pPr>
    </w:p>
    <w:p>
      <w:pPr>
        <w:ind w:right="2599" w:firstLine="1759"/>
        <w:spacing w:after="0" w:line="248" w:lineRule="auto"/>
        <w:rPr>
          <w:sz w:val="20"/>
          <w:szCs w:val="20"/>
          <w:color w:val="auto"/>
        </w:rPr>
      </w:pPr>
      <w:r>
        <w:rPr>
          <w:rFonts w:ascii="Courier New" w:cs="Courier New" w:eastAsia="Courier New" w:hAnsi="Courier New"/>
          <w:sz w:val="16"/>
          <w:szCs w:val="16"/>
          <w:color w:val="auto"/>
        </w:rPr>
        <w:t>18.2.5 Merger. If Tenant shall acquire fee title, or any other estate, title or interest in the Premises which is the subject of this Lease, or any part thereof, or if the leasehold estate created by this Lease, or any portion thereof, shall be assigned, sold or otherwise transferred to the owner of such fee title or other estate, title or interest in the Premises which is the subject of this Lease, then in either such event, upon the election of the Leasehold Mortgagee first in priority expressly made in writing at any time thereafter, each Leasehold Mortgage shall attach to and be a lien upon such fee title and/or other estate so acquired (but only as the same pertains to the Premises), and such fee title and/or other estate so acquired shall be considered as mortgaged, assigned and conveyed to each Leasehold Mortgagee and the lien of each such Leasehold Mortgage shall be spread to cover such estate with the same force and effect as though specifically mortgaged, assigned or conveyed in such Leasehold Mortgage (and upon request of any Leasehold Mortgagee, either or both Landlord and Tenant shall execute further mortgages, assignments of leases and rents, amendments to documents and instruments as such Leasehold Mortgagee may reasonably require for such purpose); provided, however, that notwithstanding the foregoing, if and so long as any of the indebtedness secured by any such Leasehold Mortgage shall remain unpaid, unless the Leasehold Mortgagee thereunder shall otherwise in writing expressly consent, the fee title to the Premises which is the subject of this Lease and the leasehold estate created by this Lease shall not merge but shall always be kept separate and distinct, notwithstanding the union of said estates either in Landlord or in Tenant, or in a third party, by purchase or otherwise. Nothing in this Section 18.2.5 shall be deemed to subordinate or require Landlord to subordinate the fee interest of Landlord in the Premises to the lien of a Leasehold Mortgage.</w:t>
      </w:r>
    </w:p>
    <w:p>
      <w:pPr>
        <w:spacing w:after="0" w:line="206"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18.2.6 Right of Entry. Each Leasehold Mortgagee shall have the right to enter upon the Premises at any time for any purpose, including curing any defaults by Tenant under this Lease, and Landlord hereby agrees to accept performance and compliance by any such Leasehold Mortgagee of any covenants, agreements, provisions, conditions and limitations on Tenant's part to be kept, observed or performed hereunder, with the same force and effect as though kept, observed and performed by Tenant. Any default by Tenant that is not susceptible to being cured by a Leasehold Mortgagee shall be deemed waived by Landlord.</w:t>
      </w:r>
    </w:p>
    <w:p>
      <w:pPr>
        <w:spacing w:after="0" w:line="187" w:lineRule="exact"/>
        <w:rPr>
          <w:sz w:val="20"/>
          <w:szCs w:val="20"/>
          <w:color w:val="auto"/>
        </w:rPr>
      </w:pPr>
    </w:p>
    <w:p>
      <w:pPr>
        <w:ind w:right="2599" w:firstLine="1759"/>
        <w:spacing w:after="0" w:line="248" w:lineRule="auto"/>
        <w:rPr>
          <w:sz w:val="20"/>
          <w:szCs w:val="20"/>
          <w:color w:val="auto"/>
        </w:rPr>
      </w:pPr>
      <w:r>
        <w:rPr>
          <w:rFonts w:ascii="Courier New" w:cs="Courier New" w:eastAsia="Courier New" w:hAnsi="Courier New"/>
          <w:sz w:val="16"/>
          <w:szCs w:val="16"/>
          <w:color w:val="auto"/>
        </w:rPr>
        <w:t>18.2.7 Notice to Tenant. Landlord shall serve Tenant with notice if Landlord files, or has filed against it, a petition under chapters 7 or 11 of the Bankruptcy Code. Such notice shall be served within twenty-four</w:t>
      </w:r>
    </w:p>
    <w:p>
      <w:pPr>
        <w:spacing w:after="0" w:line="2" w:lineRule="exact"/>
        <w:rPr>
          <w:sz w:val="20"/>
          <w:szCs w:val="20"/>
          <w:color w:val="auto"/>
        </w:rPr>
      </w:pPr>
    </w:p>
    <w:p>
      <w:pPr>
        <w:ind w:right="2599"/>
        <w:spacing w:after="0" w:line="249" w:lineRule="auto"/>
        <w:tabs>
          <w:tab w:leader="none" w:pos="48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hours of such filing. Landlord shall, upon serving Tenant with any notice of (1) a bankruptcy fling as herein described, (2) default pursuant to the provisions of this Lease, or (3) a matter on which Landlord may predicate or claim a default, at the same time serve a copy of such notice upon every Leasehold Mortgagee that has provided Landlord with notice of its identity and address, and no such notice by Landlord to Tenant hereunder shall have been deemed duly given unless and until a copy thereof has been so served on every such Leasehold Mortgagee.</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18.2.8 Termination. Anything contained in this Lease to the contrary notwithstanding, if any default shall occur which entitles Landlord to terminate this Lease, or to exercise any other rights, powers or remedies available to it under this Lease, Landlord shall have no right to terminate this Lease or to exercise any of such rights, powers or remedies unless following the expiration of the period of time given Tenant to cure such default (or the act or omission which gave rise to such default), Landlord shall notify every Leasehold Mortgagee of Landlord's intent to so terminate or exercise any such rights, powers or remedies ("Default Notice") at least (x) sixty (60) days in advance of the proposed effective date of such termination, or exercise of any rights, powers or remedies if such default is capable of being cured by the payment of money, and (y) ninety (90) days in advance of the proposed effective date of such termination, or exercise of any such rights, powers or remedies if such default is not capable of being cured by the payment of money ("Default Notice Period"). The provisions of Subsection 18.2.9 below shall apply if during such thirty (60) or ninety (90) day Default Notice Period, any Leasehold Mortgagee shall notify Landlord of such Leasehold Mortgagee's desire to nullify such notice (the "Nullification Notice").</w:t>
      </w:r>
    </w:p>
    <w:p>
      <w:pPr>
        <w:spacing w:after="0" w:line="186" w:lineRule="exact"/>
        <w:rPr>
          <w:sz w:val="20"/>
          <w:szCs w:val="20"/>
          <w:color w:val="auto"/>
        </w:rPr>
      </w:pPr>
    </w:p>
    <w:p>
      <w:pPr>
        <w:ind w:left="1760"/>
        <w:spacing w:after="0"/>
        <w:tabs>
          <w:tab w:leader="none" w:pos="2620" w:val="left"/>
        </w:tabs>
        <w:rPr>
          <w:sz w:val="20"/>
          <w:szCs w:val="20"/>
          <w:color w:val="auto"/>
        </w:rPr>
      </w:pPr>
      <w:r>
        <w:rPr>
          <w:rFonts w:ascii="Courier New" w:cs="Courier New" w:eastAsia="Courier New" w:hAnsi="Courier New"/>
          <w:sz w:val="16"/>
          <w:szCs w:val="16"/>
          <w:color w:val="auto"/>
        </w:rPr>
        <w:t>18.2.9</w:t>
      </w:r>
      <w:r>
        <w:rPr>
          <w:sz w:val="20"/>
          <w:szCs w:val="20"/>
          <w:color w:val="auto"/>
        </w:rPr>
        <w:tab/>
      </w:r>
      <w:r>
        <w:rPr>
          <w:rFonts w:ascii="Courier New" w:cs="Courier New" w:eastAsia="Courier New" w:hAnsi="Courier New"/>
          <w:sz w:val="16"/>
          <w:szCs w:val="16"/>
          <w:color w:val="auto"/>
        </w:rPr>
        <w:t>Procedure on Default.</w:t>
      </w:r>
    </w:p>
    <w:p>
      <w:pPr>
        <w:sectPr>
          <w:pgSz w:w="11900" w:h="16838" w:orient="portrait"/>
          <w:cols w:equalWidth="0" w:num="1">
            <w:col w:w="10219"/>
          </w:cols>
          <w:pgMar w:left="240" w:top="142" w:right="1440" w:bottom="0" w:gutter="0" w:footer="0" w:header="0"/>
        </w:sectPr>
      </w:pPr>
    </w:p>
    <w:bookmarkStart w:id="117" w:name="page118"/>
    <w:bookmarkEnd w:id="117"/>
    <w:p>
      <w:pPr>
        <w:spacing w:after="0" w:line="44" w:lineRule="exact"/>
        <w:rPr>
          <w:sz w:val="20"/>
          <w:szCs w:val="20"/>
          <w:color w:val="auto"/>
        </w:rPr>
      </w:pPr>
    </w:p>
    <w:p>
      <w:pPr>
        <w:ind w:right="2599" w:firstLine="2639"/>
        <w:spacing w:after="0" w:line="249" w:lineRule="auto"/>
        <w:tabs>
          <w:tab w:leader="none" w:pos="303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Landlord shall elect to terminate this Lease or obtain possession of the Premises by reason of any default of Tenant, and a Leasehold Mortgagee shall have delivered the Nullification Notice set forth in Subsection 18.2.8, the specified date for the termination of this Lease as fixed by Landlord in its Default Notice or for the obtaining of possession shall be extended for a period of six (6) months, provided that such Leasehold Mortgagee shall, during such six (6) month period:</w:t>
      </w:r>
    </w:p>
    <w:p>
      <w:pPr>
        <w:spacing w:after="0" w:line="187" w:lineRule="exact"/>
        <w:rPr>
          <w:rFonts w:ascii="Courier New" w:cs="Courier New" w:eastAsia="Courier New" w:hAnsi="Courier New"/>
          <w:sz w:val="16"/>
          <w:szCs w:val="16"/>
          <w:color w:val="auto"/>
        </w:rPr>
      </w:pPr>
    </w:p>
    <w:p>
      <w:pPr>
        <w:ind w:left="3900" w:hanging="381"/>
        <w:spacing w:after="0"/>
        <w:tabs>
          <w:tab w:leader="none" w:pos="390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cause to be paid the monetary</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Tenant under this Lease as the same become due, and continue its good faith efforts to perform all of Tenant's other obligations under this Lease, excepting (i) obligations of Tenant to satisfy or otherwise discharge any lien, charge or encumbrance against Tenant's interest in this Lease or the Premises junior in priority to the lien of the mortgage held by such Leasehold Mortgagee and (ii) past non-monetary obligations then in default and not reasonably susceptible of being cured by such Leasehold Mortgagee (including by reason of a bankruptcy stay or if possession of the Premises is required in order to cure such default); provided that Leasehold Mortgagee may offset amounts it expends to cure any defaults by Landlord under this Lease; and</w:t>
      </w:r>
    </w:p>
    <w:p>
      <w:pPr>
        <w:spacing w:after="0" w:line="187" w:lineRule="exact"/>
        <w:rPr>
          <w:rFonts w:ascii="Courier New" w:cs="Courier New" w:eastAsia="Courier New" w:hAnsi="Courier New"/>
          <w:sz w:val="16"/>
          <w:szCs w:val="16"/>
          <w:color w:val="auto"/>
        </w:rPr>
      </w:pPr>
    </w:p>
    <w:p>
      <w:pPr>
        <w:ind w:left="3900" w:hanging="381"/>
        <w:spacing w:after="0"/>
        <w:tabs>
          <w:tab w:leader="none" w:pos="390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 enjoined or stayed, take steps</w:t>
      </w:r>
    </w:p>
    <w:p>
      <w:pPr>
        <w:spacing w:after="0" w:line="6" w:lineRule="exact"/>
        <w:rPr>
          <w:rFonts w:ascii="Courier New" w:cs="Courier New" w:eastAsia="Courier New" w:hAnsi="Courier New"/>
          <w:sz w:val="16"/>
          <w:szCs w:val="16"/>
          <w:color w:val="auto"/>
        </w:rPr>
      </w:pPr>
    </w:p>
    <w:p>
      <w:pPr>
        <w:ind w:right="31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or sell Tenant's interest in this Lease by foreclosure of the Leasehold Mortgage or other appropriate means and prosecute the same to completion with due diligence.</w:t>
      </w:r>
    </w:p>
    <w:p>
      <w:pPr>
        <w:spacing w:after="0" w:line="185"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the end of such six (6) month period such</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Leasehold Mortgagee is complying with Subsection 18.2.9(a) then this Lease shall not then terminate, and the time for completion by such Leasehold Mortgagee of its proceedings shall continue so long as such Leasehold Mortgagee is enjoined or stayed and thereafter for so long as such Leasehold Mortgagee proceeds to complete steps to acquire or sell Lessee's interest in this Lease by foreclosure of the Leasehold Mortgage or by other appropriate means with reasonable diligence. Nothing in this Subsection 18.2.9, however, shall be construed to extend this Lease beyond the original term thereof or to require a Leasehold Mortgagee to continue such foreclosure proceedings after the default has been cured. If the default shall be cured and the Leasehold Mortgagee shall discontinue such foreclosure proceedings, this Lease shall continue in full force and effect as if Tenant had not defaulted under this Lease.</w:t>
      </w:r>
    </w:p>
    <w:p>
      <w:pPr>
        <w:spacing w:after="0" w:line="374"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Leasehold Mortgagee is complying with</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18.2.9(a) of this Section, then upon the acquisition of Tenant's estate herein by such Leasehold Mortgagee or its designee or any other purchaser at a foreclosure sale or otherwise (and the discharge of any lien, charge or encumbrance against the Tenant's interest in this Lease or the demised premises which is junior in priority to the lien of the Leasehold Mortgage held by such Leasehold Mortgagee and which the Tenant is obligated to satisfy and discharge by reason of the terms of this Lease) this Lease shall continue in full force and effect as if Tenant had not defaulted under this Lease.</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18.2.10 Receiver. A Leasehold Mortgagee shall have the right after institution of foreclosure proceedings to apply to the court for the appointment of a receiver of the Premises. In the event foreclosure proceedings have been instituted, any money held by Landlord which becomes payable to Tenant shall be payable upon demand to such Leasehold Mortgagee as the interest of such Leasehold Mortgagee may appear when the same so becomes payable to Tenant. If Landlord shall at any time be in doubt as to whether such monies are payable to such Leasehold Mortgagee or to Tenant, Landlord may pay such monies into court and file an appropriate action of interpleader in which event all of Landlord's costs and expenses (including attorneys' fees) shall first be paid out of the proceeds so deposited.</w:t>
      </w: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18.2.11 No Assumption. For purposes of this Subsection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18.2.11, the making of a Leasehold Mortgage shall not be deemed to constitute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assignment or transfer of this Lease or of the leasehold estate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created, nor shall any Leasehold Mortgagee, as such, be deemed to be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 or transferee of this Lease or of the leasehold estate hereby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created, so as to require such Leasehold Mortgagee, as such, to assume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of any of the terms, covenants or conditions on the part of Tenant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performed hereunder, but the purchaser at any sale of this Lease and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leasehold estate hereby created in any proceedings for the foreclosure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Leasehold Mortgage, or the assignee or transferee of this Lease and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leasehold estate hereby created under any instrument of assignment or transfer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lieu of the foreclosure of any Leasehold Mortgage, shall be deemed to be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 or transferee within the meaning of this Subsection 18.2.11 and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deemed to have agreed to perform all of the terms, covenants and conditions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part of Tenant to be performed hereunder arising and accruing from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the date of such purchase and assignment, but only for so long as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purchaser or assignee is the owner of the leasehold estate.</w:t>
      </w:r>
    </w:p>
    <w:p>
      <w:pPr>
        <w:spacing w:after="0" w:line="19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18.2.12 Successive Sales. Any Leasehold Mortgagee or other acquiror of the leasehold estate of Tenant pursuant to foreclosure, assignment in lieu of foreclosure or-other proceedings may, upon acquiring Tenant's leasehold estate, without further consent of Landlord, sell and assign the leasehold estate so acquired on such terms and to such persons or organizations as are acceptable to such Leasehold Mortgagee or acquiror and thereafter be relieved of all obligations under this Lease; provided that such</w:t>
      </w:r>
    </w:p>
    <w:p>
      <w:pPr>
        <w:sectPr>
          <w:pgSz w:w="11900" w:h="16883" w:orient="portrait"/>
          <w:cols w:equalWidth="0" w:num="1">
            <w:col w:w="10219"/>
          </w:cols>
          <w:pgMar w:left="240" w:top="142" w:right="1440" w:bottom="0" w:gutter="0" w:footer="0" w:header="0"/>
        </w:sectPr>
      </w:pPr>
    </w:p>
    <w:bookmarkStart w:id="118" w:name="page119"/>
    <w:bookmarkEnd w:id="118"/>
    <w:p>
      <w:pPr>
        <w:spacing w:after="0" w:line="48"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assignee has delivered to Landlord its written agreement to be bound by all of the provisions of this Lease from and after the date of such assignment.</w:t>
      </w:r>
    </w:p>
    <w:p>
      <w:pPr>
        <w:spacing w:after="0" w:line="183" w:lineRule="exact"/>
        <w:rPr>
          <w:sz w:val="20"/>
          <w:szCs w:val="20"/>
          <w:color w:val="auto"/>
        </w:rPr>
      </w:pPr>
    </w:p>
    <w:p>
      <w:pPr>
        <w:ind w:right="2879" w:firstLine="1759"/>
        <w:spacing w:after="0" w:line="249" w:lineRule="auto"/>
        <w:rPr>
          <w:sz w:val="20"/>
          <w:szCs w:val="20"/>
          <w:color w:val="auto"/>
        </w:rPr>
      </w:pPr>
      <w:r>
        <w:rPr>
          <w:rFonts w:ascii="Courier New" w:cs="Courier New" w:eastAsia="Courier New" w:hAnsi="Courier New"/>
          <w:sz w:val="16"/>
          <w:szCs w:val="16"/>
          <w:color w:val="auto"/>
        </w:rPr>
        <w:t>18.2.13 Leasehold Mortgagee Need Not Cure Specified Defaults. Nothing herein contained shall require any Leasehold Mortgagee or its designee as a condition to the exercise of its rights hereunder to cure any default of Tenant not reasonably susceptible of being cured by such Leasehold Mortgagee or its designee.</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18.2.14 Lease Proceedings. Landlord shall give each Leasehold Mortgagee that has provided Landlord with notice of its interest and address, prompt notice of any arbitration or legal proceedings between Landlord and Tenant involving this Lease. Each Leasehold Mortgagee shall have the right to intervene in any such proceedings and be made a party to such proceedings, and the parties hereto do hereby consent to such intervention. In the event that any Leasehold Mortgagee shall not elect to intervene or become a party to any such proceedings, Landlord shall give such Leasehold Mortgagee notice of, and a copy of any award or decision made in any such proceedings, which shall be binding on all Leasehold Mortgagees not intervening after receipt of notice of arbitration. Tenant agrees that each Leasehold Mortgagee shall also have the right to intervene in, and be made a party to, any such proceedings.</w:t>
      </w:r>
    </w:p>
    <w:p>
      <w:pPr>
        <w:spacing w:after="0" w:line="375" w:lineRule="exact"/>
        <w:rPr>
          <w:sz w:val="20"/>
          <w:szCs w:val="20"/>
          <w:color w:val="auto"/>
        </w:rPr>
      </w:pPr>
    </w:p>
    <w:p>
      <w:pPr>
        <w:ind w:left="1760"/>
        <w:spacing w:after="0"/>
        <w:tabs>
          <w:tab w:leader="none" w:pos="2620" w:val="left"/>
        </w:tabs>
        <w:rPr>
          <w:sz w:val="20"/>
          <w:szCs w:val="20"/>
          <w:color w:val="auto"/>
        </w:rPr>
      </w:pPr>
      <w:r>
        <w:rPr>
          <w:rFonts w:ascii="Courier New" w:cs="Courier New" w:eastAsia="Courier New" w:hAnsi="Courier New"/>
          <w:sz w:val="16"/>
          <w:szCs w:val="16"/>
          <w:color w:val="auto"/>
        </w:rPr>
        <w:t>18.2.15</w:t>
        <w:tab/>
        <w:t>Future Leasehold Mortgage: Amendment of Lease.</w:t>
      </w:r>
    </w:p>
    <w:p>
      <w:pPr>
        <w:spacing w:after="0" w:line="195" w:lineRule="exact"/>
        <w:rPr>
          <w:sz w:val="20"/>
          <w:szCs w:val="20"/>
          <w:color w:val="auto"/>
        </w:rPr>
      </w:pPr>
    </w:p>
    <w:p>
      <w:pPr>
        <w:ind w:right="2699" w:firstLine="2639"/>
        <w:spacing w:after="0" w:line="249" w:lineRule="auto"/>
        <w:tabs>
          <w:tab w:leader="none" w:pos="303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Lease to the contrary, each Leasehold Mortgagee shall have the right (if it has such right under its loan documents) to restrict, limit or prohibit the execution of any other Leasehold Mortgage junior in priority to the lien of such senior Leasehold Mortgage, or, in the event of the execution of any such junior Leasehold Mortgage, to accelerate or increase the interest rate under the indebtedness secured by such senior Leasehold Mortgage; and</w:t>
      </w:r>
    </w:p>
    <w:p>
      <w:pPr>
        <w:spacing w:after="0" w:line="187" w:lineRule="exact"/>
        <w:rPr>
          <w:rFonts w:ascii="Courier New" w:cs="Courier New" w:eastAsia="Courier New" w:hAnsi="Courier New"/>
          <w:sz w:val="16"/>
          <w:szCs w:val="16"/>
          <w:color w:val="auto"/>
        </w:rPr>
      </w:pPr>
    </w:p>
    <w:p>
      <w:pPr>
        <w:ind w:right="2599" w:firstLine="2639"/>
        <w:spacing w:after="0" w:line="249" w:lineRule="auto"/>
        <w:tabs>
          <w:tab w:leader="none" w:pos="303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Leasehold Mortgage (each, a "Successor Leasehold Mortgage") the proceeds of which are used to pay off in its entirety the indebtedness secured by any existing Leasehold Mortgage (each such existing Leasehold Mortgage, an "Initial Leasehold Mortgage"), then the Successor Leasehold Mortgage shall be deemed to have succeeded to the position and all of the rights and priorities of the mortgagee under the Initial Leasehold Mortgage with respect to the mortgagor under the Initial Leasehold Mortgage and with respect to third parties.</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18.2.16 Certificate. Landlord shall, without charge, at any time and from time to time within ten (10) business days after written request of Tenant to do so, certify by written instrument duly executed and acknowledged to any Leasehold Mortgagee or purchaser, or proposed Leasehold Mortgagee or proposed purchaser, or any other person, firm or corporation specified in such request: (1) as to whether this Lease has been supplemented or amended, and if so, the substance and manner of such supplement or amendment; (2) as to the validity and force and effect of this Lease, in accordance with its tenor; (3) as to the existence of any default hereunder or any event which with the passage of time or notice would constitute a default hereunder; (4) as to the existence of any offsets, claims, counterclaims or defenses hereto on the part of Landlord or, to Landlord's knowledge, on the part of Tenant; (5) as to the commencement and expiration dates of this Lease; and (6) as to any other matters as may be reasonably so requested. Any such certificate may be relied upon by Tenant and any other person, firm or corporation to whom the same maybe exhibited or delivered, and the contents of such certificate shall be binding on Landlord.</w:t>
      </w:r>
    </w:p>
    <w:p>
      <w:pPr>
        <w:spacing w:after="0" w:line="186"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18.2.17 Nominee. Any acquisition by a Leasehold Mortgagee of the leasehold estate under this Lease, or any rights or privileges thereunder may be taken in the name of such Leasehold Mortgagee or in the name of any nominee or designee selected by it.</w:t>
      </w:r>
    </w:p>
    <w:p>
      <w:pPr>
        <w:spacing w:after="0" w:line="188" w:lineRule="exact"/>
        <w:rPr>
          <w:sz w:val="20"/>
          <w:szCs w:val="20"/>
          <w:color w:val="auto"/>
        </w:rPr>
      </w:pPr>
    </w:p>
    <w:p>
      <w:pPr>
        <w:ind w:right="2699" w:firstLine="1759"/>
        <w:spacing w:after="0" w:line="248" w:lineRule="auto"/>
        <w:rPr>
          <w:sz w:val="20"/>
          <w:szCs w:val="20"/>
          <w:color w:val="auto"/>
        </w:rPr>
      </w:pPr>
      <w:r>
        <w:rPr>
          <w:rFonts w:ascii="Courier New" w:cs="Courier New" w:eastAsia="Courier New" w:hAnsi="Courier New"/>
          <w:sz w:val="16"/>
          <w:szCs w:val="16"/>
          <w:color w:val="auto"/>
        </w:rPr>
        <w:t>18.2.18 New Lease. In the event of the termination of this Lease as a result of Tenant's default prior to the expiration of the term, or in the event of a rejection by Landlord or Tenant of this Lease under Chapter 11 of the Bankruptcy Code, Landlord shall, in addition to providing the notices of default and termination as required by this Lease, provide each Leasehold Mortgagee with written notice that the Lease has been terminated or that Landlord has filed a request with the Bankruptcy Court seeking to reject the Lease, together with a statement of all sums which would at that time be due under this Lease but for such termination or rejection, and of all other defaults, if any, then known to Landlord. Upon any request of the Leasehold Mortgagee, or its designee, Landlord agrees to enter into a new lease ("New Lease") of the Premises with such Leasehold Mortgagee or its designee for the remainder of the term of this Lease, effective as of the date of termination or rejection, as the case may be, at the Rent, and upon the terms, covenants and conditions (including all transfer rights, but excluding requirements which are not applicable or which have already been fulfilled) of this Lease; provided, however, that (i) the Leasehold Mortgagee whose lien upon the Premises is superior to the lien of any other Leasehold Mortgage (the "Senior Leasehold Mortgagee") shall have the right to give notice of its intent to enter into a New Lease to the Landlord for a period of 60 days from its receipt of the notice referred to in the first sentence of this Section</w:t>
      </w:r>
    </w:p>
    <w:p>
      <w:pPr>
        <w:spacing w:after="0" w:line="14"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18.2.18 and (ii) if the Senior Leasehold Mortgagee does not exercise its right to enter into the New Lease during this 60-day period; the Leasehold Mortgagee</w:t>
      </w:r>
    </w:p>
    <w:p>
      <w:pPr>
        <w:sectPr>
          <w:pgSz w:w="11900" w:h="16887" w:orient="portrait"/>
          <w:cols w:equalWidth="0" w:num="1">
            <w:col w:w="10219"/>
          </w:cols>
          <w:pgMar w:left="240" w:top="141" w:right="1440" w:bottom="0" w:gutter="0" w:footer="0" w:header="0"/>
        </w:sectPr>
      </w:pPr>
    </w:p>
    <w:bookmarkStart w:id="119" w:name="page120"/>
    <w:bookmarkEnd w:id="119"/>
    <w:p>
      <w:pPr>
        <w:spacing w:after="0" w:line="44"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whose lien upon the Premises is superior to the lien of any other Leasehold Mortgage (other than the Senior Leasehold Mortgagee) shall have the right to give notice of its intent to enter into a New Lease to the Landlord during the remainder of the period(s) specified below; and provided further, however,</w:t>
      </w:r>
    </w:p>
    <w:p>
      <w:pPr>
        <w:spacing w:after="0" w:line="188" w:lineRule="exact"/>
        <w:rPr>
          <w:sz w:val="20"/>
          <w:szCs w:val="20"/>
          <w:color w:val="auto"/>
        </w:rPr>
      </w:pPr>
    </w:p>
    <w:p>
      <w:pPr>
        <w:ind w:left="3040" w:hanging="401"/>
        <w:spacing w:after="0"/>
        <w:tabs>
          <w:tab w:leader="none" w:pos="30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shall make written</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request upon Landlord for such New Lease at the later of (1) within one hundred (100) days after the date such Leasehold Mortgagee receives Landlord's notice of termination or rejection of this Lease given pursuant to this Subsection 18.2.18; or (2) within forty-five (45) days after the actual termination of the Lease as same may have been extended by Subsection 18.2.18 hereof.</w:t>
      </w:r>
    </w:p>
    <w:p>
      <w:pPr>
        <w:spacing w:after="0" w:line="375" w:lineRule="exact"/>
        <w:rPr>
          <w:rFonts w:ascii="Courier New" w:cs="Courier New" w:eastAsia="Courier New" w:hAnsi="Courier New"/>
          <w:sz w:val="16"/>
          <w:szCs w:val="16"/>
          <w:color w:val="auto"/>
        </w:rPr>
      </w:pPr>
    </w:p>
    <w:p>
      <w:pPr>
        <w:ind w:right="2599" w:firstLine="2639"/>
        <w:spacing w:after="0" w:line="249" w:lineRule="auto"/>
        <w:tabs>
          <w:tab w:leader="none" w:pos="303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or its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court costs and costs and disbursements which Landlord shall have incurred by reason of such termination and the execution and delivery of the New Lease and which have not otherwise been received by Landlord from or on behalf of Tenant. Upon the execution of such New Lease, Landlord shall allow to Tenant named therein as an offset against the sums otherwise due under this Subsection 18.2.18 or under the New Lease, an amount equal to the net income derived by Landlord from the Premises during the period from the effective date of termination of this Lease to the date of the beginning of the lease term under the New Lease. In the event of a controversy as to the amount to be paid to Landlord pursuant to this Section 18.2, the payment obligation shall be satisfied if Landlord shall be paid the amount not in controversy, and such Leasehold Mortgagee or its designee shall agree to pay any additional sum ultimately determined to be due.</w:t>
      </w:r>
    </w:p>
    <w:p>
      <w:pPr>
        <w:spacing w:after="0" w:line="186"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Leasehold Mortgagee or its designee shall</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 to remedy any of Tenant's defaults of which said Leasehold Mortgagee was notified by Landlord's notice of termination or rejection and which are reasonably susceptible of being so cured by such Leasehold Mortgagee or its designee.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under such New Lease shall have the</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same right, title and interest in and to the Premises and buildings and improvements thereon as Tenant under this Lease. Any holder of any such lien, charge or encumbrance or sublease shall execute such instruments of non-disturbance and/or attornment as the tenant under the New Lease may at any time require.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under any New Lease shall be liable</w:t>
      </w:r>
    </w:p>
    <w:p>
      <w:pPr>
        <w:spacing w:after="0" w:line="6" w:lineRule="exact"/>
        <w:rPr>
          <w:rFonts w:ascii="Courier New" w:cs="Courier New" w:eastAsia="Courier New" w:hAnsi="Courier New"/>
          <w:sz w:val="16"/>
          <w:szCs w:val="16"/>
          <w:color w:val="auto"/>
        </w:rPr>
      </w:pPr>
    </w:p>
    <w:p>
      <w:pPr>
        <w:ind w:right="28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perform the obligations imposed on the Tenant by such New Lease only for and during the period such person has ownership of the Premises.</w:t>
      </w:r>
    </w:p>
    <w:p>
      <w:pPr>
        <w:spacing w:after="0" w:line="183" w:lineRule="exact"/>
        <w:rPr>
          <w:rFonts w:ascii="Courier New" w:cs="Courier New" w:eastAsia="Courier New" w:hAnsi="Courier New"/>
          <w:sz w:val="16"/>
          <w:szCs w:val="16"/>
          <w:color w:val="auto"/>
        </w:rPr>
      </w:pPr>
    </w:p>
    <w:p>
      <w:pPr>
        <w:ind w:right="2699" w:firstLine="2639"/>
        <w:spacing w:after="0" w:line="249" w:lineRule="auto"/>
        <w:tabs>
          <w:tab w:leader="none" w:pos="303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(1) Leasehold Mortgagee shall request a New Lease pursuant to this Section 18.3, Landlord shall enter into such New Lease with the Leasehold Mortgagee whose mortgage is in the first lien position, or with the designee of such Leasehold Mortgagee.</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execution and delivery of</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New Lease, Landlord shall assign to the tenant named therein all of the right, title and interest in and to moneys (including insurance proceeds and condemnation awards), if any, then held by and payable by Landlord which Tenant would have been entitled to receive but for the termination of the Lease. Upon the execution of any New Lease, the tenant named therein shall be entitled to any rent received under any sublease in effect during the period from the date of termination of the Lease to the date of execution of such New Lease.</w:t>
      </w:r>
    </w:p>
    <w:p>
      <w:pPr>
        <w:spacing w:after="0" w:line="37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19</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RIGHT OF ACCESS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Landlord and its authorized agents, representatives and employees shall be entitled to enter the Premises immediately in the case of an emergency or with reasonable notice for the purpose of observing, posting or keeping posted thereon notices provided for hereunder, and such other notices as Landlord may deem reasonably necessary or appropriate; for the purpose of inspecting the Premises; for the purpose of exhibiting the Premises to prospective purchasers or lessees; and for the purpose of making repairs and providing services to the Premises or the Building and performing any work upon the Premises which Landlord may elect or be required to make. In any such case, Landlord and its agents and representatives shall not unreasonably interfere with Tenant's operations at the Premises.</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20</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ESTOPPEL CERTIFICATE</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this Lease, the Premises or Tenant as</w:t>
      </w:r>
    </w:p>
    <w:p>
      <w:pPr>
        <w:sectPr>
          <w:pgSz w:w="11900" w:h="16883" w:orient="portrait"/>
          <w:cols w:equalWidth="0" w:num="1">
            <w:col w:w="10219"/>
          </w:cols>
          <w:pgMar w:left="240" w:top="142" w:right="1440" w:bottom="0" w:gutter="0" w:footer="0" w:header="0"/>
        </w:sectPr>
      </w:pPr>
    </w:p>
    <w:bookmarkStart w:id="120" w:name="page121"/>
    <w:bookmarkEnd w:id="120"/>
    <w:p>
      <w:pPr>
        <w:spacing w:after="0" w:line="48"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Landlord may request. Landlord will provide a similar document to Tenant upon request by Tenant within ten (10) business days after request.</w:t>
      </w:r>
    </w:p>
    <w:p>
      <w:pPr>
        <w:spacing w:after="0" w:line="18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SECTION 21</w:t>
      </w:r>
    </w:p>
    <w:p>
      <w:pPr>
        <w:spacing w:after="0" w:line="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EXPENDITURES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21.1 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thirty (30) days unless provided for specifically herein), Landlord shall be entitled, but shall not be obligated, to make any such payment or to do any such act or thing, or to incur any such liability, all on behalf of and at the cost and for the account of Tenant. In such event, the amount thereof with interest thereon at the Default Rate, shall constitute and be collectable as additional Rent on demand.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21.1 Whenever under any provision of this Lease, Landlord shall be obligated to make any payment or expenditure, or to do any act or thing, or to incur any liability whatsoever, and Landlord fails, refuses or neglects to perform as herein required after notice and an opportunity to cure (which shall be deemed to be thirty (30) days unless provided for specifically herein), Tenant shall be entitled, but shall not be obligated, to make any such payment or to do any such act or thing, or to incur any such liability, all on behalf of and at the cost and for the account of Landlord. In such event, the amount thereof with interest thereon at the Default Rate, shall be collectable on demand.</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22</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DEFAULT</w:t>
      </w:r>
    </w:p>
    <w:p>
      <w:pPr>
        <w:spacing w:after="0" w:line="195"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6"/>
          <w:szCs w:val="16"/>
          <w:color w:val="auto"/>
        </w:rPr>
        <w:t>22.1</w:t>
      </w:r>
      <w:r>
        <w:rPr>
          <w:sz w:val="20"/>
          <w:szCs w:val="20"/>
          <w:color w:val="auto"/>
        </w:rPr>
        <w:tab/>
      </w:r>
      <w:r>
        <w:rPr>
          <w:rFonts w:ascii="Courier New" w:cs="Courier New" w:eastAsia="Courier New" w:hAnsi="Courier New"/>
          <w:sz w:val="16"/>
          <w:szCs w:val="16"/>
          <w:color w:val="auto"/>
        </w:rPr>
        <w:t>Tenant shall be in default of this Lease if:</w:t>
      </w:r>
    </w:p>
    <w:p>
      <w:pPr>
        <w:spacing w:after="0" w:line="195" w:lineRule="exact"/>
        <w:rPr>
          <w:sz w:val="20"/>
          <w:szCs w:val="20"/>
          <w:color w:val="auto"/>
        </w:rPr>
      </w:pPr>
    </w:p>
    <w:p>
      <w:pPr>
        <w:jc w:val="both"/>
        <w:ind w:right="2699" w:firstLine="1759"/>
        <w:spacing w:after="0" w:line="250" w:lineRule="auto"/>
        <w:rPr>
          <w:sz w:val="20"/>
          <w:szCs w:val="20"/>
          <w:color w:val="auto"/>
        </w:rPr>
      </w:pPr>
      <w:r>
        <w:rPr>
          <w:rFonts w:ascii="Courier New" w:cs="Courier New" w:eastAsia="Courier New" w:hAnsi="Courier New"/>
          <w:sz w:val="16"/>
          <w:szCs w:val="16"/>
          <w:color w:val="auto"/>
        </w:rPr>
        <w:t>22.1.1 Tenant shall fail to make timely and full payment of any sum of money required to be paid hereunder and such failure continues for ten (10) days after written notice thereof from Landlord;</w:t>
      </w:r>
    </w:p>
    <w:p>
      <w:pPr>
        <w:spacing w:after="0" w:line="18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22.1.2 Tenant shall fail to perform any other term, covenant or condition of Tenant contained in this Lease, and such failure continues for twenty (20) days after written notice thereof from Landlord; provided, however, that if correction is impossible to correct within twenty (20) days, Tenant shall not be deemed in default if Tenant commences correction within said twenty (20) day period, and diligently pursues such correction to completion;</w:t>
      </w:r>
    </w:p>
    <w:p>
      <w:pPr>
        <w:spacing w:after="0" w:line="375" w:lineRule="exact"/>
        <w:rPr>
          <w:sz w:val="20"/>
          <w:szCs w:val="20"/>
          <w:color w:val="auto"/>
        </w:rPr>
      </w:pPr>
    </w:p>
    <w:p>
      <w:pPr>
        <w:ind w:left="1760"/>
        <w:spacing w:after="0"/>
        <w:tabs>
          <w:tab w:leader="none" w:pos="2620" w:val="left"/>
        </w:tabs>
        <w:rPr>
          <w:sz w:val="20"/>
          <w:szCs w:val="20"/>
          <w:color w:val="auto"/>
        </w:rPr>
      </w:pPr>
      <w:r>
        <w:rPr>
          <w:rFonts w:ascii="Courier New" w:cs="Courier New" w:eastAsia="Courier New" w:hAnsi="Courier New"/>
          <w:sz w:val="16"/>
          <w:szCs w:val="16"/>
          <w:color w:val="auto"/>
        </w:rPr>
        <w:t>22.1.3</w:t>
      </w:r>
      <w:r>
        <w:rPr>
          <w:sz w:val="20"/>
          <w:szCs w:val="20"/>
          <w:color w:val="auto"/>
        </w:rPr>
        <w:tab/>
      </w:r>
      <w:r>
        <w:rPr>
          <w:rFonts w:ascii="Courier New" w:cs="Courier New" w:eastAsia="Courier New" w:hAnsi="Courier New"/>
          <w:sz w:val="16"/>
          <w:szCs w:val="16"/>
          <w:color w:val="auto"/>
        </w:rPr>
        <w:t>Tenant should vacate or abandon the Premises; or</w:t>
      </w:r>
    </w:p>
    <w:p>
      <w:pPr>
        <w:spacing w:after="0" w:line="195" w:lineRule="exact"/>
        <w:rPr>
          <w:sz w:val="20"/>
          <w:szCs w:val="20"/>
          <w:color w:val="auto"/>
        </w:rPr>
      </w:pPr>
    </w:p>
    <w:p>
      <w:pPr>
        <w:ind w:right="2799" w:firstLine="1759"/>
        <w:spacing w:after="0" w:line="249" w:lineRule="auto"/>
        <w:rPr>
          <w:sz w:val="20"/>
          <w:szCs w:val="20"/>
          <w:color w:val="auto"/>
        </w:rPr>
      </w:pPr>
      <w:r>
        <w:rPr>
          <w:rFonts w:ascii="Courier New" w:cs="Courier New" w:eastAsia="Courier New" w:hAnsi="Courier New"/>
          <w:sz w:val="16"/>
          <w:szCs w:val="16"/>
          <w:color w:val="auto"/>
        </w:rPr>
        <w:t>22.1.4 There is filed any petition in bankruptcy or Tenant is adjudicated a bankrupt or insolvent, or there is appointed a receiver or trustee to take possession of Tenant or of all or substantially all of the assets of Tenant, or there is a general assignment by Tenant for the benefit of creditors, or any action is taken by or against Tenant under any state or federal insolvency or bankruptcy act, or any similar law now or hereafter in effect; or</w:t>
      </w:r>
    </w:p>
    <w:p>
      <w:pPr>
        <w:spacing w:after="0" w:line="187" w:lineRule="exact"/>
        <w:rPr>
          <w:sz w:val="20"/>
          <w:szCs w:val="20"/>
          <w:color w:val="auto"/>
        </w:rPr>
      </w:pPr>
    </w:p>
    <w:p>
      <w:pPr>
        <w:ind w:right="2879" w:firstLine="880"/>
        <w:spacing w:after="0" w:line="250" w:lineRule="auto"/>
        <w:rPr>
          <w:sz w:val="20"/>
          <w:szCs w:val="20"/>
          <w:color w:val="auto"/>
        </w:rPr>
      </w:pPr>
      <w:r>
        <w:rPr>
          <w:rFonts w:ascii="Courier New" w:cs="Courier New" w:eastAsia="Courier New" w:hAnsi="Courier New"/>
          <w:sz w:val="16"/>
          <w:szCs w:val="16"/>
          <w:color w:val="auto"/>
        </w:rPr>
        <w:t>22.2 In the event of a default, in addition to any other rights or remedies provided for herein or at law or in equity, Landlord, at its sole option, shall have the following rights:</w:t>
      </w:r>
    </w:p>
    <w:p>
      <w:pPr>
        <w:spacing w:after="0" w:line="185"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22.2.1 The right to declare the Lease Term ended and to re-enter the Premises and take possession thereof, and to terminate all of the rights of Tenant in and to the Premises; or</w:t>
      </w:r>
    </w:p>
    <w:p>
      <w:pPr>
        <w:spacing w:after="0" w:line="185"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22.2.2 Pursuant to its rights of re-entry, Landlord may, but shall not be obligated to (i) remove all persons from the Premises, (ii) remove all property therefrom, and (iii) enforce any rights Landlord may have against said property or store the same in any warehouse or elsewhere at the 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22.2.3 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 possession of the Premises, unless Landlord shall specifically notify Tenant in writing that it has so elected to terminate this Lease.</w:t>
      </w:r>
    </w:p>
    <w:p>
      <w:pPr>
        <w:spacing w:after="0" w:line="187" w:lineRule="exact"/>
        <w:rPr>
          <w:sz w:val="20"/>
          <w:szCs w:val="20"/>
          <w:color w:val="auto"/>
        </w:rPr>
      </w:pPr>
    </w:p>
    <w:p>
      <w:pPr>
        <w:ind w:right="2799" w:firstLine="880"/>
        <w:spacing w:after="0" w:line="249" w:lineRule="auto"/>
        <w:rPr>
          <w:sz w:val="20"/>
          <w:szCs w:val="20"/>
          <w:color w:val="auto"/>
        </w:rPr>
      </w:pPr>
      <w:r>
        <w:rPr>
          <w:rFonts w:ascii="Courier New" w:cs="Courier New" w:eastAsia="Courier New" w:hAnsi="Courier New"/>
          <w:sz w:val="16"/>
          <w:szCs w:val="16"/>
          <w:color w:val="auto"/>
        </w:rPr>
        <w:t>22.3 In any action brought by Landlord to enforce any of its rights under or arising from this Lease, Landlord shall be entitled to receive its reasonable costs and legal expenses, including reasonable attorneys' fees, whether such action is prosecuted to judgment or not.</w:t>
      </w:r>
    </w:p>
    <w:p>
      <w:pPr>
        <w:spacing w:after="0" w:line="188" w:lineRule="exact"/>
        <w:rPr>
          <w:sz w:val="20"/>
          <w:szCs w:val="20"/>
          <w:color w:val="auto"/>
        </w:rPr>
      </w:pPr>
    </w:p>
    <w:p>
      <w:pPr>
        <w:ind w:right="2799" w:firstLine="880"/>
        <w:spacing w:after="0" w:line="252" w:lineRule="auto"/>
        <w:rPr>
          <w:sz w:val="20"/>
          <w:szCs w:val="20"/>
          <w:color w:val="auto"/>
        </w:rPr>
      </w:pPr>
      <w:r>
        <w:rPr>
          <w:rFonts w:ascii="Courier New" w:cs="Courier New" w:eastAsia="Courier New" w:hAnsi="Courier New"/>
          <w:sz w:val="16"/>
          <w:szCs w:val="16"/>
          <w:color w:val="auto"/>
        </w:rPr>
        <w:t>22.4 The waiver by Landlord of any breach of this Lease by Tenant shall not be a waiver of any preceding or subsequent breach of this Lease by</w:t>
      </w:r>
    </w:p>
    <w:p>
      <w:pPr>
        <w:sectPr>
          <w:pgSz w:w="11900" w:h="16887" w:orient="portrait"/>
          <w:cols w:equalWidth="0" w:num="1">
            <w:col w:w="10219"/>
          </w:cols>
          <w:pgMar w:left="240" w:top="142" w:right="1440" w:bottom="0" w:gutter="0" w:footer="0" w:header="0"/>
        </w:sectPr>
      </w:pPr>
    </w:p>
    <w:bookmarkStart w:id="121" w:name="page122"/>
    <w:bookmarkEnd w:id="121"/>
    <w:p>
      <w:pPr>
        <w:ind w:right="2599"/>
        <w:spacing w:after="0" w:line="249" w:lineRule="auto"/>
        <w:rPr>
          <w:sz w:val="20"/>
          <w:szCs w:val="20"/>
          <w:color w:val="auto"/>
        </w:rPr>
      </w:pPr>
      <w:r>
        <w:rPr>
          <w:rFonts w:ascii="Courier New" w:cs="Courier New" w:eastAsia="Courier New" w:hAnsi="Courier New"/>
          <w:sz w:val="16"/>
          <w:szCs w:val="16"/>
          <w:color w:val="auto"/>
        </w:rPr>
        <w:t>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187"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SECTION 23</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23.1 Tenant, upon paying the rentals and other payments herein required and upon performance of all of the terms, covenants and conditions of this Lease on its part to be kept, may quietly have, hold and enjoy the Premises during the Lease Term without any disturbance from Landlord or from any other person claiming through Landlord, except as expressly provided otherwise in this Lease.</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23.2 In the event of any sale or exchange of the Premises by Landlord, Landlord shall be, and is, hereby relieved of all liability under and all of its covenants and obligations contained in or derived from this Lease. Tenant agrees to attorn to such purchaser or transferee, provided that such purchaser or transferee agrees to be bound as Landlord under all of the terms and conditions of this Lease. Any sale of the Building or the Premises by Landlord shall be subject to this Lease.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23.3 It is agreed that in the event Landlord fails or refuses to perform any of the provisions, covenants or conditions of this Lease, Tenant, prior to exercising any right or remedy Tenant may have against Landlord, shall give written notice to Landlord of such default, specifying in said notice the default with which Landlord is charged and Landlord shall not be deemed in default if the same is cured within thirty (30) days of receipt of said notice. Notwithstanding any other provision hereof, Tenant agrees that if the default is of such a nature that the same can be rectified or cured by Landlord, but cannot with reasonable diligence be rectified or cured within that thirty (30) day period, then such default shall be deemed to be rectified or cured if Landlord within that thirty (30) day period shall commence the rectification and curing thereof and shall continue thereafter with all due diligence to cause such rectification and curing to proceed.</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23.4 Neither party shall be in breach of this Lease if it fails to perform as required hereunder due to labor disputes, civil commotion, war, warlike operation,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23.5 Any and all notices and demands required or desired to be given hereunder shall be in writing and shall be validly given or made (and effective) if served personally, delivered by a nationally recognized overnight courier service, or deposited in the United States mail, certified or registered, postage prepaid, return receipt requested, to the following addresses:</w:t>
      </w:r>
    </w:p>
    <w:p>
      <w:pPr>
        <w:sectPr>
          <w:pgSz w:w="11900" w:h="16838" w:orient="portrait"/>
          <w:cols w:equalWidth="0" w:num="1">
            <w:col w:w="10219"/>
          </w:cols>
          <w:pgMar w:left="240" w:top="142" w:right="1440" w:bottom="1440" w:gutter="0" w:footer="0" w:header="0"/>
        </w:sectPr>
      </w:pPr>
    </w:p>
    <w:bookmarkStart w:id="122" w:name="page123"/>
    <w:bookmarkEnd w:id="122"/>
    <w:p>
      <w:pPr>
        <w:spacing w:after="0" w:line="21"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Courier New" w:cs="Courier New" w:eastAsia="Courier New" w:hAnsi="Courier New"/>
                <w:sz w:val="16"/>
                <w:szCs w:val="16"/>
                <w:color w:val="auto"/>
              </w:rPr>
              <w:t>If to Landlord:</w:t>
            </w: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Bora Bora, LLC</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3131 Las Vegas Boulevard South</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Las Vegas, Nevada 89109</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Attention: Legal Department</w:t>
            </w:r>
          </w:p>
        </w:tc>
      </w:tr>
      <w:tr>
        <w:trPr>
          <w:trHeight w:val="188"/>
        </w:trPr>
        <w:tc>
          <w:tcPr>
            <w:tcW w:w="2000" w:type="dxa"/>
            <w:vAlign w:val="bottom"/>
          </w:tcPr>
          <w:p>
            <w:pPr>
              <w:spacing w:after="0"/>
              <w:rPr>
                <w:sz w:val="16"/>
                <w:szCs w:val="16"/>
                <w:color w:val="auto"/>
              </w:rPr>
            </w:pPr>
          </w:p>
        </w:tc>
        <w:tc>
          <w:tcPr>
            <w:tcW w:w="1580" w:type="dxa"/>
            <w:vAlign w:val="bottom"/>
          </w:tcPr>
          <w:p>
            <w:pPr>
              <w:ind w:left="540"/>
              <w:spacing w:after="0"/>
              <w:rPr>
                <w:sz w:val="20"/>
                <w:szCs w:val="20"/>
                <w:color w:val="auto"/>
              </w:rPr>
            </w:pPr>
            <w:r>
              <w:rPr>
                <w:rFonts w:ascii="Courier New" w:cs="Courier New" w:eastAsia="Courier New" w:hAnsi="Courier New"/>
                <w:sz w:val="16"/>
                <w:szCs w:val="16"/>
                <w:color w:val="auto"/>
              </w:rPr>
              <w:t>Telephone:</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702-770-2111</w:t>
            </w:r>
          </w:p>
        </w:tc>
      </w:tr>
      <w:tr>
        <w:trPr>
          <w:trHeight w:val="188"/>
        </w:trPr>
        <w:tc>
          <w:tcPr>
            <w:tcW w:w="2000" w:type="dxa"/>
            <w:vAlign w:val="bottom"/>
          </w:tcPr>
          <w:p>
            <w:pPr>
              <w:spacing w:after="0"/>
              <w:rPr>
                <w:sz w:val="16"/>
                <w:szCs w:val="16"/>
                <w:color w:val="auto"/>
              </w:rPr>
            </w:pPr>
          </w:p>
        </w:tc>
        <w:tc>
          <w:tcPr>
            <w:tcW w:w="1580" w:type="dxa"/>
            <w:vAlign w:val="bottom"/>
          </w:tcPr>
          <w:p>
            <w:pPr>
              <w:ind w:left="540"/>
              <w:spacing w:after="0"/>
              <w:rPr>
                <w:sz w:val="20"/>
                <w:szCs w:val="20"/>
                <w:color w:val="auto"/>
              </w:rPr>
            </w:pPr>
            <w:r>
              <w:rPr>
                <w:rFonts w:ascii="Courier New" w:cs="Courier New" w:eastAsia="Courier New" w:hAnsi="Courier New"/>
                <w:sz w:val="16"/>
                <w:szCs w:val="16"/>
                <w:color w:val="auto"/>
              </w:rPr>
              <w:t>Facsimile:</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702-770-1020</w:t>
            </w:r>
          </w:p>
        </w:tc>
      </w:tr>
      <w:tr>
        <w:trPr>
          <w:trHeight w:val="376"/>
        </w:trPr>
        <w:tc>
          <w:tcPr>
            <w:tcW w:w="2000" w:type="dxa"/>
            <w:vAlign w:val="bottom"/>
          </w:tcPr>
          <w:p>
            <w:pPr>
              <w:spacing w:after="0"/>
              <w:rPr>
                <w:sz w:val="20"/>
                <w:szCs w:val="20"/>
                <w:color w:val="auto"/>
              </w:rPr>
            </w:pPr>
            <w:r>
              <w:rPr>
                <w:rFonts w:ascii="Courier New" w:cs="Courier New" w:eastAsia="Courier New" w:hAnsi="Courier New"/>
                <w:sz w:val="16"/>
                <w:szCs w:val="16"/>
                <w:color w:val="auto"/>
              </w:rPr>
              <w:t>If to Tenant:</w:t>
            </w: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Wynn Las Vegas, LLC</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3131 Las Vegas Boulevard South</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Las Vegas, Nevada 89109</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Attention: Legal Department</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Telephone: 702-770-2111</w:t>
            </w:r>
          </w:p>
        </w:tc>
      </w:tr>
      <w:tr>
        <w:trPr>
          <w:trHeight w:val="188"/>
        </w:trPr>
        <w:tc>
          <w:tcPr>
            <w:tcW w:w="2000" w:type="dxa"/>
            <w:vAlign w:val="bottom"/>
          </w:tcPr>
          <w:p>
            <w:pPr>
              <w:spacing w:after="0"/>
              <w:rPr>
                <w:sz w:val="16"/>
                <w:szCs w:val="16"/>
                <w:color w:val="auto"/>
              </w:rPr>
            </w:pPr>
          </w:p>
        </w:tc>
        <w:tc>
          <w:tcPr>
            <w:tcW w:w="348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Facsimile: 702-770-1020</w:t>
            </w:r>
          </w:p>
        </w:tc>
      </w:tr>
    </w:tbl>
    <w:p>
      <w:pPr>
        <w:spacing w:after="0" w:line="192"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Either party may change its address for the purpose of receiving notices by providing written notice to the other.</w:t>
      </w:r>
    </w:p>
    <w:p>
      <w:pPr>
        <w:spacing w:after="0" w:line="183"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23.6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88"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23.7 The terms, provisions, covenants and conditions contained in this Lease shall apply to, bind and inure to the benefit of the parties hereto and their respective heirs, executors, administrators, legal representatives, successors and assigns, as permitted in Section 17 hereof. Without limiting the generality of the foregoing, the terms of this Lease, including, without limitation Section 16 hereof, shall inure to the benefit of and be enforceable by the Administrative Agent, any successor representative of the Lenders, or any person or entity to whom the Administrative Agent or such Lenders transfer their interest in the Deed of Trust.</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23.8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87" w:lineRule="exact"/>
        <w:rPr>
          <w:sz w:val="20"/>
          <w:szCs w:val="20"/>
          <w:color w:val="auto"/>
        </w:rPr>
      </w:pPr>
    </w:p>
    <w:p>
      <w:pPr>
        <w:ind w:right="3179" w:firstLine="880"/>
        <w:spacing w:after="0" w:line="252" w:lineRule="auto"/>
        <w:rPr>
          <w:sz w:val="20"/>
          <w:szCs w:val="20"/>
          <w:color w:val="auto"/>
        </w:rPr>
      </w:pPr>
      <w:r>
        <w:rPr>
          <w:rFonts w:ascii="Courier New" w:cs="Courier New" w:eastAsia="Courier New" w:hAnsi="Courier New"/>
          <w:sz w:val="16"/>
          <w:szCs w:val="16"/>
          <w:color w:val="auto"/>
        </w:rPr>
        <w:t>23.9 Time is of the essence of this Lease and all of the terms, covenants and conditions hereof.</w:t>
      </w:r>
    </w:p>
    <w:p>
      <w:pPr>
        <w:spacing w:after="0" w:line="183" w:lineRule="exact"/>
        <w:rPr>
          <w:sz w:val="20"/>
          <w:szCs w:val="20"/>
          <w:color w:val="auto"/>
        </w:rPr>
      </w:pPr>
    </w:p>
    <w:p>
      <w:pPr>
        <w:ind w:right="2879" w:firstLine="880"/>
        <w:spacing w:after="0" w:line="252" w:lineRule="auto"/>
        <w:rPr>
          <w:sz w:val="20"/>
          <w:szCs w:val="20"/>
          <w:color w:val="auto"/>
        </w:rPr>
      </w:pPr>
      <w:r>
        <w:rPr>
          <w:rFonts w:ascii="Courier New" w:cs="Courier New" w:eastAsia="Courier New" w:hAnsi="Courier New"/>
          <w:sz w:val="16"/>
          <w:szCs w:val="16"/>
          <w:color w:val="auto"/>
        </w:rPr>
        <w:t>23.10 This Lease contains the entire agreement between the parties and cannot be changed or terminated orally.</w:t>
      </w:r>
    </w:p>
    <w:p>
      <w:pPr>
        <w:spacing w:after="0" w:line="183" w:lineRule="exact"/>
        <w:rPr>
          <w:sz w:val="20"/>
          <w:szCs w:val="20"/>
          <w:color w:val="auto"/>
        </w:rPr>
      </w:pPr>
    </w:p>
    <w:p>
      <w:pPr>
        <w:ind w:right="2699" w:firstLine="880"/>
        <w:spacing w:after="0" w:line="250" w:lineRule="auto"/>
        <w:rPr>
          <w:sz w:val="20"/>
          <w:szCs w:val="20"/>
          <w:color w:val="auto"/>
        </w:rPr>
      </w:pPr>
      <w:r>
        <w:rPr>
          <w:rFonts w:ascii="Courier New" w:cs="Courier New" w:eastAsia="Courier New" w:hAnsi="Courier New"/>
          <w:sz w:val="16"/>
          <w:szCs w:val="16"/>
          <w:color w:val="auto"/>
        </w:rPr>
        <w:t>23.11 Nothing contained herein shall be deemed to create any partnership, joint venture, agency or other relationship between Landlord and Tenant other than the relationship of landlord and tenant.</w:t>
      </w:r>
    </w:p>
    <w:p>
      <w:pPr>
        <w:spacing w:after="0" w:line="185"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23.12 The captions are descriptive only and for convenience in reference to this Lease and in no way whatsoever define, limit or describe the scope or intent of this Lease nor in any way affect this Lease.</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23.13 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23.14 In the event Tenant now or hereafter shall consist of more than one person, firm, corporation or trust, then and in such event, all such persons, firms, corporations or trusts shall be jointly and severally liable as Tenant hereunder.</w:t>
      </w:r>
    </w:p>
    <w:p>
      <w:pPr>
        <w:spacing w:after="0" w:line="188" w:lineRule="exact"/>
        <w:rPr>
          <w:sz w:val="20"/>
          <w:szCs w:val="20"/>
          <w:color w:val="auto"/>
        </w:rPr>
      </w:pPr>
    </w:p>
    <w:p>
      <w:pPr>
        <w:ind w:right="2979" w:firstLine="880"/>
        <w:spacing w:after="0" w:line="250" w:lineRule="auto"/>
        <w:rPr>
          <w:sz w:val="20"/>
          <w:szCs w:val="20"/>
          <w:color w:val="auto"/>
        </w:rPr>
      </w:pPr>
      <w:r>
        <w:rPr>
          <w:rFonts w:ascii="Courier New" w:cs="Courier New" w:eastAsia="Courier New" w:hAnsi="Courier New"/>
          <w:sz w:val="16"/>
          <w:szCs w:val="16"/>
          <w:color w:val="auto"/>
        </w:rPr>
        <w:t>23.15 A Memorandum of Termination of Lease in the form attached hereto as Exhibit "E" shall be executed by the parties, shall be held by Landlord, and shall be recorded by Landlord upon termination of the Lease.</w:t>
      </w:r>
    </w:p>
    <w:p>
      <w:pPr>
        <w:spacing w:after="0" w:line="185" w:lineRule="exact"/>
        <w:rPr>
          <w:sz w:val="20"/>
          <w:szCs w:val="20"/>
          <w:color w:val="auto"/>
        </w:rPr>
      </w:pPr>
    </w:p>
    <w:p>
      <w:pPr>
        <w:ind w:right="2879" w:firstLine="880"/>
        <w:spacing w:after="0" w:line="250" w:lineRule="auto"/>
        <w:rPr>
          <w:sz w:val="20"/>
          <w:szCs w:val="20"/>
          <w:color w:val="auto"/>
        </w:rPr>
      </w:pPr>
      <w:r>
        <w:rPr>
          <w:rFonts w:ascii="Courier New" w:cs="Courier New" w:eastAsia="Courier New" w:hAnsi="Courier New"/>
          <w:sz w:val="16"/>
          <w:szCs w:val="16"/>
          <w:color w:val="auto"/>
        </w:rPr>
        <w:t>23.16 All necessary actions have been taken under the parties' organizational documents to authorize the individuals signing this Lease on behalf of the respective parties to do so.</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23.17 The prevailing party in any action regarding this Lease shall be entitled to receive its costs and legal expenses including reasonable attorneys' fees, whether such action is prosecuted to judgment or not.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87" w:lineRule="exact"/>
        <w:rPr>
          <w:sz w:val="20"/>
          <w:szCs w:val="20"/>
          <w:color w:val="auto"/>
        </w:rPr>
      </w:pPr>
    </w:p>
    <w:p>
      <w:pPr>
        <w:ind w:right="2799" w:firstLine="880"/>
        <w:spacing w:after="0" w:line="250" w:lineRule="auto"/>
        <w:rPr>
          <w:sz w:val="20"/>
          <w:szCs w:val="20"/>
          <w:color w:val="auto"/>
        </w:rPr>
      </w:pPr>
      <w:r>
        <w:rPr>
          <w:rFonts w:ascii="Courier New" w:cs="Courier New" w:eastAsia="Courier New" w:hAnsi="Courier New"/>
          <w:sz w:val="16"/>
          <w:szCs w:val="16"/>
          <w:color w:val="auto"/>
        </w:rPr>
        <w:t>23.18 Landlord and Tenant each represent and warrant to the other that they have not entered into any written contractual arrangement with, or promised to pay any broker's fee, finder's fee, commission or other similar</w:t>
      </w:r>
    </w:p>
    <w:p>
      <w:pPr>
        <w:sectPr>
          <w:pgSz w:w="11900" w:h="16859" w:orient="portrait"/>
          <w:cols w:equalWidth="0" w:num="1">
            <w:col w:w="10219"/>
          </w:cols>
          <w:pgMar w:left="240" w:top="868" w:right="1440" w:bottom="0" w:gutter="0" w:footer="0" w:header="0"/>
        </w:sectPr>
      </w:pPr>
    </w:p>
    <w:bookmarkStart w:id="123" w:name="page124"/>
    <w:bookmarkEnd w:id="123"/>
    <w:p>
      <w:pPr>
        <w:ind w:right="2599"/>
        <w:spacing w:after="0" w:line="249" w:lineRule="auto"/>
        <w:rPr>
          <w:sz w:val="20"/>
          <w:szCs w:val="20"/>
          <w:color w:val="auto"/>
        </w:rPr>
      </w:pPr>
      <w:r>
        <w:rPr>
          <w:rFonts w:ascii="Courier New" w:cs="Courier New" w:eastAsia="Courier New" w:hAnsi="Courier New"/>
          <w:sz w:val="16"/>
          <w:szCs w:val="16"/>
          <w:color w:val="auto"/>
        </w:rPr>
        <w:t>compensation to, or otherwise agreed to compensate, any real estate agent or broker in connection with this transaction. Landlord and Tenant each agree to indemnify, defend, save and hold the other harmless from and against all loss, cost and expense incurred by reason of the breach of the foregoing representation and warranty arising from any claim for compensation founded upon or as a result of acts asserted to have been performed on their respective behalf. Such indemnification obligation shall survive any termination of the Lease.</w:t>
      </w:r>
    </w:p>
    <w:p>
      <w:pPr>
        <w:spacing w:after="0" w:line="187"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23.19 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pacing w:after="0" w:line="18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[SIGNATURE PAGE FOLLOWS]</w:t>
      </w:r>
    </w:p>
    <w:p>
      <w:pPr>
        <w:sectPr>
          <w:pgSz w:w="11900" w:h="16838" w:orient="portrait"/>
          <w:cols w:equalWidth="0" w:num="1">
            <w:col w:w="10219"/>
          </w:cols>
          <w:pgMar w:left="240" w:top="142" w:right="1440" w:bottom="1440" w:gutter="0" w:footer="0" w:header="0"/>
        </w:sectPr>
      </w:pPr>
    </w:p>
    <w:bookmarkStart w:id="124" w:name="page125"/>
    <w:bookmarkEnd w:id="124"/>
    <w:p>
      <w:pPr>
        <w:ind w:right="2799" w:firstLine="880"/>
        <w:spacing w:after="0" w:line="252" w:lineRule="auto"/>
        <w:rPr>
          <w:sz w:val="20"/>
          <w:szCs w:val="20"/>
          <w:color w:val="auto"/>
        </w:rPr>
      </w:pPr>
      <w:r>
        <w:rPr>
          <w:rFonts w:ascii="Courier New" w:cs="Courier New" w:eastAsia="Courier New" w:hAnsi="Courier New"/>
          <w:sz w:val="16"/>
          <w:szCs w:val="16"/>
          <w:color w:val="auto"/>
        </w:rPr>
        <w:t>IN WITNESS WHEREOF, the parties hereto have executed this Lease the day and year first above-written.</w:t>
      </w:r>
    </w:p>
    <w:p>
      <w:pPr>
        <w:sectPr>
          <w:pgSz w:w="11900" w:h="16838" w:orient="portrait"/>
          <w:cols w:equalWidth="0" w:num="1">
            <w:col w:w="10219"/>
          </w:cols>
          <w:pgMar w:left="2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Bora Bora,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Bora, LLC</w:t>
      </w:r>
    </w:p>
    <w:p>
      <w:pPr>
        <w:spacing w:after="0" w:line="7" w:lineRule="exact"/>
        <w:rPr>
          <w:sz w:val="20"/>
          <w:szCs w:val="20"/>
          <w:color w:val="auto"/>
        </w:rPr>
      </w:pPr>
    </w:p>
    <w:p>
      <w:pPr>
        <w:ind w:left="480" w:right="1340"/>
        <w:spacing w:after="0" w:line="252"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37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Wynn Resorts, Limited,</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Marc H. Rubinstein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AGREED AS TO SECTION 11.4 ONLY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"Valvino"</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Valvino Lamore,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9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Wynn Resorts, Limited,</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Nevada corporation,</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its sole member</w:t>
      </w:r>
    </w:p>
    <w:p>
      <w:pPr>
        <w:spacing w:after="0" w:line="38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Marc H. Rubinstein</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"Tenant"</w:t>
            </w:r>
          </w:p>
        </w:tc>
        <w:tc>
          <w:tcPr>
            <w:tcW w:w="48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376"/>
        </w:trPr>
        <w:tc>
          <w:tcPr>
            <w:tcW w:w="440" w:type="dxa"/>
            <w:vAlign w:val="bottom"/>
          </w:tcPr>
          <w:p>
            <w:pPr>
              <w:spacing w:after="0"/>
              <w:rPr>
                <w:sz w:val="20"/>
                <w:szCs w:val="20"/>
                <w:color w:val="auto"/>
              </w:rPr>
            </w:pPr>
            <w:r>
              <w:rPr>
                <w:rFonts w:ascii="Courier New" w:cs="Courier New" w:eastAsia="Courier New" w:hAnsi="Courier New"/>
                <w:sz w:val="16"/>
                <w:szCs w:val="16"/>
                <w:color w:val="auto"/>
              </w:rPr>
              <w:t>Wynn</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Las</w:t>
            </w:r>
          </w:p>
        </w:tc>
        <w:tc>
          <w:tcPr>
            <w:tcW w:w="3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Vegas, LLC</w:t>
            </w:r>
          </w:p>
        </w:tc>
      </w:tr>
      <w:tr>
        <w:trPr>
          <w:trHeight w:val="188"/>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a Nevada</w:t>
            </w:r>
          </w:p>
        </w:tc>
        <w:tc>
          <w:tcPr>
            <w:tcW w:w="3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limited liability company</w:t>
            </w:r>
          </w:p>
        </w:tc>
      </w:tr>
      <w:tr>
        <w:trPr>
          <w:trHeight w:val="376"/>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Wynn Resorts Holdings, LLC</w:t>
            </w:r>
          </w:p>
        </w:tc>
      </w:tr>
      <w:tr>
        <w:trPr>
          <w:trHeight w:val="188"/>
        </w:trPr>
        <w:tc>
          <w:tcPr>
            <w:tcW w:w="4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 Nevada</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limited liability company,</w:t>
            </w:r>
          </w:p>
        </w:tc>
      </w:tr>
      <w:tr>
        <w:trPr>
          <w:trHeight w:val="188"/>
        </w:trPr>
        <w:tc>
          <w:tcPr>
            <w:tcW w:w="44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its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sole</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member</w:t>
            </w:r>
          </w:p>
        </w:tc>
      </w:tr>
      <w:tr>
        <w:trPr>
          <w:trHeight w:val="376"/>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Valvino Lamore, LLC</w:t>
            </w:r>
          </w:p>
        </w:tc>
      </w:tr>
      <w:tr>
        <w:trPr>
          <w:trHeight w:val="188"/>
        </w:trPr>
        <w:tc>
          <w:tcPr>
            <w:tcW w:w="4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 Nevada</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limited liability company,</w:t>
            </w:r>
          </w:p>
        </w:tc>
      </w:tr>
      <w:tr>
        <w:trPr>
          <w:trHeight w:val="188"/>
        </w:trPr>
        <w:tc>
          <w:tcPr>
            <w:tcW w:w="44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its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sole</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member</w:t>
            </w:r>
          </w:p>
        </w:tc>
      </w:tr>
      <w:tr>
        <w:trPr>
          <w:trHeight w:val="376"/>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Wynn Resorts, Limited,</w:t>
            </w:r>
          </w:p>
        </w:tc>
      </w:tr>
      <w:tr>
        <w:trPr>
          <w:trHeight w:val="188"/>
        </w:trPr>
        <w:tc>
          <w:tcPr>
            <w:tcW w:w="4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 Nevada</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corporation,</w:t>
            </w:r>
          </w:p>
        </w:tc>
      </w:tr>
      <w:tr>
        <w:trPr>
          <w:trHeight w:val="188"/>
        </w:trPr>
        <w:tc>
          <w:tcPr>
            <w:tcW w:w="440" w:type="dxa"/>
            <w:vAlign w:val="bottom"/>
          </w:tcPr>
          <w:p>
            <w:pPr>
              <w:spacing w:after="0"/>
              <w:rPr>
                <w:sz w:val="16"/>
                <w:szCs w:val="16"/>
                <w:color w:val="auto"/>
              </w:rPr>
            </w:pP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its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sole</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member</w:t>
            </w:r>
          </w:p>
        </w:tc>
      </w:tr>
      <w:tr>
        <w:trPr>
          <w:trHeight w:val="564"/>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Marc</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H. Rubinstein</w:t>
            </w:r>
          </w:p>
        </w:tc>
      </w:tr>
      <w:tr>
        <w:trPr>
          <w:trHeight w:val="188"/>
        </w:trPr>
        <w:tc>
          <w:tcPr>
            <w:tcW w:w="440" w:type="dxa"/>
            <w:vAlign w:val="bottom"/>
          </w:tcPr>
          <w:p>
            <w:pPr>
              <w:spacing w:after="0"/>
              <w:rPr>
                <w:sz w:val="16"/>
                <w:szCs w:val="16"/>
                <w:color w:val="auto"/>
              </w:rPr>
            </w:pPr>
          </w:p>
        </w:tc>
        <w:tc>
          <w:tcPr>
            <w:tcW w:w="3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w:t>
            </w:r>
          </w:p>
        </w:tc>
      </w:tr>
      <w:tr>
        <w:trPr>
          <w:trHeight w:val="188"/>
        </w:trPr>
        <w:tc>
          <w:tcPr>
            <w:tcW w:w="440" w:type="dxa"/>
            <w:vAlign w:val="bottom"/>
          </w:tcPr>
          <w:p>
            <w:pPr>
              <w:spacing w:after="0"/>
              <w:rPr>
                <w:sz w:val="16"/>
                <w:szCs w:val="16"/>
                <w:color w:val="auto"/>
              </w:rPr>
            </w:pPr>
          </w:p>
        </w:tc>
        <w:tc>
          <w:tcPr>
            <w:tcW w:w="3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Name:  Marc H. Rubinstein</w:t>
            </w:r>
          </w:p>
        </w:tc>
      </w:tr>
      <w:tr>
        <w:trPr>
          <w:trHeight w:val="188"/>
        </w:trPr>
        <w:tc>
          <w:tcPr>
            <w:tcW w:w="440" w:type="dxa"/>
            <w:vAlign w:val="bottom"/>
          </w:tcPr>
          <w:p>
            <w:pPr>
              <w:spacing w:after="0"/>
              <w:rPr>
                <w:sz w:val="16"/>
                <w:szCs w:val="16"/>
                <w:color w:val="auto"/>
              </w:rPr>
            </w:pPr>
          </w:p>
        </w:tc>
        <w:tc>
          <w:tcPr>
            <w:tcW w:w="3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Title: Senior Vice President</w:t>
            </w:r>
          </w:p>
        </w:tc>
      </w:tr>
    </w:tbl>
    <w:p>
      <w:pPr>
        <w:sectPr>
          <w:pgSz w:w="11900" w:h="16838" w:orient="portrait"/>
          <w:cols w:equalWidth="0" w:num="2">
            <w:col w:w="5240" w:space="720"/>
            <w:col w:w="4259"/>
          </w:cols>
          <w:pgMar w:left="240" w:top="868" w:right="1440" w:bottom="1440" w:gutter="0" w:footer="0" w:header="0"/>
          <w:type w:val="continuous"/>
        </w:sectPr>
      </w:pPr>
    </w:p>
    <w:bookmarkStart w:id="125" w:name="page126"/>
    <w:bookmarkEnd w:id="125"/>
    <w:p>
      <w:pPr>
        <w:ind w:left="6260"/>
        <w:spacing w:after="0"/>
        <w:rPr>
          <w:sz w:val="20"/>
          <w:szCs w:val="20"/>
          <w:color w:val="auto"/>
        </w:rPr>
      </w:pPr>
      <w:r>
        <w:rPr>
          <w:rFonts w:ascii="Courier New" w:cs="Courier New" w:eastAsia="Courier New" w:hAnsi="Courier New"/>
          <w:sz w:val="16"/>
          <w:szCs w:val="16"/>
          <w:color w:val="auto"/>
        </w:rPr>
        <w:t>Exhibit 99.1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PREPARES FOR EXPANSION IN LAS VEGAS</w:t>
      </w:r>
    </w:p>
    <w:p>
      <w:pPr>
        <w:spacing w:after="0" w:line="195" w:lineRule="exact"/>
        <w:rPr>
          <w:sz w:val="20"/>
          <w:szCs w:val="20"/>
          <w:color w:val="auto"/>
        </w:rPr>
      </w:pPr>
    </w:p>
    <w:p>
      <w:pPr>
        <w:jc w:val="both"/>
        <w:ind w:right="2699"/>
        <w:spacing w:after="0" w:line="250" w:lineRule="auto"/>
        <w:rPr>
          <w:sz w:val="20"/>
          <w:szCs w:val="20"/>
          <w:color w:val="auto"/>
        </w:rPr>
      </w:pPr>
      <w:r>
        <w:rPr>
          <w:rFonts w:ascii="Courier New" w:cs="Courier New" w:eastAsia="Courier New" w:hAnsi="Courier New"/>
          <w:sz w:val="16"/>
          <w:szCs w:val="16"/>
          <w:color w:val="auto"/>
        </w:rPr>
        <w:t>LAS VEGAS--(BUSINESS WIRE)--May 3, 2004--Wynn Resorts, Limited (NASDAQ: WYNN) unveiled the first steps of its plan for the expansion of its Wynn Las Vegas resort. Highlights of these preliminary steps include:</w:t>
      </w:r>
    </w:p>
    <w:p>
      <w:pPr>
        <w:spacing w:after="0" w:line="185" w:lineRule="exact"/>
        <w:rPr>
          <w:sz w:val="20"/>
          <w:szCs w:val="20"/>
          <w:color w:val="auto"/>
        </w:rPr>
      </w:pPr>
    </w:p>
    <w:p>
      <w:pPr>
        <w:ind w:left="200" w:hanging="200"/>
        <w:spacing w:after="0"/>
        <w:tabs>
          <w:tab w:leader="none" w:pos="20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additional showroom</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-- 18 additional fairway villa suites adjacent to the golf course</w:t>
      </w:r>
    </w:p>
    <w:p>
      <w:pPr>
        <w:spacing w:after="0" w:line="194" w:lineRule="exact"/>
        <w:rPr>
          <w:rFonts w:ascii="Courier New" w:cs="Courier New" w:eastAsia="Courier New" w:hAnsi="Courier New"/>
          <w:sz w:val="16"/>
          <w:szCs w:val="16"/>
          <w:color w:val="auto"/>
        </w:rPr>
      </w:pPr>
    </w:p>
    <w:p>
      <w:pPr>
        <w:ind w:right="2299"/>
        <w:spacing w:after="0" w:line="252" w:lineRule="auto"/>
        <w:tabs>
          <w:tab w:leader="none" w:pos="196"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anticipation of our expansion, improvements and refinements to the design of Wynn Las Vegas</w:t>
      </w:r>
    </w:p>
    <w:p>
      <w:pPr>
        <w:spacing w:after="0" w:line="183" w:lineRule="exact"/>
        <w:rPr>
          <w:rFonts w:ascii="Courier New" w:cs="Courier New" w:eastAsia="Courier New" w:hAnsi="Courier New"/>
          <w:sz w:val="16"/>
          <w:szCs w:val="16"/>
          <w:color w:val="auto"/>
        </w:rPr>
      </w:pPr>
    </w:p>
    <w:p>
      <w:pPr>
        <w:ind w:right="2499"/>
        <w:spacing w:after="0" w:line="252" w:lineRule="auto"/>
        <w:tabs>
          <w:tab w:leader="none" w:pos="196"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acquisition by Wynn Las Vegas of 10 lots adjacent to the former Desert Inn golf course that were recently acquired by the Company</w:t>
      </w:r>
    </w:p>
    <w:p>
      <w:pPr>
        <w:spacing w:after="0" w:line="183"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expanded parking facilities for Wynn Las Vegas</w:t>
      </w:r>
    </w:p>
    <w:p>
      <w:pPr>
        <w:spacing w:after="0" w:line="194" w:lineRule="exact"/>
        <w:rPr>
          <w:rFonts w:ascii="Courier New" w:cs="Courier New" w:eastAsia="Courier New" w:hAnsi="Courier New"/>
          <w:sz w:val="16"/>
          <w:szCs w:val="16"/>
          <w:color w:val="auto"/>
        </w:rPr>
      </w:pPr>
    </w:p>
    <w:p>
      <w:pPr>
        <w:ind w:right="2499"/>
        <w:spacing w:after="0" w:line="250" w:lineRule="auto"/>
        <w:tabs>
          <w:tab w:leader="none" w:pos="196"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demolition of the remaining structures of the former Desert Inn to prepare for the future development of an additional casino, hotel tower and related amenities on the site</w:t>
      </w:r>
    </w:p>
    <w:p>
      <w:pPr>
        <w:spacing w:after="0" w:line="18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total cost of these improvements is approximately $198 million (including interest and financing fees). The additional showroom, fairway villas, other improvements and refinements to Wynn Las Vegas and lot acquisition, costing approximately $137 million, will be financed through an equity contribution to Wynn Las Vegas by the Company. Other than the additional showroom, all of these improvements are expected to be completed by the April 2005 opening of Wynn Las Vegas.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expansion of the parking facilities and the demolition of the remaining Desert Inn structures will be undertaken by a newly-formed subsidiary of the Company. On May 3, 2004, this subsidiary borrowed approximately $143 million, secured by the 20-acre site on which the Desert Inn buildings currently stand. The site was formerly owned by another Company subsidiary, and was recently released from the collateral securing the Wynn Las Vegas credit facility and its 12% mortgage notes. The newly-formed subsidiary will retain approximately $61 million of the $143 million loan and use such funds to finance the expansion of its parking facilities, demolition of the remaining Desert Inn structures, and payment of interest, fees and expenses related to the financing transactions. The remaining $82 million of loan proceeds will be distributed to Wynn Resorts and used by the Company, along with an additional $55 million in available cash, to fund the $137 million equity contribution to Wynn Las Vegas. Further expansion, including an additional casino, hotel tower and related amenities, remains subject to the design and budgeting processes, as well as additional financing.</w:t>
      </w:r>
    </w:p>
    <w:p>
      <w:pPr>
        <w:spacing w:after="0" w:line="186"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Samanta Hegedus, 702/733-4520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investorrelations@wynnresorts.com</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Wynn Resorts, Limited</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decimal"/>
      <w:start w:val="1"/>
    </w:lvl>
  </w:abstractNum>
  <w:abstractNum w:abstractNumId="1">
    <w:nsid w:val="1CF10FD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
    <w:nsid w:val="180115BE"/>
    <w:multiLevelType w:val="hybridMultilevel"/>
    <w:lvl w:ilvl="0">
      <w:lvlJc w:val="left"/>
      <w:lvlText w:val="(%1)"/>
      <w:numFmt w:val="lowerLetter"/>
      <w:start w:val="13"/>
    </w:lvl>
    <w:lvl w:ilvl="1">
      <w:lvlJc w:val="left"/>
      <w:lvlText w:val="(%2)"/>
      <w:numFmt w:val="lowerRoman"/>
      <w:start w:val="1"/>
    </w:lvl>
  </w:abstractNum>
  <w:abstractNum w:abstractNumId="3">
    <w:nsid w:val="235BA861"/>
    <w:multiLevelType w:val="hybridMultilevel"/>
    <w:lvl w:ilvl="0">
      <w:lvlJc w:val="left"/>
      <w:lvlText w:val="%1"/>
      <w:numFmt w:val="upperLetter"/>
      <w:start w:val="1"/>
    </w:lvl>
    <w:lvl w:ilvl="1">
      <w:lvlJc w:val="left"/>
      <w:lvlText w:val="(%2)"/>
      <w:numFmt w:val="lowerRoman"/>
      <w:start w:val="5"/>
    </w:lvl>
  </w:abstractNum>
  <w:abstractNum w:abstractNumId="4">
    <w:nsid w:val="47398C89"/>
    <w:multiLevelType w:val="hybridMultilevel"/>
    <w:lvl w:ilvl="0">
      <w:lvlJc w:val="left"/>
      <w:lvlText w:val="%1"/>
      <w:numFmt w:val="lowerLetter"/>
      <w:start w:val="1"/>
    </w:lvl>
    <w:lvl w:ilvl="1">
      <w:lvlJc w:val="left"/>
      <w:lvlText w:val="(%2)"/>
      <w:numFmt w:val="lowerRoman"/>
      <w:start w:val="4"/>
    </w:lvl>
  </w:abstractNum>
  <w:abstractNum w:abstractNumId="5">
    <w:nsid w:val="354FE9F9"/>
    <w:multiLevelType w:val="hybridMultilevel"/>
    <w:lvl w:ilvl="0">
      <w:lvlJc w:val="left"/>
      <w:lvlText w:val="(%1)"/>
      <w:numFmt w:val="lowerLetter"/>
      <w:start w:val="3"/>
    </w:lvl>
    <w:lvl w:ilvl="1">
      <w:lvlJc w:val="left"/>
      <w:lvlText w:val="(%2)"/>
      <w:numFmt w:val="lowerRoman"/>
      <w:start w:val="2"/>
    </w:lvl>
  </w:abstractNum>
  <w:abstractNum w:abstractNumId="6">
    <w:nsid w:val="15B5AF5C"/>
    <w:multiLevelType w:val="hybridMultilevel"/>
    <w:lvl w:ilvl="0">
      <w:lvlJc w:val="left"/>
      <w:lvlText w:val="(%1)"/>
      <w:numFmt w:val="lowerLetter"/>
      <w:start w:val="4"/>
    </w:lvl>
    <w:lvl w:ilvl="1">
      <w:lvlJc w:val="left"/>
      <w:lvlText w:val="(%2)"/>
      <w:numFmt w:val="lowerRoman"/>
      <w:start w:val="1"/>
    </w:lvl>
  </w:abstractNum>
  <w:abstractNum w:abstractNumId="7">
    <w:nsid w:val="741226B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8">
    <w:nsid w:val="D34B6A8"/>
    <w:multiLevelType w:val="hybridMultilevel"/>
    <w:lvl w:ilvl="0">
      <w:lvlJc w:val="left"/>
      <w:lvlText w:val="%1"/>
      <w:numFmt w:val="upperLetter"/>
      <w:start w:val="1"/>
    </w:lvl>
    <w:lvl w:ilvl="1">
      <w:lvlJc w:val="left"/>
      <w:lvlText w:val="(%2)"/>
      <w:numFmt w:val="lowerLetter"/>
      <w:start w:val="8"/>
    </w:lvl>
    <w:lvl w:ilvl="2">
      <w:lvlJc w:val="left"/>
      <w:lvlText w:val="%3"/>
      <w:numFmt w:val="lowerLetter"/>
      <w:start w:val="1"/>
    </w:lvl>
  </w:abstractNum>
  <w:abstractNum w:abstractNumId="9">
    <w:nsid w:val="10233C99"/>
    <w:multiLevelType w:val="hybridMultilevel"/>
    <w:lvl w:ilvl="0">
      <w:lvlJc w:val="left"/>
      <w:lvlText w:val="%1."/>
      <w:numFmt w:val="decimal"/>
      <w:start w:val="3"/>
    </w:lvl>
  </w:abstractNum>
  <w:abstractNum w:abstractNumId="10">
    <w:nsid w:val="3F6AB60F"/>
    <w:multiLevelType w:val="hybridMultilevel"/>
    <w:lvl w:ilvl="0">
      <w:lvlJc w:val="left"/>
      <w:lvlText w:val="(%1)"/>
      <w:numFmt w:val="lowerRoman"/>
      <w:start w:val="1"/>
    </w:lvl>
  </w:abstractNum>
  <w:abstractNum w:abstractNumId="11">
    <w:nsid w:val="61574095"/>
    <w:multiLevelType w:val="hybridMultilevel"/>
    <w:lvl w:ilvl="0">
      <w:lvlJc w:val="left"/>
      <w:lvlText w:val="(%1)"/>
      <w:numFmt w:val="lowerLetter"/>
      <w:start w:val="1"/>
    </w:lvl>
  </w:abstractNum>
  <w:abstractNum w:abstractNumId="12">
    <w:nsid w:val="7E0C57B1"/>
    <w:multiLevelType w:val="hybridMultilevel"/>
    <w:lvl w:ilvl="0">
      <w:lvlJc w:val="left"/>
      <w:lvlText w:val="%1"/>
      <w:numFmt w:val="lowerLetter"/>
      <w:start w:val="1"/>
    </w:lvl>
    <w:lvl w:ilvl="1">
      <w:lvlJc w:val="left"/>
      <w:lvlText w:val="(%2)"/>
      <w:numFmt w:val="lowerLetter"/>
      <w:start w:val="2"/>
    </w:lvl>
  </w:abstractNum>
  <w:abstractNum w:abstractNumId="13">
    <w:nsid w:val="77AE35EB"/>
    <w:multiLevelType w:val="hybridMultilevel"/>
    <w:lvl w:ilvl="0">
      <w:lvlJc w:val="left"/>
      <w:lvlText w:val="(%1)"/>
      <w:numFmt w:val="lowerLetter"/>
      <w:start w:val="35"/>
    </w:lvl>
    <w:lvl w:ilvl="1">
      <w:lvlJc w:val="left"/>
      <w:lvlText w:val="(%2)"/>
      <w:numFmt w:val="lowerLetter"/>
      <w:start w:val="4"/>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1)"/>
      <w:numFmt w:val="lowerLetter"/>
      <w:start w:val="1"/>
    </w:lvl>
  </w:abstractNum>
  <w:abstractNum w:abstractNumId="16">
    <w:nsid w:val="5FF87E05"/>
    <w:multiLevelType w:val="hybridMultilevel"/>
    <w:lvl w:ilvl="0">
      <w:lvlJc w:val="left"/>
      <w:lvlText w:val="(%1)"/>
      <w:numFmt w:val="lowerLetter"/>
      <w:start w:val="7"/>
    </w:lvl>
  </w:abstractNum>
  <w:abstractNum w:abstractNumId="17">
    <w:nsid w:val="2F305DEF"/>
    <w:multiLevelType w:val="hybridMultilevel"/>
    <w:lvl w:ilvl="0">
      <w:lvlJc w:val="left"/>
      <w:lvlText w:val="(%1)"/>
      <w:numFmt w:val="lowerLetter"/>
      <w:start w:val="1"/>
    </w:lvl>
  </w:abstractNum>
  <w:abstractNum w:abstractNumId="18">
    <w:nsid w:val="25A70BF7"/>
    <w:multiLevelType w:val="hybridMultilevel"/>
    <w:lvl w:ilvl="0">
      <w:lvlJc w:val="left"/>
      <w:lvlText w:val="(%1)"/>
      <w:numFmt w:val="lowerLetter"/>
      <w:start w:val="20"/>
    </w:lvl>
  </w:abstractNum>
  <w:abstractNum w:abstractNumId="19">
    <w:nsid w:val="1DBABF00"/>
    <w:multiLevelType w:val="hybridMultilevel"/>
    <w:lvl w:ilvl="0">
      <w:lvlJc w:val="left"/>
      <w:lvlText w:val="(%1)"/>
      <w:numFmt w:val="lowerLetter"/>
      <w:start w:val="24"/>
    </w:lvl>
  </w:abstractNum>
  <w:abstractNum w:abstractNumId="20">
    <w:nsid w:val="4AD084E9"/>
    <w:multiLevelType w:val="hybridMultilevel"/>
    <w:lvl w:ilvl="0">
      <w:lvlJc w:val="left"/>
      <w:lvlText w:val="(%1)"/>
      <w:numFmt w:val="lowerLetter"/>
      <w:start w:val="27"/>
    </w:lvl>
  </w:abstractNum>
  <w:abstractNum w:abstractNumId="21">
    <w:nsid w:val="1F48EAA1"/>
    <w:multiLevelType w:val="hybridMultilevel"/>
    <w:lvl w:ilvl="0">
      <w:lvlJc w:val="left"/>
      <w:lvlText w:val="(%1)"/>
      <w:numFmt w:val="lowerLetter"/>
      <w:start w:val="1"/>
    </w:lvl>
  </w:abstractNum>
  <w:abstractNum w:abstractNumId="22">
    <w:nsid w:val="1381823A"/>
    <w:multiLevelType w:val="hybridMultilevel"/>
    <w:lvl w:ilvl="0">
      <w:lvlJc w:val="left"/>
      <w:lvlText w:val="(%1)"/>
      <w:numFmt w:val="lowerLetter"/>
      <w:start w:val="1"/>
    </w:lvl>
  </w:abstractNum>
  <w:abstractNum w:abstractNumId="23">
    <w:nsid w:val="5DB70AE5"/>
    <w:multiLevelType w:val="hybridMultilevel"/>
    <w:lvl w:ilvl="0">
      <w:lvlJc w:val="left"/>
      <w:lvlText w:val="(%1)"/>
      <w:numFmt w:val="lowerLetter"/>
      <w:start w:val="7"/>
    </w:lvl>
  </w:abstractNum>
  <w:abstractNum w:abstractNumId="24">
    <w:nsid w:val="100F8FCA"/>
    <w:multiLevelType w:val="hybridMultilevel"/>
    <w:lvl w:ilvl="0">
      <w:lvlJc w:val="left"/>
      <w:lvlText w:val="(%1)"/>
      <w:numFmt w:val="lowerLetter"/>
      <w:start w:val="11"/>
    </w:lvl>
  </w:abstractNum>
  <w:abstractNum w:abstractNumId="25">
    <w:nsid w:val="6590700B"/>
    <w:multiLevelType w:val="hybridMultilevel"/>
    <w:lvl w:ilvl="0">
      <w:lvlJc w:val="left"/>
      <w:lvlText w:val="(%1)"/>
      <w:numFmt w:val="lowerRoman"/>
      <w:start w:val="1"/>
    </w:lvl>
  </w:abstractNum>
  <w:abstractNum w:abstractNumId="26">
    <w:nsid w:val="15014ACB"/>
    <w:multiLevelType w:val="hybridMultilevel"/>
    <w:lvl w:ilvl="0">
      <w:lvlJc w:val="left"/>
      <w:lvlText w:val="(%1)"/>
      <w:numFmt w:val="lowerLetter"/>
      <w:start w:val="1"/>
    </w:lvl>
  </w:abstractNum>
  <w:abstractNum w:abstractNumId="27">
    <w:nsid w:val="5F5E7FD0"/>
    <w:multiLevelType w:val="hybridMultilevel"/>
    <w:lvl w:ilvl="0">
      <w:lvlJc w:val="left"/>
      <w:lvlText w:val="(%1)"/>
      <w:numFmt w:val="lowerLetter"/>
      <w:start w:val="1"/>
    </w:lvl>
    <w:lvl w:ilvl="1">
      <w:lvlJc w:val="left"/>
      <w:lvlText w:val="(%2)"/>
      <w:numFmt w:val="lowerRoman"/>
      <w:start w:val="1"/>
    </w:lvl>
  </w:abstractNum>
  <w:abstractNum w:abstractNumId="28">
    <w:nsid w:val="98A3148"/>
    <w:multiLevelType w:val="hybridMultilevel"/>
    <w:lvl w:ilvl="0">
      <w:lvlJc w:val="left"/>
      <w:lvlText w:val="(%1)"/>
      <w:numFmt w:val="lowerLetter"/>
      <w:start w:val="1"/>
    </w:lvl>
  </w:abstractNum>
  <w:abstractNum w:abstractNumId="29">
    <w:nsid w:val="799D0247"/>
    <w:multiLevelType w:val="hybridMultilevel"/>
    <w:lvl w:ilvl="0">
      <w:lvlJc w:val="left"/>
      <w:lvlText w:val="(%1)"/>
      <w:numFmt w:val="lowerLetter"/>
      <w:start w:val="1"/>
    </w:lvl>
  </w:abstractNum>
  <w:abstractNum w:abstractNumId="30">
    <w:nsid w:val="6B94764"/>
    <w:multiLevelType w:val="hybridMultilevel"/>
    <w:lvl w:ilvl="0">
      <w:lvlJc w:val="left"/>
      <w:lvlText w:val="(%1)"/>
      <w:numFmt w:val="lowerLetter"/>
      <w:start w:val="2"/>
    </w:lvl>
  </w:abstractNum>
  <w:abstractNum w:abstractNumId="31">
    <w:nsid w:val="42C296BD"/>
    <w:multiLevelType w:val="hybridMultilevel"/>
    <w:lvl w:ilvl="0">
      <w:lvlJc w:val="left"/>
      <w:lvlText w:val="(%1)"/>
      <w:numFmt w:val="lowerLetter"/>
      <w:start w:val="1"/>
    </w:lvl>
  </w:abstractNum>
  <w:abstractNum w:abstractNumId="32">
    <w:nsid w:val="168E121F"/>
    <w:multiLevelType w:val="hybridMultilevel"/>
    <w:lvl w:ilvl="0">
      <w:lvlJc w:val="left"/>
      <w:lvlText w:val="(%1)"/>
      <w:numFmt w:val="lowerLetter"/>
      <w:start w:val="1"/>
    </w:lvl>
  </w:abstractNum>
  <w:abstractNum w:abstractNumId="33">
    <w:nsid w:val="1EBA5D23"/>
    <w:multiLevelType w:val="hybridMultilevel"/>
    <w:lvl w:ilvl="0">
      <w:lvlJc w:val="left"/>
      <w:lvlText w:val="(%1)"/>
      <w:numFmt w:val="lowerLetter"/>
      <w:start w:val="1"/>
    </w:lvl>
  </w:abstractNum>
  <w:abstractNum w:abstractNumId="34">
    <w:nsid w:val="661E3F1E"/>
    <w:multiLevelType w:val="hybridMultilevel"/>
    <w:lvl w:ilvl="0">
      <w:lvlJc w:val="left"/>
      <w:lvlText w:val="(%1)"/>
      <w:numFmt w:val="lowerLetter"/>
      <w:start w:val="1"/>
    </w:lvl>
  </w:abstractNum>
  <w:abstractNum w:abstractNumId="35">
    <w:nsid w:val="5DC79EA8"/>
    <w:multiLevelType w:val="hybridMultilevel"/>
    <w:lvl w:ilvl="0">
      <w:lvlJc w:val="left"/>
      <w:lvlText w:val="(%1)"/>
      <w:numFmt w:val="lowerLetter"/>
      <w:start w:val="1"/>
    </w:lvl>
  </w:abstractNum>
  <w:abstractNum w:abstractNumId="36">
    <w:nsid w:val="540A471C"/>
    <w:multiLevelType w:val="hybridMultilevel"/>
    <w:lvl w:ilvl="0">
      <w:lvlJc w:val="left"/>
      <w:lvlText w:val="(%1)"/>
      <w:numFmt w:val="lowerLetter"/>
      <w:start w:val="5"/>
    </w:lvl>
  </w:abstractNum>
  <w:abstractNum w:abstractNumId="37">
    <w:nsid w:val="7BD3EE7B"/>
    <w:multiLevelType w:val="hybridMultilevel"/>
    <w:lvl w:ilvl="0">
      <w:lvlJc w:val="left"/>
      <w:lvlText w:val="(%1)"/>
      <w:numFmt w:val="lowerLetter"/>
      <w:start w:val="1"/>
    </w:lvl>
    <w:lvl w:ilvl="1">
      <w:lvlJc w:val="left"/>
      <w:lvlText w:val="(%2)"/>
      <w:numFmt w:val="lowerRoman"/>
      <w:start w:val="1"/>
    </w:lvl>
  </w:abstractNum>
  <w:abstractNum w:abstractNumId="38">
    <w:nsid w:val="51D9C564"/>
    <w:multiLevelType w:val="hybridMultilevel"/>
    <w:lvl w:ilvl="0">
      <w:lvlJc w:val="left"/>
      <w:lvlText w:val="(%1)"/>
      <w:numFmt w:val="lowerLetter"/>
      <w:start w:val="2"/>
    </w:lvl>
  </w:abstractNum>
  <w:abstractNum w:abstractNumId="39">
    <w:nsid w:val="613EFDC5"/>
    <w:multiLevelType w:val="hybridMultilevel"/>
    <w:lvl w:ilvl="0">
      <w:lvlJc w:val="left"/>
      <w:lvlText w:val="(%1)"/>
      <w:numFmt w:val="lowerLetter"/>
      <w:start w:val="3"/>
    </w:lvl>
  </w:abstractNum>
  <w:abstractNum w:abstractNumId="40">
    <w:nsid w:val="BF72B14"/>
    <w:multiLevelType w:val="hybridMultilevel"/>
    <w:lvl w:ilvl="0">
      <w:lvlJc w:val="left"/>
      <w:lvlText w:val="%1"/>
      <w:numFmt w:val="lowerLetter"/>
      <w:start w:val="1"/>
    </w:lvl>
    <w:lvl w:ilvl="1">
      <w:lvlJc w:val="left"/>
      <w:lvlText w:val="(%2)"/>
      <w:numFmt w:val="lowerLetter"/>
      <w:start w:val="1"/>
    </w:lvl>
  </w:abstractNum>
  <w:abstractNum w:abstractNumId="41">
    <w:nsid w:val="11447B73"/>
    <w:multiLevelType w:val="hybridMultilevel"/>
    <w:lvl w:ilvl="0">
      <w:lvlJc w:val="left"/>
      <w:lvlText w:val="(%1)"/>
      <w:numFmt w:val="lowerLetter"/>
      <w:start w:val="35"/>
    </w:lvl>
    <w:lvl w:ilvl="1">
      <w:lvlJc w:val="left"/>
      <w:lvlText w:val="(%2)"/>
      <w:numFmt w:val="lowerLetter"/>
      <w:start w:val="2"/>
    </w:lvl>
  </w:abstractNum>
  <w:abstractNum w:abstractNumId="42">
    <w:nsid w:val="42963E5A"/>
    <w:multiLevelType w:val="hybridMultilevel"/>
    <w:lvl w:ilvl="0">
      <w:lvlJc w:val="left"/>
      <w:lvlText w:val="(%1)"/>
      <w:numFmt w:val="lowerLetter"/>
      <w:start w:val="4"/>
    </w:lvl>
  </w:abstractNum>
  <w:abstractNum w:abstractNumId="43">
    <w:nsid w:val="A0382C5"/>
    <w:multiLevelType w:val="hybridMultilevel"/>
    <w:lvl w:ilvl="0">
      <w:lvlJc w:val="left"/>
      <w:lvlText w:val="(%1)"/>
      <w:numFmt w:val="lowerLetter"/>
      <w:start w:val="1"/>
    </w:lvl>
  </w:abstractNum>
  <w:abstractNum w:abstractNumId="44">
    <w:nsid w:val="8F2B15E"/>
    <w:multiLevelType w:val="hybridMultilevel"/>
    <w:lvl w:ilvl="0">
      <w:lvlJc w:val="left"/>
      <w:lvlText w:val="(%1)"/>
      <w:numFmt w:val="lowerLetter"/>
      <w:start w:val="2"/>
    </w:lvl>
  </w:abstractNum>
  <w:abstractNum w:abstractNumId="45">
    <w:nsid w:val="1A32234B"/>
    <w:multiLevelType w:val="hybridMultilevel"/>
    <w:lvl w:ilvl="0">
      <w:lvlJc w:val="left"/>
      <w:lvlText w:val="%1"/>
      <w:numFmt w:val="lowerLetter"/>
      <w:start w:val="1"/>
    </w:lvl>
    <w:lvl w:ilvl="1">
      <w:lvlJc w:val="left"/>
      <w:lvlText w:val="(%2)"/>
      <w:numFmt w:val="lowerLetter"/>
      <w:start w:val="1"/>
    </w:lvl>
  </w:abstractNum>
  <w:abstractNum w:abstractNumId="46">
    <w:nsid w:val="3B0FD379"/>
    <w:multiLevelType w:val="hybridMultilevel"/>
    <w:lvl w:ilvl="0">
      <w:lvlJc w:val="left"/>
      <w:lvlText w:val="(%1)"/>
      <w:numFmt w:val="lowerLetter"/>
      <w:start w:val="25"/>
    </w:lvl>
    <w:lvl w:ilvl="1">
      <w:lvlJc w:val="left"/>
      <w:lvlText w:val="(%2)"/>
      <w:numFmt w:val="lowerLetter"/>
      <w:start w:val="2"/>
    </w:lvl>
  </w:abstractNum>
  <w:abstractNum w:abstractNumId="47">
    <w:nsid w:val="68EB2F63"/>
    <w:multiLevelType w:val="hybridMultilevel"/>
    <w:lvl w:ilvl="0">
      <w:lvlJc w:val="left"/>
      <w:lvlText w:val="%1"/>
      <w:numFmt w:val="upperLetter"/>
      <w:start w:val="1"/>
    </w:lvl>
    <w:lvl w:ilvl="1">
      <w:lvlJc w:val="left"/>
      <w:lvlText w:val="(%2)"/>
      <w:numFmt w:val="lowerLetter"/>
      <w:start w:val="1"/>
    </w:lvl>
  </w:abstractNum>
  <w:abstractNum w:abstractNumId="48">
    <w:nsid w:val="4962813B"/>
    <w:multiLevelType w:val="hybridMultilevel"/>
    <w:lvl w:ilvl="0">
      <w:lvlJc w:val="left"/>
      <w:lvlText w:val="(%1)"/>
      <w:numFmt w:val="lowerLetter"/>
      <w:start w:val="1"/>
    </w:lvl>
  </w:abstractNum>
  <w:abstractNum w:abstractNumId="49">
    <w:nsid w:val="60B6DF70"/>
    <w:multiLevelType w:val="hybridMultilevel"/>
    <w:lvl w:ilvl="0">
      <w:lvlJc w:val="left"/>
      <w:lvlText w:val="(%1)"/>
      <w:numFmt w:val="lowerLetter"/>
      <w:start w:val="1"/>
    </w:lvl>
  </w:abstractNum>
  <w:abstractNum w:abstractNumId="50">
    <w:nsid w:val="6A5EE64"/>
    <w:multiLevelType w:val="hybridMultilevel"/>
    <w:lvl w:ilvl="0">
      <w:lvlJc w:val="left"/>
      <w:lvlText w:val="(%1)"/>
      <w:numFmt w:val="lowerLetter"/>
      <w:start w:val="1"/>
    </w:lvl>
  </w:abstractNum>
  <w:abstractNum w:abstractNumId="51">
    <w:nsid w:val="14330624"/>
    <w:multiLevelType w:val="hybridMultilevel"/>
    <w:lvl w:ilvl="0">
      <w:lvlJc w:val="left"/>
      <w:lvlText w:val="(%1)"/>
      <w:numFmt w:val="lowerLetter"/>
      <w:start w:val="1"/>
    </w:lvl>
  </w:abstractNum>
  <w:abstractNum w:abstractNumId="52">
    <w:nsid w:val="7FFFCA11"/>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3"/>
    </w:lvl>
    <w:lvl w:ilvl="3">
      <w:lvlJc w:val="left"/>
      <w:lvlText w:val="(%4)"/>
      <w:numFmt w:val="lowerLetter"/>
      <w:start w:val="9"/>
    </w:lvl>
  </w:abstractNum>
  <w:abstractNum w:abstractNumId="53">
    <w:nsid w:val="1A27709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Letter"/>
      <w:start w:val="35"/>
    </w:lvl>
  </w:abstractNum>
  <w:abstractNum w:abstractNumId="54">
    <w:nsid w:val="71EA110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0"/>
    </w:lvl>
    <w:lvl w:ilvl="3">
      <w:lvlJc w:val="left"/>
      <w:lvlText w:val="%4"/>
      <w:numFmt w:val="lowerLetter"/>
      <w:start w:val="1"/>
    </w:lvl>
  </w:abstractNum>
  <w:abstractNum w:abstractNumId="55">
    <w:nsid w:val="100F59DC"/>
    <w:multiLevelType w:val="hybridMultilevel"/>
    <w:lvl w:ilvl="0">
      <w:lvlJc w:val="left"/>
      <w:lvlText w:val="(%1)"/>
      <w:numFmt w:val="lowerLetter"/>
      <w:start w:val="13"/>
    </w:lvl>
    <w:lvl w:ilvl="1">
      <w:lvlJc w:val="left"/>
      <w:lvlText w:val="(%2)"/>
      <w:numFmt w:val="lowerRoman"/>
      <w:start w:val="1"/>
    </w:lvl>
  </w:abstractNum>
  <w:abstractNum w:abstractNumId="56">
    <w:nsid w:val="7FB7E0AA"/>
    <w:multiLevelType w:val="hybridMultilevel"/>
    <w:lvl w:ilvl="0">
      <w:lvlJc w:val="left"/>
      <w:lvlText w:val="(%1)"/>
      <w:numFmt w:val="lowerLetter"/>
      <w:start w:val="1"/>
    </w:lvl>
  </w:abstractNum>
  <w:abstractNum w:abstractNumId="57">
    <w:nsid w:val="6EB5BD4"/>
    <w:multiLevelType w:val="hybridMultilevel"/>
    <w:lvl w:ilvl="0">
      <w:lvlJc w:val="left"/>
      <w:lvlText w:val="%1"/>
      <w:numFmt w:val="upperLetter"/>
      <w:start w:val="1"/>
    </w:lvl>
    <w:lvl w:ilvl="1">
      <w:lvlJc w:val="left"/>
      <w:lvlText w:val="(%2)"/>
      <w:numFmt w:val="lowerLetter"/>
      <w:start w:val="1"/>
    </w:lvl>
  </w:abstractNum>
  <w:abstractNum w:abstractNumId="58">
    <w:nsid w:val="6F6DD9AC"/>
    <w:multiLevelType w:val="hybridMultilevel"/>
    <w:lvl w:ilvl="0">
      <w:lvlJc w:val="left"/>
      <w:lvlText w:val="(%1)"/>
      <w:numFmt w:val="lowerLetter"/>
      <w:start w:val="4"/>
    </w:lvl>
  </w:abstractNum>
  <w:abstractNum w:abstractNumId="59">
    <w:nsid w:val="94211F2"/>
    <w:multiLevelType w:val="hybridMultilevel"/>
    <w:lvl w:ilvl="0">
      <w:lvlJc w:val="left"/>
      <w:lvlText w:val="(%1)"/>
      <w:numFmt w:val="lowerLetter"/>
      <w:start w:val="2"/>
    </w:lvl>
  </w:abstractNum>
  <w:abstractNum w:abstractNumId="60">
    <w:nsid w:val="885E1B"/>
    <w:multiLevelType w:val="hybridMultilevel"/>
    <w:lvl w:ilvl="0">
      <w:lvlJc w:val="left"/>
      <w:lvlText w:val="(%1)"/>
      <w:numFmt w:val="lowerLetter"/>
      <w:start w:val="1"/>
    </w:lvl>
  </w:abstractNum>
  <w:abstractNum w:abstractNumId="61">
    <w:nsid w:val="76272110"/>
    <w:multiLevelType w:val="hybridMultilevel"/>
    <w:lvl w:ilvl="0">
      <w:lvlJc w:val="left"/>
      <w:lvlText w:val="%1"/>
      <w:numFmt w:val="upperLetter"/>
      <w:start w:val="1"/>
    </w:lvl>
    <w:lvl w:ilvl="1">
      <w:lvlJc w:val="left"/>
      <w:lvlText w:val="(%2)"/>
      <w:numFmt w:val="lowerLetter"/>
      <w:start w:val="1"/>
    </w:lvl>
  </w:abstractNum>
  <w:abstractNum w:abstractNumId="62">
    <w:nsid w:val="4C04A8AF"/>
    <w:multiLevelType w:val="hybridMultilevel"/>
    <w:lvl w:ilvl="0">
      <w:lvlJc w:val="left"/>
      <w:lvlText w:val="(%1)"/>
      <w:numFmt w:val="lowerLetter"/>
      <w:start w:val="1"/>
    </w:lvl>
  </w:abstractNum>
  <w:abstractNum w:abstractNumId="63">
    <w:nsid w:val="1716703B"/>
    <w:multiLevelType w:val="hybridMultilevel"/>
    <w:lvl w:ilvl="0">
      <w:lvlJc w:val="left"/>
      <w:lvlText w:val="(%1)"/>
      <w:numFmt w:val="lowerLetter"/>
      <w:start w:val="1"/>
    </w:lvl>
  </w:abstractNum>
  <w:abstractNum w:abstractNumId="64">
    <w:nsid w:val="14E17E33"/>
    <w:multiLevelType w:val="hybridMultilevel"/>
    <w:lvl w:ilvl="0">
      <w:lvlJc w:val="left"/>
      <w:lvlText w:val="(%1)"/>
      <w:numFmt w:val="lowerLetter"/>
      <w:start w:val="2"/>
    </w:lvl>
  </w:abstractNum>
  <w:abstractNum w:abstractNumId="65">
    <w:nsid w:val="3222E7CD"/>
    <w:multiLevelType w:val="hybridMultilevel"/>
    <w:lvl w:ilvl="0">
      <w:lvlJc w:val="left"/>
      <w:lvlText w:val="(%1)"/>
      <w:numFmt w:val="lowerLetter"/>
      <w:start w:val="1"/>
    </w:lvl>
  </w:abstractNum>
  <w:abstractNum w:abstractNumId="66">
    <w:nsid w:val="74DE0EE3"/>
    <w:multiLevelType w:val="hybridMultilevel"/>
    <w:lvl w:ilvl="0">
      <w:lvlJc w:val="left"/>
      <w:lvlText w:val="(%1)"/>
      <w:numFmt w:val="lowerLetter"/>
      <w:start w:val="1"/>
    </w:lvl>
  </w:abstractNum>
  <w:abstractNum w:abstractNumId="67">
    <w:nsid w:val="68EBC550"/>
    <w:multiLevelType w:val="hybridMultilevel"/>
    <w:lvl w:ilvl="0">
      <w:lvlJc w:val="left"/>
      <w:lvlText w:val="(%1)"/>
      <w:numFmt w:val="lowerLetter"/>
      <w:start w:val="2"/>
    </w:lvl>
  </w:abstractNum>
  <w:abstractNum w:abstractNumId="68">
    <w:nsid w:val="2DF6D648"/>
    <w:multiLevelType w:val="hybridMultilevel"/>
    <w:lvl w:ilvl="0">
      <w:lvlJc w:val="left"/>
      <w:lvlText w:val="(%1)"/>
      <w:numFmt w:val="lowerLetter"/>
      <w:start w:val="1"/>
    </w:lvl>
  </w:abstractNum>
  <w:abstractNum w:abstractNumId="69">
    <w:nsid w:val="46B7D447"/>
    <w:multiLevelType w:val="hybridMultilevel"/>
    <w:lvl w:ilvl="0">
      <w:lvlJc w:val="left"/>
      <w:lvlText w:val="(%1)"/>
      <w:numFmt w:val="lowerLetter"/>
      <w:start w:val="2"/>
    </w:lvl>
  </w:abstractNum>
  <w:abstractNum w:abstractNumId="70">
    <w:nsid w:val="4A2AC315"/>
    <w:multiLevelType w:val="hybridMultilevel"/>
    <w:lvl w:ilvl="0">
      <w:lvlJc w:val="left"/>
      <w:lvlText w:val="(%1)"/>
      <w:numFmt w:val="lowerLetter"/>
      <w:start w:val="1"/>
    </w:lvl>
  </w:abstractNum>
  <w:abstractNum w:abstractNumId="71">
    <w:nsid w:val="39EE015C"/>
    <w:multiLevelType w:val="hybridMultilevel"/>
    <w:lvl w:ilvl="0">
      <w:lvlJc w:val="left"/>
      <w:lvlText w:val="(%1)"/>
      <w:numFmt w:val="lowerRoman"/>
      <w:start w:val="1"/>
    </w:lvl>
  </w:abstractNum>
  <w:abstractNum w:abstractNumId="72">
    <w:nsid w:val="57FC4FBB"/>
    <w:multiLevelType w:val="hybridMultilevel"/>
    <w:lvl w:ilvl="0">
      <w:lvlJc w:val="left"/>
      <w:lvlText w:val="(%1)"/>
      <w:numFmt w:val="lowerRoman"/>
      <w:start w:val="5"/>
    </w:lvl>
  </w:abstractNum>
  <w:abstractNum w:abstractNumId="73">
    <w:nsid w:val="CC1016F"/>
    <w:multiLevelType w:val="hybridMultilevel"/>
    <w:lvl w:ilvl="0">
      <w:lvlJc w:val="left"/>
      <w:lvlText w:val="(%1)"/>
      <w:numFmt w:val="lowerLetter"/>
      <w:start w:val="1"/>
    </w:lvl>
  </w:abstractNum>
  <w:abstractNum w:abstractNumId="74">
    <w:nsid w:val="43F18422"/>
    <w:multiLevelType w:val="hybridMultilevel"/>
    <w:lvl w:ilvl="0">
      <w:lvlJc w:val="left"/>
      <w:lvlText w:val="(%1)"/>
      <w:numFmt w:val="lowerLetter"/>
      <w:start w:val="4"/>
    </w:lvl>
  </w:abstractNum>
  <w:abstractNum w:abstractNumId="75">
    <w:nsid w:val="60EF0119"/>
    <w:multiLevelType w:val="hybridMultilevel"/>
    <w:lvl w:ilvl="0">
      <w:lvlJc w:val="left"/>
      <w:lvlText w:val="%1"/>
      <w:numFmt w:val="lowerLetter"/>
      <w:start w:val="1"/>
    </w:lvl>
    <w:lvl w:ilvl="1">
      <w:lvlJc w:val="left"/>
      <w:lvlText w:val="(%2)"/>
      <w:numFmt w:val="lowerLetter"/>
      <w:start w:val="9"/>
    </w:lvl>
  </w:abstractNum>
  <w:abstractNum w:abstractNumId="76">
    <w:nsid w:val="26F324BA"/>
    <w:multiLevelType w:val="hybridMultilevel"/>
    <w:lvl w:ilvl="0">
      <w:lvlJc w:val="left"/>
      <w:lvlText w:val="(%1)"/>
      <w:numFmt w:val="lowerLetter"/>
      <w:start w:val="9"/>
    </w:lvl>
    <w:lvl w:ilvl="1">
      <w:lvlJc w:val="left"/>
      <w:lvlText w:val="(%2)"/>
      <w:numFmt w:val="lowerLetter"/>
      <w:start w:val="11"/>
    </w:lvl>
  </w:abstractNum>
  <w:abstractNum w:abstractNumId="77">
    <w:nsid w:val="7F01579B"/>
    <w:multiLevelType w:val="hybridMultilevel"/>
    <w:lvl w:ilvl="0">
      <w:lvlJc w:val="left"/>
      <w:lvlText w:val="(%1)"/>
      <w:numFmt w:val="decimal"/>
      <w:start w:val="10"/>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1"/>
    </w:lvl>
  </w:abstractNum>
  <w:abstractNum w:abstractNumId="80">
    <w:nsid w:val="5FB8370B"/>
    <w:multiLevelType w:val="hybridMultilevel"/>
    <w:lvl w:ilvl="0">
      <w:lvlJc w:val="left"/>
      <w:lvlText w:val="(%1)"/>
      <w:numFmt w:val="decimal"/>
      <w:start w:val="2"/>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3"/>
    </w:lvl>
  </w:abstractNum>
  <w:abstractNum w:abstractNumId="83">
    <w:nsid w:val="5FB8011C"/>
    <w:multiLevelType w:val="hybridMultilevel"/>
    <w:lvl w:ilvl="0">
      <w:lvlJc w:val="left"/>
      <w:lvlText w:val="(%1)"/>
      <w:numFmt w:val="lowerLetter"/>
      <w:start w:val="6"/>
    </w:lvl>
  </w:abstractNum>
  <w:abstractNum w:abstractNumId="84">
    <w:nsid w:val="6AA78F7F"/>
    <w:multiLevelType w:val="hybridMultilevel"/>
    <w:lvl w:ilvl="0">
      <w:lvlJc w:val="left"/>
      <w:lvlText w:val="(%1)"/>
      <w:numFmt w:val="lowerLetter"/>
      <w:start w:val="1"/>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lowerLetter"/>
      <w:start w:val="4"/>
    </w:lvl>
  </w:abstractNum>
  <w:abstractNum w:abstractNumId="87">
    <w:nsid w:val="6A5F7029"/>
    <w:multiLevelType w:val="hybridMultilevel"/>
    <w:lvl w:ilvl="0">
      <w:lvlJc w:val="left"/>
      <w:lvlText w:val="(%1)"/>
      <w:numFmt w:val="lowerLetter"/>
      <w:start w:val="1"/>
    </w:lvl>
  </w:abstractNum>
  <w:abstractNum w:abstractNumId="88">
    <w:nsid w:val="7D5E18F8"/>
    <w:multiLevelType w:val="hybridMultilevel"/>
    <w:lvl w:ilvl="0">
      <w:lvlJc w:val="left"/>
      <w:lvlText w:val="(%1)"/>
      <w:numFmt w:val="lowerLetter"/>
      <w:start w:val="1"/>
    </w:lvl>
  </w:abstractNum>
  <w:abstractNum w:abstractNumId="89">
    <w:nsid w:val="5F3534A4"/>
    <w:multiLevelType w:val="hybridMultilevel"/>
    <w:lvl w:ilvl="0">
      <w:lvlJc w:val="left"/>
      <w:lvlText w:val="(%1)"/>
      <w:numFmt w:val="lowerLetter"/>
      <w:start w:val="1"/>
    </w:lvl>
  </w:abstractNum>
  <w:abstractNum w:abstractNumId="90">
    <w:nsid w:val="73A1821B"/>
    <w:multiLevelType w:val="hybridMultilevel"/>
    <w:lvl w:ilvl="0">
      <w:lvlJc w:val="left"/>
      <w:lvlText w:val="(%1)"/>
      <w:numFmt w:val="lowerLetter"/>
      <w:start w:val="1"/>
    </w:lvl>
  </w:abstractNum>
  <w:abstractNum w:abstractNumId="91">
    <w:nsid w:val="7DE67713"/>
    <w:multiLevelType w:val="hybridMultilevel"/>
    <w:lvl w:ilvl="0">
      <w:lvlJc w:val="left"/>
      <w:lvlText w:val="(%1)"/>
      <w:numFmt w:val="lowerLetter"/>
      <w:start w:val="3"/>
    </w:lvl>
  </w:abstractNum>
  <w:abstractNum w:abstractNumId="92">
    <w:nsid w:val="555C55B5"/>
    <w:multiLevelType w:val="hybridMultilevel"/>
    <w:lvl w:ilvl="0">
      <w:lvlJc w:val="left"/>
      <w:lvlText w:val="(%1)"/>
      <w:numFmt w:val="lowerLetter"/>
      <w:start w:val="1"/>
    </w:lvl>
  </w:abstractNum>
  <w:abstractNum w:abstractNumId="93">
    <w:nsid w:val="3FA62ACA"/>
    <w:multiLevelType w:val="hybridMultilevel"/>
    <w:lvl w:ilvl="0">
      <w:lvlJc w:val="left"/>
      <w:lvlText w:val="(%1)"/>
      <w:numFmt w:val="decimal"/>
      <w:start w:val="24"/>
    </w:lvl>
  </w:abstractNum>
  <w:abstractNum w:abstractNumId="94">
    <w:nsid w:val="14FCE74E"/>
    <w:multiLevelType w:val="hybridMultilevel"/>
    <w:lvl w:ilvl="0">
      <w:lvlJc w:val="left"/>
      <w:lvlText w:val="(%1)"/>
      <w:numFmt w:val="lowerLetter"/>
      <w:start w:val="1"/>
    </w:lvl>
    <w:lvl w:ilvl="1">
      <w:lvlJc w:val="left"/>
      <w:lvlText w:val="(%2)"/>
      <w:numFmt w:val="decimal"/>
      <w:start w:val="1"/>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lowerLetter"/>
      <w:start w:val="1"/>
    </w:lvl>
  </w:abstractNum>
  <w:abstractNum w:abstractNumId="97">
    <w:nsid w:val="9DAF632"/>
    <w:multiLevelType w:val="hybridMultilevel"/>
    <w:lvl w:ilvl="0">
      <w:lvlJc w:val="left"/>
      <w:lvlText w:val="(%1)"/>
      <w:numFmt w:val="lowerLetter"/>
      <w:start w:val="1"/>
    </w:lvl>
  </w:abstractNum>
  <w:abstractNum w:abstractNumId="98">
    <w:nsid w:val="53299938"/>
    <w:multiLevelType w:val="hybridMultilevel"/>
    <w:lvl w:ilvl="0">
      <w:lvlJc w:val="left"/>
      <w:lvlText w:val="(%1)"/>
      <w:numFmt w:val="lowerLetter"/>
      <w:start w:val="1"/>
    </w:lvl>
  </w:abstractNum>
  <w:abstractNum w:abstractNumId="99">
    <w:nsid w:val="1FBFE8E0"/>
    <w:multiLevelType w:val="hybridMultilevel"/>
    <w:lvl w:ilvl="0">
      <w:lvlJc w:val="left"/>
      <w:lvlText w:val="(%1)"/>
      <w:numFmt w:val="decimal"/>
      <w:start w:val="24"/>
    </w:lvl>
  </w:abstractNum>
  <w:abstractNum w:abstractNumId="100">
    <w:nsid w:val="5092CA79"/>
    <w:multiLevelType w:val="hybridMultilevel"/>
    <w:lvl w:ilvl="0">
      <w:lvlJc w:val="left"/>
      <w:lvlText w:val="(%1)"/>
      <w:numFmt w:val="lowerLetter"/>
      <w:start w:val="1"/>
    </w:lvl>
    <w:lvl w:ilvl="1">
      <w:lvlJc w:val="left"/>
      <w:lvlText w:val="(%2)"/>
      <w:numFmt w:val="decimal"/>
      <w:start w:val="1"/>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lowerLetter"/>
      <w:start w:val="1"/>
    </w:lvl>
  </w:abstractNum>
  <w:abstractNum w:abstractNumId="103">
    <w:nsid w:val="288F1A34"/>
    <w:multiLevelType w:val="hybridMultilevel"/>
    <w:lvl w:ilvl="0">
      <w:lvlJc w:val="left"/>
      <w:lvlText w:val="(%1)"/>
      <w:numFmt w:val="lowerLetter"/>
      <w:start w:val="6"/>
    </w:lvl>
  </w:abstractNum>
  <w:abstractNum w:abstractNumId="104">
    <w:nsid w:val="2A155DBC"/>
    <w:multiLevelType w:val="hybridMultilevel"/>
    <w:lvl w:ilvl="0">
      <w:lvlJc w:val="left"/>
      <w:lvlText w:val="(%1)"/>
      <w:numFmt w:val="decimal"/>
      <w:start w:val="30"/>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decimal"/>
      <w:start w:val="24"/>
    </w:lvl>
  </w:abstractNum>
  <w:abstractNum w:abstractNumId="108">
    <w:nsid w:val="1CA0C5FA"/>
    <w:multiLevelType w:val="hybridMultilevel"/>
    <w:lvl w:ilvl="0">
      <w:lvlJc w:val="left"/>
      <w:lvlText w:val="(%1)"/>
      <w:numFmt w:val="lowerLetter"/>
      <w:start w:val="1"/>
    </w:lvl>
    <w:lvl w:ilvl="1">
      <w:lvlJc w:val="left"/>
      <w:lvlText w:val="(%2)"/>
      <w:numFmt w:val="decimal"/>
      <w:start w:val="1"/>
    </w:lvl>
  </w:abstractNum>
  <w:abstractNum w:abstractNumId="109">
    <w:nsid w:val="53584BCB"/>
    <w:multiLevelType w:val="hybridMultilevel"/>
    <w:lvl w:ilvl="0">
      <w:lvlJc w:val="left"/>
      <w:lvlText w:val="(%1)"/>
      <w:numFmt w:val="lowerLetter"/>
      <w:start w:val="1"/>
    </w:lvl>
  </w:abstractNum>
  <w:abstractNum w:abstractNumId="110">
    <w:nsid w:val="415E286C"/>
    <w:multiLevelType w:val="hybridMultilevel"/>
    <w:lvl w:ilvl="0">
      <w:lvlJc w:val="left"/>
      <w:lvlText w:val="(%1)"/>
      <w:numFmt w:val="lowerLetter"/>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2019-12-15T07:44:42Z</dcterms:created>
  <dcterms:modified xsi:type="dcterms:W3CDTF">2019-12-15T07:44:42Z</dcterms:modified>
</cp:coreProperties>
</file>