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SATRE PHILIP G</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66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05/11/2022</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89109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0"/>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5"/>
          </w:tcPr>
          <w:p>
            <w:pPr>
              <w:jc w:val="right"/>
              <w:ind w:right="55"/>
              <w:spacing w:after="0"/>
              <w:rPr>
                <w:sz w:val="20"/>
                <w:szCs w:val="20"/>
                <w:color w:val="auto"/>
              </w:rPr>
            </w:pPr>
            <w:r>
              <w:rPr>
                <w:rFonts w:ascii="Times New Roman" w:cs="Times New Roman" w:eastAsia="Times New Roman" w:hAnsi="Times New Roman"/>
                <w:sz w:val="17"/>
                <w:szCs w:val="17"/>
                <w:color w:val="0000FF"/>
              </w:rPr>
              <w:t>05/11/2022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3,251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16,307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11,995</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08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5"/>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11, 2022, the Company initiated a voluntary program for certain employees of Wynn Macau, Limited to decrease cash expenditures by reducing the cash amounts of their base salaries for the remainder of 2022 in exchange for grants of an equivalent value of Wynn Macau, Limited restricted stock. In support of this initiative, Mr. Satre voluntarily reduced the cash amount of his annual director fee for the remainder of 2022 by 100% in exchange for a grant of an equivalent value of Wynn Resorts, Limited restricted stock. Such restricted stock shall vest in full on December 31, 2022. Should Mr. Satre leave Wynn Resorts' board of directors prior to December 31, 2022 for any reason, the restricted stock shall vest on a pro-rata basis.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Philip G.</w:t>
        <w:tab/>
        <w:t>05/13/2022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074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2022-05-13T18:20:42Z</dcterms:created>
  <dcterms:modified xsi:type="dcterms:W3CDTF">2022-05-13T18:20:42Z</dcterms:modified>
</cp:coreProperties>
</file>