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Sisk David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03/03/2008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6"/>
        <w:spacing w:after="0"/>
        <w:rPr>
          <w:sz w:val="20"/>
          <w:szCs w:val="20"/>
          <w:color w:val="auto"/>
        </w:rPr>
      </w:pPr>
      <w:r>
        <w:rPr>
          <w:rFonts w:ascii="Arial" w:cs="Arial" w:eastAsia="Arial" w:hAnsi="Arial"/>
          <w:sz w:val="16"/>
          <w:szCs w:val="16"/>
          <w:color w:val="0000FF"/>
        </w:rPr>
        <w:t>Sr VP/CFO Wynn Las Vegas, LLC</w:t>
      </w:r>
    </w:p>
    <w:p>
      <w:pPr>
        <w:spacing w:after="0" w:line="419"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98.97</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03/03/2008</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03/03/2013</w:t>
            </w: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$0.01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 on March 3, 2013. If the reporting person is terminated without cause before the options are fully vested, the options will vest monthly on a pro rata basis, based upon the number of months served since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John Strzemp,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David Sisk</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(the "Company"),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This power of attorney shall be valid from the date hereof until (1) revoked by the undersigned or (2) the undersigned is no longer required to file Forms 3, 4 and 5 with respect to the undersigned's holdings of and transactions in securities issued by the Company.</w:t>
      </w:r>
    </w:p>
    <w:p>
      <w:pPr>
        <w:spacing w:after="0" w:line="197" w:lineRule="exact"/>
        <w:rPr>
          <w:sz w:val="20"/>
          <w:szCs w:val="20"/>
          <w:color w:val="auto"/>
        </w:rPr>
      </w:pPr>
    </w:p>
    <w:p>
      <w:pPr>
        <w:ind w:right="2059"/>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instrument as of the 6th day of December, 2006.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David Sisk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Sisk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340"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2019-12-24T02:09:48Z</dcterms:created>
  <dcterms:modified xsi:type="dcterms:W3CDTF">2019-12-24T02:09:48Z</dcterms:modified>
</cp:coreProperties>
</file>