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16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160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rPr>
              <w:t>Common Stock, par value $0.01</w:t>
            </w:r>
          </w:p>
        </w:tc>
        <w:tc>
          <w:tcPr>
            <w:tcW w:w="1520" w:type="dxa"/>
            <w:vAlign w:val="bottom"/>
            <w:gridSpan w:val="2"/>
          </w:tcPr>
          <w:p>
            <w:pPr>
              <w:ind w:left="520"/>
              <w:spacing w:after="0"/>
              <w:rPr>
                <w:sz w:val="20"/>
                <w:szCs w:val="20"/>
                <w:color w:val="auto"/>
              </w:rPr>
            </w:pPr>
            <w:r>
              <w:rPr>
                <w:rFonts w:ascii="Arial" w:cs="Arial" w:eastAsia="Arial" w:hAnsi="Arial"/>
                <w:sz w:val="18"/>
                <w:szCs w:val="18"/>
                <w:color w:val="0000FF"/>
              </w:rPr>
              <w:t>08/14/2009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ind w:right="7"/>
              <w:spacing w:after="0"/>
              <w:rPr>
                <w:sz w:val="20"/>
                <w:szCs w:val="20"/>
                <w:color w:val="auto"/>
              </w:rPr>
            </w:pPr>
            <w:r>
              <w:rPr>
                <w:rFonts w:ascii="Arial" w:cs="Arial" w:eastAsia="Arial" w:hAnsi="Arial"/>
                <w:sz w:val="18"/>
                <w:szCs w:val="18"/>
                <w:color w:val="0000FF"/>
                <w:w w:val="87"/>
              </w:rPr>
              <w:t>1,401,805</w:t>
            </w:r>
          </w:p>
        </w:tc>
        <w:tc>
          <w:tcPr>
            <w:tcW w:w="480" w:type="dxa"/>
            <w:vAlign w:val="bottom"/>
          </w:tcPr>
          <w:p>
            <w:pPr>
              <w:ind w:left="180"/>
              <w:spacing w:after="0"/>
              <w:rPr>
                <w:sz w:val="20"/>
                <w:szCs w:val="20"/>
                <w:color w:val="auto"/>
              </w:rPr>
            </w:pPr>
            <w:r>
              <w:rPr>
                <w:rFonts w:ascii="Arial" w:cs="Arial" w:eastAsia="Arial" w:hAnsi="Arial"/>
                <w:sz w:val="18"/>
                <w:szCs w:val="18"/>
                <w:color w:val="0000FF"/>
              </w:rPr>
              <w:t>D</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56.2106</w:t>
            </w:r>
          </w:p>
        </w:tc>
        <w:tc>
          <w:tcPr>
            <w:tcW w:w="1220" w:type="dxa"/>
            <w:vAlign w:val="bottom"/>
            <w:gridSpan w:val="2"/>
          </w:tcPr>
          <w:p>
            <w:pPr>
              <w:ind w:left="180"/>
              <w:spacing w:after="0"/>
              <w:rPr>
                <w:sz w:val="20"/>
                <w:szCs w:val="20"/>
                <w:color w:val="auto"/>
              </w:rPr>
            </w:pPr>
            <w:r>
              <w:rPr>
                <w:rFonts w:ascii="Arial" w:cs="Arial" w:eastAsia="Arial" w:hAnsi="Arial"/>
                <w:sz w:val="18"/>
                <w:szCs w:val="18"/>
                <w:color w:val="0000FF"/>
              </w:rPr>
              <w:t>22,751,612</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par value $0.01</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08/14/2009</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9"/>
              </w:rPr>
              <w:t>259,980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58.2888</w:t>
            </w:r>
            <w:r>
              <w:rPr>
                <w:rFonts w:ascii="Arial" w:cs="Arial" w:eastAsia="Arial" w:hAnsi="Arial"/>
                <w:sz w:val="22"/>
                <w:szCs w:val="22"/>
                <w:color w:val="008000"/>
                <w:w w:val="83"/>
                <w:vertAlign w:val="superscript"/>
              </w:rPr>
              <w:t>(1)</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22,491,632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par value $0.01</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08/14/2009</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9"/>
              </w:rPr>
              <w:t>243,234</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59.0332</w:t>
            </w:r>
            <w:r>
              <w:rPr>
                <w:rFonts w:ascii="Arial" w:cs="Arial" w:eastAsia="Arial" w:hAnsi="Arial"/>
                <w:sz w:val="22"/>
                <w:szCs w:val="22"/>
                <w:color w:val="008000"/>
                <w:w w:val="83"/>
                <w:vertAlign w:val="superscript"/>
              </w:rPr>
              <w:t>(2)</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22,248,398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par value $0.01</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08/14/2009</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94,981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60.1264</w:t>
            </w:r>
            <w:r>
              <w:rPr>
                <w:rFonts w:ascii="Arial" w:cs="Arial" w:eastAsia="Arial" w:hAnsi="Arial"/>
                <w:sz w:val="22"/>
                <w:szCs w:val="22"/>
                <w:color w:val="008000"/>
                <w:w w:val="83"/>
                <w:vertAlign w:val="superscript"/>
              </w:rPr>
              <w:t>(3)</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22,153,417</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ind w:left="5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20" w:type="dxa"/>
            <w:vAlign w:val="bottom"/>
            <w:gridSpan w:val="12"/>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WYNN STEPHEN A</w:t>
              </w:r>
            </w:hyperlink>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w w:val="98"/>
              </w:rPr>
              <w:t>C/O WYNN RESORTS, LIMITED</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3131 LAS VEGAS BOULEVARD SOUTH</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NV</w:t>
            </w:r>
          </w:p>
        </w:tc>
        <w:tc>
          <w:tcPr>
            <w:tcW w:w="1120" w:type="dxa"/>
            <w:vAlign w:val="bottom"/>
          </w:tcPr>
          <w:p>
            <w:pPr>
              <w:ind w:left="300"/>
              <w:spacing w:after="0"/>
              <w:rPr>
                <w:sz w:val="20"/>
                <w:szCs w:val="20"/>
                <w:color w:val="auto"/>
              </w:rPr>
            </w:pPr>
            <w:r>
              <w:rPr>
                <w:rFonts w:ascii="Arial" w:cs="Arial" w:eastAsia="Arial" w:hAnsi="Arial"/>
                <w:sz w:val="18"/>
                <w:szCs w:val="18"/>
                <w:color w:val="0000FF"/>
              </w:rPr>
              <w:t>89109</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WYNN ELAINE P</w:t>
              </w:r>
            </w:hyperlink>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w w:val="98"/>
              </w:rPr>
              <w:t>C/O WYNN RESORTS, LIMITED</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3131 LAS VEGAS BOULEVARD SOUTH</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CA</w:t>
            </w:r>
          </w:p>
        </w:tc>
        <w:tc>
          <w:tcPr>
            <w:tcW w:w="1120" w:type="dxa"/>
            <w:vAlign w:val="bottom"/>
          </w:tcPr>
          <w:p>
            <w:pPr>
              <w:ind w:left="300"/>
              <w:spacing w:after="0"/>
              <w:rPr>
                <w:sz w:val="20"/>
                <w:szCs w:val="20"/>
                <w:color w:val="auto"/>
              </w:rPr>
            </w:pPr>
            <w:r>
              <w:rPr>
                <w:rFonts w:ascii="Arial" w:cs="Arial" w:eastAsia="Arial" w:hAnsi="Arial"/>
                <w:sz w:val="18"/>
                <w:szCs w:val="18"/>
                <w:color w:val="0000FF"/>
              </w:rPr>
              <w:t>89109</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0" w:gutter="0" w:footer="0" w:header="0"/>
          <w:type w:val="continuous"/>
        </w:sectPr>
      </w:pPr>
    </w:p>
    <w:bookmarkStart w:id="1" w:name="page2"/>
    <w:bookmarkEnd w:id="1"/>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$57.97 and $58.64. The reporting person, upon request by the staff of the SEC, Wynn Resorts, Limited or by a security holder of Wynn Resorts, Limited, undertakes to provide further information regarding the number of securities purchased at each separate price.</w:t>
      </w: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$58.65 and $59.64. The reporting person, upon request by the staff of the SEC, Wynn Resorts, Limited or by a security holder of Wynn Resorts, Limited, undertakes to provide further information regarding the number of securities purchased at each separate price.</w:t>
      </w:r>
    </w:p>
    <w:p>
      <w:pPr>
        <w:ind w:firstLine="9"/>
        <w:spacing w:after="0" w:line="29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$59.65 and $60.64. The reporting person, upon request by the staff of the SEC, Wynn Resorts, Limited or by a security holder of Wynn Resorts, Limited, undertakes to provide further information regarding the number of securities purchased at each separate price.</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008000"/>
        </w:rPr>
        <w:t>Elaine P. Wynn is a director of Wynn Resorts, Limited. Mrs. Wynn is married to Stephen A. Wynn, and for Section 16 purposes, may be deemed to have indirect beneficial ownership of the shares owned by Mr. Wynn.</w:t>
      </w:r>
    </w:p>
    <w:p>
      <w:pPr>
        <w:sectPr>
          <w:pgSz w:w="11900" w:h="16838" w:orient="portrait"/>
          <w:cols w:equalWidth="0" w:num="1">
            <w:col w:w="11220"/>
          </w:cols>
          <w:pgMar w:left="280" w:top="129" w:right="39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Kevin Tourek,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9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Stephen A. Wynn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Kevin Tourek,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3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41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413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Kevin Tourek,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3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41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413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1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08/18/2009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08/18/2009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980" w:space="140"/>
            <w:col w:w="2100"/>
          </w:cols>
          <w:pgMar w:left="280" w:top="129" w:right="3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0904396" TargetMode="External"/><Relationship Id="rId13" Type="http://schemas.openxmlformats.org/officeDocument/2006/relationships/hyperlink" Target="http://www.sec.gov/cgi-bin/browse-edgar?action=getcompany&amp;CIK=0001174922" TargetMode="External"/><Relationship Id="rId14" Type="http://schemas.openxmlformats.org/officeDocument/2006/relationships/hyperlink" Target="http://www.sec.gov/cgi-bin/browse-edgar?action=getcompany&amp;CIK=0001196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2019-12-18T01:17:39Z</dcterms:created>
  <dcterms:modified xsi:type="dcterms:W3CDTF">2019-12-18T01:17:39Z</dcterms:modified>
</cp:coreProperties>
</file>