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75141.xml.htm"/>
      <w:bookmarkStart w:id="1" w:name="kswkform4_17897751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Fullalove Craig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WYNN RESORTS,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3131 LAS VEGAS BOULEVARD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82.96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1,691</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3,414</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to acquire shares of common stock of Wynn Resorts, Limited (the "Company") granted pursuant to the Company's Third Amended and Restated 2014 Omnibus Incentive Plan. On September 17, 2026, Mr. Fullalove voluntarily reduced the cash amount of his base salary through July 31, 2027 by 10% in exchange for a grant of an equivalent value of options to acquire the Company's common stock. Such stock options granted in lieu of 2026 salary amounts will vest on December 15, 2026 and stock options granted in lieu of 2027 salary amounts will vest on July 31, 2027. Should Mr. Fullalove leave his employment prior to July 31, 2027 for any reason, the options shall vest on a pro-rata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Pannucci, attorney-in-fact for Craig Jeffrey Fullalove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6294"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3924</Characters>
  <CharactersWithSpaces>4571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