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Billings Craig Scott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5"/>
        <w:spacing w:after="0"/>
        <w:rPr>
          <w:sz w:val="20"/>
          <w:szCs w:val="20"/>
          <w:color w:val="auto"/>
        </w:rPr>
      </w:pPr>
      <w:r>
        <w:rPr>
          <w:rFonts w:ascii="Arial" w:cs="Arial" w:eastAsia="Arial" w:hAnsi="Arial"/>
          <w:sz w:val="17"/>
          <w:szCs w:val="17"/>
          <w:color w:val="0000FF"/>
        </w:rPr>
        <w:t>President, CFO and Treasurer</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8"/>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NV</w:t>
            </w:r>
          </w:p>
        </w:tc>
        <w:tc>
          <w:tcPr>
            <w:tcW w:w="82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6"/>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3"/>
          </w:tcPr>
          <w:p>
            <w:pPr>
              <w:jc w:val="right"/>
              <w:ind w:right="58"/>
              <w:spacing w:after="0"/>
              <w:rPr>
                <w:sz w:val="20"/>
                <w:szCs w:val="20"/>
                <w:color w:val="auto"/>
              </w:rPr>
            </w:pPr>
            <w:r>
              <w:rPr>
                <w:rFonts w:ascii="Arial" w:cs="Arial" w:eastAsia="Arial" w:hAnsi="Arial"/>
                <w:sz w:val="17"/>
                <w:szCs w:val="17"/>
                <w:color w:val="0000FF"/>
              </w:rPr>
              <w:t>03/23/2020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9,621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jc w:val="right"/>
              <w:ind w:right="75"/>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90,287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20" w:type="dxa"/>
            <w:vAlign w:val="bottom"/>
            <w:gridSpan w:val="11"/>
          </w:tcPr>
          <w:p>
            <w:pPr>
              <w:jc w:val="center"/>
              <w:ind w:right="5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shares of common stock, par value $0.01 per share, of Wynn Resorts, Limited (the "Company") granted pursuant to the Company's 2014 Omnibus Incentive Plan. On March 23, 2020, Mr. Billings voluntarily reduced the cash amount of his base salary for the remainder of 2020 by 50% in exchange for a grant of an equivalent value of restricted shares of the Company's common stock. Such restricted stock will vest in full on December 31, 2020. Should Mr. Billings leave his employment prior to December 31, 2020 for any reason, the restricted stock grant shall vest on a pro-rata basis.</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Craig</w:t>
      </w:r>
      <w:r>
        <w:rPr>
          <w:sz w:val="20"/>
          <w:szCs w:val="20"/>
          <w:color w:val="auto"/>
        </w:rPr>
        <w:tab/>
      </w:r>
      <w:r>
        <w:rPr>
          <w:rFonts w:ascii="Arial" w:cs="Arial" w:eastAsia="Arial" w:hAnsi="Arial"/>
          <w:sz w:val="15"/>
          <w:szCs w:val="15"/>
          <w:color w:val="0000FF"/>
        </w:rPr>
        <w:t>03/24/2020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Scott Billings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1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9174"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2020-03-24T18:18:04Z</dcterms:created>
  <dcterms:modified xsi:type="dcterms:W3CDTF">2020-03-24T18:18:04Z</dcterms:modified>
</cp:coreProperties>
</file>