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WYNN STEPHEN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WYNN RESORTS, LIMITED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3131 LAS VEGAS BOULEVARD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WYNN RESORTS LTD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WYNN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02/08/2016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ind w:right="9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Chief Executive Officer </w:t>
      </w:r>
      <w:r>
        <w:rPr>
          <w:rFonts w:ascii="Arial" w:cs="Arial" w:eastAsia="Arial" w:hAnsi="Arial"/>
          <w:sz w:val="19"/>
          <w:szCs w:val="19"/>
          <w:color w:val="000000"/>
        </w:rPr>
        <w:t>/</w:t>
      </w:r>
      <w:r>
        <w:rPr>
          <w:rFonts w:ascii="Arial" w:cs="Arial" w:eastAsia="Arial" w:hAnsi="Arial"/>
          <w:sz w:val="16"/>
          <w:szCs w:val="16"/>
          <w:color w:val="0000FF"/>
        </w:rPr>
        <w:t xml:space="preserve"> WFLP is member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center"/>
        <w:ind w:right="9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of 10% owner</w:t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0" w:gutter="0" w:footer="0" w:header="0"/>
          <w:type w:val="continuous"/>
        </w:sectPr>
      </w:pPr>
    </w:p>
    <w:p>
      <w:pPr>
        <w:spacing w:after="0" w:line="5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3880" w:type="dxa"/>
            <w:vAlign w:val="bottom"/>
            <w:gridSpan w:val="10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LAS VEGAS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NV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89109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</w:t>
            </w:r>
          </w:p>
        </w:tc>
        <w:tc>
          <w:tcPr>
            <w:tcW w:w="3020" w:type="dxa"/>
            <w:vAlign w:val="bottom"/>
            <w:gridSpan w:val="6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Wynn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4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$0.01 per share</w:t>
            </w: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02/08/2016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105,267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57.67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11,846,744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Limited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Partnership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Wynn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4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$0.01 per share</w:t>
            </w: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02/08/2016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74,736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58.57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11,921,480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Limited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Partnership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Wynn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4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$0.01 per share</w:t>
            </w: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02/08/2016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13,887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59.23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11,935,367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Limited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Partnership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Wynn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4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$0.01 per share</w:t>
            </w: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02/09/2016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10,761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56.98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11,946,128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Limited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Partnership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Wynn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4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$0.01 per share</w:t>
            </w: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02/09/2016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28,646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58.19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11,974,774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Limited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Partnership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Wynn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4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$0.01 per share</w:t>
            </w: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02/09/2016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18,958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58.98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(6)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11,993,732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Limited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Partnership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Wynn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4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$0.01 per share</w:t>
            </w: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02/09/2016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6,268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59.77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(7)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12,000,000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Limited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Partnership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7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40" w:type="dxa"/>
            <w:vAlign w:val="bottom"/>
            <w:gridSpan w:val="1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3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ind w:left="8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WYNN STEPHEN A</w:t>
        </w:r>
      </w:hyperlink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-32385</wp:posOffset>
            </wp:positionH>
            <wp:positionV relativeFrom="paragraph">
              <wp:posOffset>-146050</wp:posOffset>
            </wp:positionV>
            <wp:extent cx="2924175" cy="34518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175" cy="3451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6" w:lineRule="exact"/>
        <w:rPr>
          <w:sz w:val="20"/>
          <w:szCs w:val="20"/>
          <w:color w:val="auto"/>
        </w:rPr>
      </w:pPr>
    </w:p>
    <w:p>
      <w:pPr>
        <w:ind w:left="80"/>
        <w:spacing w:after="0"/>
        <w:tabs>
          <w:tab w:leader="none" w:pos="1520" w:val="left"/>
          <w:tab w:leader="none" w:pos="2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WYNN RESORTS, LIMITED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3131 LAS VEGAS BOULEVARD SOUTH</w:t>
      </w:r>
    </w:p>
    <w:p>
      <w:pPr>
        <w:spacing w:after="0" w:line="300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LAS VEGAS</w:t>
            </w:r>
          </w:p>
        </w:tc>
        <w:tc>
          <w:tcPr>
            <w:tcW w:w="11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NV</w:t>
            </w:r>
          </w:p>
        </w:tc>
        <w:tc>
          <w:tcPr>
            <w:tcW w:w="19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89109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9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1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8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5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Wynn Family Limited Partnership</w:t>
        </w:r>
      </w:hyperlink>
    </w:p>
    <w:p>
      <w:pPr>
        <w:spacing w:after="0" w:line="317" w:lineRule="exact"/>
        <w:rPr>
          <w:sz w:val="20"/>
          <w:szCs w:val="20"/>
          <w:color w:val="auto"/>
        </w:rPr>
      </w:pPr>
    </w:p>
    <w:p>
      <w:pPr>
        <w:ind w:left="80"/>
        <w:spacing w:after="0"/>
        <w:tabs>
          <w:tab w:leader="none" w:pos="1520" w:val="left"/>
          <w:tab w:leader="none" w:pos="2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WYNN RESORTS, LIMITED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3131 LAS VEGAS BOULEVARD SOUTH</w:t>
      </w:r>
    </w:p>
    <w:p>
      <w:pPr>
        <w:spacing w:after="0" w:line="300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LAS VEGAS</w:t>
            </w:r>
          </w:p>
        </w:tc>
        <w:tc>
          <w:tcPr>
            <w:tcW w:w="11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NV</w:t>
            </w:r>
          </w:p>
        </w:tc>
        <w:tc>
          <w:tcPr>
            <w:tcW w:w="19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89109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9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1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right="80" w:firstLine="9"/>
        <w:spacing w:after="0" w:line="305" w:lineRule="auto"/>
        <w:tabs>
          <w:tab w:leader="none" w:pos="13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the weighted average price of multiple transactions with a range of prices between $57.09 and $58.06. The reporting person, upon request by the staff of the SEC, Wynn Resorts, Limited (the "Company") or by a security holder of the Company, undertakes to provide further information regarding the number of securities sold at each separate price.</w:t>
      </w:r>
    </w:p>
    <w:p>
      <w:pPr>
        <w:ind w:firstLine="9"/>
        <w:spacing w:after="0" w:line="239" w:lineRule="auto"/>
        <w:tabs>
          <w:tab w:leader="none" w:pos="13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weighted average price of multiple transactions with a range of prices between $58.07 and $59.06. The reporting person, upon request by the staff of the SEC, the Company or by a security holder of the Company, undertakes to provide further information regarding the number of securities sold at each separate price.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firstLine="9"/>
        <w:spacing w:after="0" w:line="239" w:lineRule="auto"/>
        <w:tabs>
          <w:tab w:leader="none" w:pos="13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weighted average price of multiple transactions with a range of prices between $59.07 and $59.37. The reporting person, upon request by the staff of the SEC, the Company or by a security holder of the Company, undertakes to provide further information regarding the number of securities sold at each separate price.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firstLine="9"/>
        <w:spacing w:after="0" w:line="239" w:lineRule="auto"/>
        <w:tabs>
          <w:tab w:leader="none" w:pos="13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weighted average price of multiple transactions with a range of prices between $56.58 and $57.54. The reporting person, upon request by the staff of the SEC, the Company or by a security holder of the Company, undertakes to provide further information regarding the number of securities sold at each separate price.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firstLine="9"/>
        <w:spacing w:after="0" w:line="239" w:lineRule="auto"/>
        <w:tabs>
          <w:tab w:leader="none" w:pos="13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weighted average price of multiple transactions with a range of prices between $57.59 and $58.58. The reporting person, upon request by the staff of the SEC, the Company or by a security holder of the Company, undertakes to provide further information regarding the number of securities sold at each separate price.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firstLine="9"/>
        <w:spacing w:after="0" w:line="239" w:lineRule="auto"/>
        <w:tabs>
          <w:tab w:leader="none" w:pos="13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weighted average price of multiple transactions with a range of prices between $58.59 and $59.57. The reporting person, upon request by the staff of the SEC, the Company or by a security holder of the Company, undertakes to provide further information regarding the number of securities sold at each separate price.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firstLine="9"/>
        <w:spacing w:after="0" w:line="239" w:lineRule="auto"/>
        <w:tabs>
          <w:tab w:leader="none" w:pos="13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weighted average price of multiple transactions with a range of prices between $59.58 and $60.00. The reporting person, upon request by the staff of the SEC, the Company or by a security holder of the Company, undertakes to provide further information regarding the number of securities sold at each separate price.</w:t>
      </w:r>
    </w:p>
    <w:p>
      <w:pPr>
        <w:sectPr>
          <w:pgSz w:w="11900" w:h="16838" w:orient="portrait"/>
          <w:cols w:equalWidth="0" w:num="1">
            <w:col w:w="11140"/>
          </w:cols>
          <w:pgMar w:left="280" w:top="118" w:right="479" w:bottom="1440" w:gutter="0" w:footer="0" w:header="0"/>
        </w:sectPr>
      </w:pP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Kevin Tourek,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0</wp:posOffset>
            </wp:positionV>
            <wp:extent cx="13608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08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 for Stephen A. Wynn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-17780</wp:posOffset>
            </wp:positionV>
            <wp:extent cx="116649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64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Kevin Tourek,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0</wp:posOffset>
            </wp:positionV>
            <wp:extent cx="1360805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08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Fact for Wynn Family Limited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-3175</wp:posOffset>
            </wp:positionV>
            <wp:extent cx="136779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77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Partnership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-17780</wp:posOffset>
            </wp:positionV>
            <wp:extent cx="508000" cy="889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1180" w:firstLine="9"/>
        <w:spacing w:after="0" w:line="350" w:lineRule="auto"/>
        <w:tabs>
          <w:tab w:leader="none" w:pos="14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02/10/2016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02/10/2016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8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80" w:space="140"/>
            <w:col w:w="2020"/>
          </w:cols>
          <w:pgMar w:left="280" w:top="118" w:right="479" w:bottom="1440" w:gutter="0" w:footer="0" w:header="0"/>
          <w:type w:val="continuous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140"/>
      </w:cols>
      <w:pgMar w:left="280" w:top="118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6" Type="http://schemas.openxmlformats.org/officeDocument/2006/relationships/image" Target="media/image6.png"/><Relationship Id="rId17" Type="http://schemas.openxmlformats.org/officeDocument/2006/relationships/image" Target="media/image7.png"/><Relationship Id="rId18" Type="http://schemas.openxmlformats.org/officeDocument/2006/relationships/image" Target="media/image8.png"/><Relationship Id="rId19" Type="http://schemas.openxmlformats.org/officeDocument/2006/relationships/image" Target="media/image9.png"/><Relationship Id="rId20" Type="http://schemas.openxmlformats.org/officeDocument/2006/relationships/image" Target="media/image10.png"/><Relationship Id="rId21" Type="http://schemas.openxmlformats.org/officeDocument/2006/relationships/image" Target="media/image11.png"/><Relationship Id="rId22" Type="http://schemas.openxmlformats.org/officeDocument/2006/relationships/image" Target="media/image12.png"/><Relationship Id="rId12" Type="http://schemas.openxmlformats.org/officeDocument/2006/relationships/hyperlink" Target="http://www.sec.gov/cgi-bin/browse-edgar?action=getcompany&amp;CIK=0000904396" TargetMode="External"/><Relationship Id="rId13" Type="http://schemas.openxmlformats.org/officeDocument/2006/relationships/hyperlink" Target="http://www.sec.gov/cgi-bin/browse-edgar?action=getcompany&amp;CIK=0001174922" TargetMode="External"/><Relationship Id="rId15" Type="http://schemas.openxmlformats.org/officeDocument/2006/relationships/hyperlink" Target="http://www.sec.gov/cgi-bin/browse-edgar?action=getcompany&amp;CIK=00016564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2019-12-07T16:51:41Z</dcterms:created>
  <dcterms:modified xsi:type="dcterms:W3CDTF">2019-12-07T16:51:41Z</dcterms:modified>
</cp:coreProperties>
</file>