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6735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Sinatra Kimmarie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EVP/General Counsel/Secretary</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gridSpan w:val="3"/>
          </w:tcPr>
          <w:p>
            <w:pPr>
              <w:jc w:val="right"/>
              <w:ind w:right="153"/>
              <w:spacing w:after="0"/>
              <w:rPr>
                <w:sz w:val="20"/>
                <w:szCs w:val="20"/>
                <w:color w:val="auto"/>
              </w:rPr>
            </w:pPr>
            <w:r>
              <w:rPr>
                <w:rFonts w:ascii="Arial" w:cs="Arial" w:eastAsia="Arial" w:hAnsi="Arial"/>
                <w:sz w:val="17"/>
                <w:szCs w:val="17"/>
                <w:color w:val="0000FF"/>
              </w:rPr>
              <w:t>06/09/2017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25,000</w:t>
            </w:r>
          </w:p>
        </w:tc>
        <w:tc>
          <w:tcPr>
            <w:tcW w:w="600" w:type="dxa"/>
            <w:vAlign w:val="bottom"/>
          </w:tcPr>
          <w:p>
            <w:pPr>
              <w:ind w:left="2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107.95</w:t>
            </w:r>
          </w:p>
        </w:tc>
        <w:tc>
          <w:tcPr>
            <w:tcW w:w="12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7"/>
                <w:szCs w:val="17"/>
                <w:color w:val="0000FF"/>
              </w:rPr>
              <w:t>221,067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80" w:type="dxa"/>
            <w:vAlign w:val="bottom"/>
            <w:tcBorders>
              <w:bottom w:val="single" w:sz="8" w:color="2C2C2C"/>
            </w:tcBorders>
            <w:gridSpan w:val="6"/>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7"/>
              </w:rPr>
              <w:t>Common Stock, par value $0.01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06/09/2017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22,624</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129.12</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198,443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107.95</w:t>
            </w:r>
          </w:p>
        </w:tc>
        <w:tc>
          <w:tcPr>
            <w:tcW w:w="140" w:type="dxa"/>
            <w:vAlign w:val="bottom"/>
          </w:tcPr>
          <w:p>
            <w:pPr>
              <w:spacing w:after="0"/>
              <w:rPr>
                <w:sz w:val="5"/>
                <w:szCs w:val="5"/>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3"/>
                <w:szCs w:val="13"/>
                <w:color w:val="0000FF"/>
              </w:rPr>
              <w:t>06/09/2017</w:t>
            </w: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jc w:val="right"/>
              <w:ind w:right="253"/>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5"/>
                <w:szCs w:val="5"/>
                <w:color w:val="auto"/>
              </w:rPr>
            </w:pP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25,000</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12/05/2016</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05/06/2018</w:t>
            </w: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50,000</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36"/>
        </w:trPr>
        <w:tc>
          <w:tcPr>
            <w:tcW w:w="36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900" w:type="dxa"/>
            <w:vAlign w:val="bottom"/>
          </w:tcPr>
          <w:p>
            <w:pPr>
              <w:jc w:val="center"/>
              <w:ind w:left="3313"/>
              <w:spacing w:after="0" w:line="136" w:lineRule="exact"/>
              <w:rPr>
                <w:sz w:val="20"/>
                <w:szCs w:val="20"/>
                <w:color w:val="auto"/>
              </w:rPr>
            </w:pPr>
            <w:r>
              <w:rPr>
                <w:rFonts w:ascii="Arial" w:cs="Arial" w:eastAsia="Arial" w:hAnsi="Arial"/>
                <w:sz w:val="13"/>
                <w:szCs w:val="13"/>
                <w:color w:val="0000FF"/>
                <w:w w:val="94"/>
              </w:rPr>
              <w:t>$0.01 per</w:t>
            </w: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900" w:type="dxa"/>
            <w:vAlign w:val="bottom"/>
            <w:vMerge w:val="restart"/>
          </w:tcPr>
          <w:p>
            <w:pPr>
              <w:jc w:val="center"/>
              <w:ind w:left="3313"/>
              <w:spacing w:after="0"/>
              <w:rPr>
                <w:sz w:val="20"/>
                <w:szCs w:val="20"/>
                <w:color w:val="auto"/>
              </w:rPr>
            </w:pPr>
            <w:r>
              <w:rPr>
                <w:rFonts w:ascii="Arial" w:cs="Arial" w:eastAsia="Arial" w:hAnsi="Arial"/>
                <w:sz w:val="13"/>
                <w:szCs w:val="13"/>
                <w:color w:val="0000FF"/>
                <w:w w:val="85"/>
              </w:rPr>
              <w:t>share</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3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$128.67 and $129.44. The reporting person, upon request by the staff of the SEC, Wynn Resorts, Limited (the "Company") or by a security holder of the Company, undertakes to provide further information regarding the number of securities sold at each price.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 Exhibit 24 - Power of Attorney</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Kathleen Tam,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06/13/2017</w:t>
            </w:r>
          </w:p>
        </w:tc>
        <w:tc>
          <w:tcPr>
            <w:tcW w:w="0" w:type="dxa"/>
            <w:vAlign w:val="bottom"/>
          </w:tcPr>
          <w:p>
            <w:pPr>
              <w:spacing w:after="0"/>
              <w:rPr>
                <w:sz w:val="1"/>
                <w:szCs w:val="1"/>
                <w:color w:val="auto"/>
              </w:rPr>
            </w:pPr>
          </w:p>
        </w:tc>
      </w:tr>
      <w:tr>
        <w:trPr>
          <w:trHeight w:val="92"/>
        </w:trPr>
        <w:tc>
          <w:tcPr>
            <w:tcW w:w="1800" w:type="dxa"/>
            <w:vAlign w:val="bottom"/>
            <w:vMerge w:val="restart"/>
          </w:tcPr>
          <w:p>
            <w:pPr>
              <w:spacing w:after="0"/>
              <w:rPr>
                <w:sz w:val="20"/>
                <w:szCs w:val="20"/>
                <w:color w:val="auto"/>
              </w:rPr>
            </w:pPr>
            <w:r>
              <w:rPr>
                <w:rFonts w:ascii="Arial" w:cs="Arial" w:eastAsia="Arial" w:hAnsi="Arial"/>
                <w:sz w:val="17"/>
                <w:szCs w:val="17"/>
                <w:color w:val="0000FF"/>
                <w:w w:val="95"/>
              </w:rPr>
              <w:t>fact for Kimmarie Sinatra</w:t>
            </w:r>
          </w:p>
        </w:tc>
        <w:tc>
          <w:tcPr>
            <w:tcW w:w="5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color w:val="auto"/>
        </w:rPr>
        <w:t>Power of Attorney</w:t>
      </w:r>
    </w:p>
    <w:p>
      <w:pPr>
        <w:spacing w:after="0" w:line="268" w:lineRule="exact"/>
        <w:rPr>
          <w:sz w:val="20"/>
          <w:szCs w:val="20"/>
          <w:color w:val="auto"/>
        </w:rPr>
      </w:pPr>
    </w:p>
    <w:p>
      <w:pPr>
        <w:jc w:val="both"/>
        <w:ind w:firstLine="1288"/>
        <w:spacing w:after="0" w:line="271" w:lineRule="auto"/>
        <w:rPr>
          <w:sz w:val="20"/>
          <w:szCs w:val="20"/>
          <w:color w:val="auto"/>
        </w:rPr>
      </w:pPr>
      <w:r>
        <w:rPr>
          <w:rFonts w:ascii="Arial" w:cs="Arial" w:eastAsia="Arial" w:hAnsi="Arial"/>
          <w:sz w:val="20"/>
          <w:szCs w:val="20"/>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power of attorney shall be valid from the date hereof until revoked by the undersigned.</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17th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auto"/>
        </w:rPr>
        <w:t>Signed: /s/ Kimmarie Sinatra_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-11430</wp:posOffset>
            </wp:positionV>
            <wp:extent cx="1475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sectPr>
      <w:pgSz w:w="11900" w:h="16838" w:orient="portrait"/>
      <w:cols w:equalWidth="0" w:num="1">
        <w:col w:w="11420"/>
      </w:cols>
      <w:pgMar w:left="240" w:top="3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67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2019-12-04T00:41:28Z</dcterms:created>
  <dcterms:modified xsi:type="dcterms:W3CDTF">2019-12-04T00:41:28Z</dcterms:modified>
</cp:coreProperties>
</file>