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STRZEMP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03/06/2017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EVP, Chief Administrative Ofc</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640" w:type="dxa"/>
            <w:vAlign w:val="bottom"/>
            <w:gridSpan w:val="6"/>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7"/>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rPr>
              <w:t>Line)</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LAS VEGAS</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8"/>
                <w:szCs w:val="18"/>
                <w:color w:val="0000FF"/>
              </w:rPr>
              <w:t>89109</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4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5840" w:type="dxa"/>
            <w:vAlign w:val="bottom"/>
            <w:tcBorders>
              <w:bottom w:val="single" w:sz="8" w:color="2C2C2C"/>
            </w:tcBorders>
            <w:gridSpan w:val="11"/>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5"/>
                <w:szCs w:val="15"/>
                <w:color w:val="auto"/>
              </w:rPr>
            </w:pP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1120" w:type="dxa"/>
            <w:vAlign w:val="bottom"/>
            <w:tcBorders>
              <w:bottom w:val="single" w:sz="8" w:color="2C2C2C"/>
            </w:tcBorders>
            <w:gridSpan w:val="3"/>
          </w:tcPr>
          <w:p>
            <w:pPr>
              <w:ind w:left="180"/>
              <w:spacing w:after="0"/>
              <w:rPr>
                <w:sz w:val="20"/>
                <w:szCs w:val="20"/>
                <w:color w:val="auto"/>
              </w:rPr>
            </w:pPr>
            <w:r>
              <w:rPr>
                <w:rFonts w:ascii="Arial" w:cs="Arial" w:eastAsia="Arial" w:hAnsi="Arial"/>
                <w:sz w:val="18"/>
                <w:szCs w:val="18"/>
                <w:color w:val="0000FF"/>
              </w:rPr>
              <w:t>03/06/2017</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20,000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100.38</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jc w:val="right"/>
              <w:ind w:right="297"/>
              <w:spacing w:after="0"/>
              <w:rPr>
                <w:sz w:val="20"/>
                <w:szCs w:val="20"/>
                <w:color w:val="auto"/>
              </w:rPr>
            </w:pPr>
            <w:r>
              <w:rPr>
                <w:rFonts w:ascii="Arial" w:cs="Arial" w:eastAsia="Arial" w:hAnsi="Arial"/>
                <w:sz w:val="18"/>
                <w:szCs w:val="18"/>
                <w:color w:val="0000FF"/>
              </w:rPr>
              <w:t>218,323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vMerge w:val="restart"/>
          </w:tcPr>
          <w:p>
            <w:pPr>
              <w:jc w:val="right"/>
              <w:ind w:right="437"/>
              <w:spacing w:after="0"/>
              <w:rPr>
                <w:sz w:val="20"/>
                <w:szCs w:val="20"/>
                <w:color w:val="auto"/>
              </w:rPr>
            </w:pPr>
            <w:r>
              <w:rPr>
                <w:rFonts w:ascii="Arial" w:cs="Arial" w:eastAsia="Arial" w:hAnsi="Arial"/>
                <w:sz w:val="18"/>
                <w:szCs w:val="18"/>
                <w:color w:val="0000FF"/>
                <w:w w:val="93"/>
              </w:rPr>
              <w:t>500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mother</w:t>
            </w:r>
            <w:r>
              <w:rPr>
                <w:rFonts w:ascii="Arial" w:cs="Arial" w:eastAsia="Arial" w:hAnsi="Arial"/>
                <w:sz w:val="22"/>
                <w:szCs w:val="22"/>
                <w:color w:val="008000"/>
                <w:w w:val="97"/>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4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60" w:type="dxa"/>
            <w:vAlign w:val="bottom"/>
            <w:gridSpan w:val="9"/>
          </w:tcPr>
          <w:p>
            <w:pPr>
              <w:ind w:left="10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weighted average price of multiple transactions with a range of prices between $100.10 and $100.55. The reporting person, upon request by the staff of the SEC, Wynn Resorts, Limited (the "Company") or by a security holder of the Company, undertakes to provide further information regarding the number of securities sold at each separate price.</w:t>
      </w: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these securities, and this report shall not be deemed an admission that the reporting person is the beneficial owner of the securities for purposes of Section 16.</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0000FF"/>
                <w:w w:val="85"/>
              </w:rPr>
              <w:t>/s/ John Strzemp</w:t>
            </w:r>
          </w:p>
        </w:tc>
        <w:tc>
          <w:tcPr>
            <w:tcW w:w="9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03/07/2017</w:t>
            </w: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4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2019-12-04T00:44:11Z</dcterms:created>
  <dcterms:modified xsi:type="dcterms:W3CDTF">2019-12-04T00:44:11Z</dcterms:modified>
</cp:coreProperties>
</file>