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0"/>
          <w:szCs w:val="20"/>
          <w:b w:val="1"/>
          <w:bCs w:val="1"/>
          <w:color w:val="auto"/>
        </w:rPr>
        <w:t>UNITED STATES</w:t>
      </w:r>
    </w:p>
    <w:p>
      <w:pPr>
        <w:jc w:val="center"/>
        <w:ind w:right="-119"/>
        <w:spacing w:after="0" w:line="233"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331" w:lineRule="exact"/>
        <w:rPr>
          <w:sz w:val="24"/>
          <w:szCs w:val="24"/>
          <w:color w:val="auto"/>
        </w:rPr>
      </w:pPr>
    </w:p>
    <w:p>
      <w:pPr>
        <w:ind w:left="5220"/>
        <w:spacing w:after="0"/>
        <w:rPr>
          <w:sz w:val="20"/>
          <w:szCs w:val="20"/>
          <w:color w:val="auto"/>
        </w:rPr>
      </w:pPr>
      <w:r>
        <w:rPr>
          <w:rFonts w:ascii="Arial" w:cs="Arial" w:eastAsia="Arial" w:hAnsi="Arial"/>
          <w:sz w:val="20"/>
          <w:szCs w:val="20"/>
          <w:b w:val="1"/>
          <w:bCs w:val="1"/>
          <w:color w:val="auto"/>
        </w:rPr>
        <w:t>FORM 8-K</w:t>
      </w:r>
    </w:p>
    <w:p>
      <w:pPr>
        <w:spacing w:after="0" w:line="108" w:lineRule="exact"/>
        <w:rPr>
          <w:sz w:val="24"/>
          <w:szCs w:val="24"/>
          <w:color w:val="auto"/>
        </w:rPr>
      </w:pPr>
    </w:p>
    <w:p>
      <w:pPr>
        <w:ind w:left="4800"/>
        <w:spacing w:after="0"/>
        <w:rPr>
          <w:sz w:val="20"/>
          <w:szCs w:val="20"/>
          <w:color w:val="auto"/>
        </w:rPr>
      </w:pPr>
      <w:r>
        <w:rPr>
          <w:rFonts w:ascii="Arial" w:cs="Arial" w:eastAsia="Arial" w:hAnsi="Arial"/>
          <w:sz w:val="20"/>
          <w:szCs w:val="20"/>
          <w:b w:val="1"/>
          <w:bCs w:val="1"/>
          <w:color w:val="auto"/>
        </w:rPr>
        <w:t>CURRENT REPORT</w:t>
      </w:r>
    </w:p>
    <w:p>
      <w:pPr>
        <w:jc w:val="center"/>
        <w:ind w:right="-119"/>
        <w:spacing w:after="0" w:line="233" w:lineRule="auto"/>
        <w:rPr>
          <w:sz w:val="20"/>
          <w:szCs w:val="20"/>
          <w:color w:val="auto"/>
        </w:rPr>
      </w:pPr>
      <w:r>
        <w:rPr>
          <w:rFonts w:ascii="Arial" w:cs="Arial" w:eastAsia="Arial" w:hAnsi="Arial"/>
          <w:sz w:val="20"/>
          <w:szCs w:val="20"/>
          <w:b w:val="1"/>
          <w:bCs w:val="1"/>
          <w:color w:val="auto"/>
        </w:rPr>
        <w:t>Pursuant to Section 13 or 15(d) of</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Date of Report (Date of Earliest Event Reported):</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November 7, 2007</w:t>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Wynn Resorts, Limited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(Exact Name of Registrant as specified in Charter)</w:t>
      </w:r>
    </w:p>
    <w:p>
      <w:pPr>
        <w:spacing w:after="0" w:line="207" w:lineRule="exact"/>
        <w:rPr>
          <w:sz w:val="24"/>
          <w:szCs w:val="24"/>
          <w:color w:val="auto"/>
        </w:rPr>
      </w:pPr>
    </w:p>
    <w:tbl>
      <w:tblPr>
        <w:tblLayout w:type="fixed"/>
        <w:tblInd w:w="700" w:type="dxa"/>
        <w:tblCellMar>
          <w:top w:w="0" w:type="dxa"/>
          <w:left w:w="0" w:type="dxa"/>
          <w:bottom w:w="0" w:type="dxa"/>
          <w:right w:w="0" w:type="dxa"/>
        </w:tblCellMar>
      </w:tblPr>
      <w:tr>
        <w:trPr>
          <w:trHeight w:val="249"/>
        </w:trPr>
        <w:tc>
          <w:tcPr>
            <w:tcW w:w="2360" w:type="dxa"/>
            <w:vAlign w:val="bottom"/>
          </w:tcPr>
          <w:p>
            <w:pPr>
              <w:jc w:val="center"/>
              <w:ind w:right="101"/>
              <w:spacing w:after="0"/>
              <w:rPr>
                <w:sz w:val="20"/>
                <w:szCs w:val="20"/>
                <w:color w:val="auto"/>
              </w:rPr>
            </w:pPr>
            <w:r>
              <w:rPr>
                <w:rFonts w:ascii="Arial" w:cs="Arial" w:eastAsia="Arial" w:hAnsi="Arial"/>
                <w:sz w:val="20"/>
                <w:szCs w:val="20"/>
                <w:b w:val="1"/>
                <w:bCs w:val="1"/>
                <w:color w:val="auto"/>
                <w:w w:val="89"/>
              </w:rPr>
              <w:t>Nevada</w:t>
            </w:r>
          </w:p>
        </w:tc>
        <w:tc>
          <w:tcPr>
            <w:tcW w:w="5420" w:type="dxa"/>
            <w:vAlign w:val="bottom"/>
          </w:tcPr>
          <w:p>
            <w:pPr>
              <w:jc w:val="center"/>
              <w:spacing w:after="0"/>
              <w:rPr>
                <w:sz w:val="20"/>
                <w:szCs w:val="20"/>
                <w:color w:val="auto"/>
              </w:rPr>
            </w:pPr>
            <w:r>
              <w:rPr>
                <w:rFonts w:ascii="Arial" w:cs="Arial" w:eastAsia="Arial" w:hAnsi="Arial"/>
                <w:sz w:val="20"/>
                <w:szCs w:val="20"/>
                <w:b w:val="1"/>
                <w:bCs w:val="1"/>
                <w:color w:val="auto"/>
                <w:w w:val="89"/>
              </w:rPr>
              <w:t>000-50028</w:t>
            </w:r>
          </w:p>
        </w:tc>
        <w:tc>
          <w:tcPr>
            <w:tcW w:w="2140" w:type="dxa"/>
            <w:vAlign w:val="bottom"/>
          </w:tcPr>
          <w:p>
            <w:pPr>
              <w:jc w:val="center"/>
              <w:ind w:left="221"/>
              <w:spacing w:after="0"/>
              <w:rPr>
                <w:sz w:val="20"/>
                <w:szCs w:val="20"/>
                <w:color w:val="auto"/>
              </w:rPr>
            </w:pPr>
            <w:r>
              <w:rPr>
                <w:rFonts w:ascii="Arial" w:cs="Arial" w:eastAsia="Arial" w:hAnsi="Arial"/>
                <w:sz w:val="20"/>
                <w:szCs w:val="20"/>
                <w:b w:val="1"/>
                <w:bCs w:val="1"/>
                <w:color w:val="auto"/>
                <w:w w:val="88"/>
              </w:rPr>
              <w:t>46-0484987</w:t>
            </w:r>
          </w:p>
        </w:tc>
      </w:tr>
      <w:tr>
        <w:trPr>
          <w:trHeight w:val="216"/>
        </w:trPr>
        <w:tc>
          <w:tcPr>
            <w:tcW w:w="2360" w:type="dxa"/>
            <w:vAlign w:val="bottom"/>
          </w:tcPr>
          <w:p>
            <w:pPr>
              <w:jc w:val="center"/>
              <w:ind w:right="101"/>
              <w:spacing w:after="0" w:line="216" w:lineRule="exact"/>
              <w:rPr>
                <w:sz w:val="20"/>
                <w:szCs w:val="20"/>
                <w:color w:val="auto"/>
              </w:rPr>
            </w:pPr>
            <w:r>
              <w:rPr>
                <w:rFonts w:ascii="Arial" w:cs="Arial" w:eastAsia="Arial" w:hAnsi="Arial"/>
                <w:sz w:val="20"/>
                <w:szCs w:val="20"/>
                <w:color w:val="auto"/>
                <w:w w:val="90"/>
              </w:rPr>
              <w:t>(State or Other Jurisdiction</w:t>
            </w:r>
          </w:p>
        </w:tc>
        <w:tc>
          <w:tcPr>
            <w:tcW w:w="5420" w:type="dxa"/>
            <w:vAlign w:val="bottom"/>
          </w:tcPr>
          <w:p>
            <w:pPr>
              <w:jc w:val="center"/>
              <w:spacing w:after="0" w:line="216" w:lineRule="exact"/>
              <w:rPr>
                <w:sz w:val="20"/>
                <w:szCs w:val="20"/>
                <w:color w:val="auto"/>
              </w:rPr>
            </w:pPr>
            <w:r>
              <w:rPr>
                <w:rFonts w:ascii="Arial" w:cs="Arial" w:eastAsia="Arial" w:hAnsi="Arial"/>
                <w:sz w:val="20"/>
                <w:szCs w:val="20"/>
                <w:color w:val="auto"/>
                <w:w w:val="91"/>
              </w:rPr>
              <w:t>(Commission File</w:t>
            </w:r>
          </w:p>
        </w:tc>
        <w:tc>
          <w:tcPr>
            <w:tcW w:w="2140" w:type="dxa"/>
            <w:vAlign w:val="bottom"/>
          </w:tcPr>
          <w:p>
            <w:pPr>
              <w:jc w:val="center"/>
              <w:ind w:left="221"/>
              <w:spacing w:after="0" w:line="216" w:lineRule="exact"/>
              <w:rPr>
                <w:sz w:val="20"/>
                <w:szCs w:val="20"/>
                <w:color w:val="auto"/>
              </w:rPr>
            </w:pPr>
            <w:r>
              <w:rPr>
                <w:rFonts w:ascii="Arial" w:cs="Arial" w:eastAsia="Arial" w:hAnsi="Arial"/>
                <w:sz w:val="20"/>
                <w:szCs w:val="20"/>
                <w:color w:val="auto"/>
                <w:w w:val="91"/>
              </w:rPr>
              <w:t>(I.R.S. Employer</w:t>
            </w:r>
          </w:p>
        </w:tc>
      </w:tr>
      <w:tr>
        <w:trPr>
          <w:trHeight w:val="250"/>
        </w:trPr>
        <w:tc>
          <w:tcPr>
            <w:tcW w:w="2360" w:type="dxa"/>
            <w:vAlign w:val="bottom"/>
          </w:tcPr>
          <w:p>
            <w:pPr>
              <w:jc w:val="center"/>
              <w:ind w:right="101"/>
              <w:spacing w:after="0"/>
              <w:rPr>
                <w:sz w:val="20"/>
                <w:szCs w:val="20"/>
                <w:color w:val="auto"/>
              </w:rPr>
            </w:pPr>
            <w:r>
              <w:rPr>
                <w:rFonts w:ascii="Arial" w:cs="Arial" w:eastAsia="Arial" w:hAnsi="Arial"/>
                <w:sz w:val="20"/>
                <w:szCs w:val="20"/>
                <w:color w:val="auto"/>
                <w:w w:val="93"/>
              </w:rPr>
              <w:t>of Incorporation)</w:t>
            </w:r>
          </w:p>
        </w:tc>
        <w:tc>
          <w:tcPr>
            <w:tcW w:w="5420" w:type="dxa"/>
            <w:vAlign w:val="bottom"/>
          </w:tcPr>
          <w:p>
            <w:pPr>
              <w:jc w:val="center"/>
              <w:spacing w:after="0"/>
              <w:rPr>
                <w:sz w:val="20"/>
                <w:szCs w:val="20"/>
                <w:color w:val="auto"/>
              </w:rPr>
            </w:pPr>
            <w:r>
              <w:rPr>
                <w:rFonts w:ascii="Arial" w:cs="Arial" w:eastAsia="Arial" w:hAnsi="Arial"/>
                <w:sz w:val="20"/>
                <w:szCs w:val="20"/>
                <w:color w:val="auto"/>
                <w:w w:val="89"/>
              </w:rPr>
              <w:t>Number)</w:t>
            </w:r>
          </w:p>
        </w:tc>
        <w:tc>
          <w:tcPr>
            <w:tcW w:w="2140" w:type="dxa"/>
            <w:vAlign w:val="bottom"/>
          </w:tcPr>
          <w:p>
            <w:pPr>
              <w:jc w:val="center"/>
              <w:ind w:left="221"/>
              <w:spacing w:after="0"/>
              <w:rPr>
                <w:sz w:val="20"/>
                <w:szCs w:val="20"/>
                <w:color w:val="auto"/>
              </w:rPr>
            </w:pPr>
            <w:r>
              <w:rPr>
                <w:rFonts w:ascii="Arial" w:cs="Arial" w:eastAsia="Arial" w:hAnsi="Arial"/>
                <w:sz w:val="20"/>
                <w:szCs w:val="20"/>
                <w:color w:val="auto"/>
                <w:w w:val="93"/>
              </w:rPr>
              <w:t>Identification Number)</w:t>
            </w:r>
          </w:p>
        </w:tc>
      </w:tr>
      <w:tr>
        <w:trPr>
          <w:trHeight w:val="662"/>
        </w:trPr>
        <w:tc>
          <w:tcPr>
            <w:tcW w:w="2360" w:type="dxa"/>
            <w:vAlign w:val="bottom"/>
          </w:tcPr>
          <w:p>
            <w:pPr>
              <w:spacing w:after="0"/>
              <w:rPr>
                <w:sz w:val="24"/>
                <w:szCs w:val="24"/>
                <w:color w:val="auto"/>
              </w:rPr>
            </w:pPr>
          </w:p>
        </w:tc>
        <w:tc>
          <w:tcPr>
            <w:tcW w:w="5420" w:type="dxa"/>
            <w:vAlign w:val="bottom"/>
          </w:tcPr>
          <w:p>
            <w:pPr>
              <w:jc w:val="center"/>
              <w:ind w:right="1"/>
              <w:spacing w:after="0"/>
              <w:rPr>
                <w:sz w:val="20"/>
                <w:szCs w:val="20"/>
                <w:color w:val="auto"/>
              </w:rPr>
            </w:pPr>
            <w:r>
              <w:rPr>
                <w:rFonts w:ascii="Arial" w:cs="Arial" w:eastAsia="Arial" w:hAnsi="Arial"/>
                <w:sz w:val="20"/>
                <w:szCs w:val="20"/>
                <w:b w:val="1"/>
                <w:bCs w:val="1"/>
                <w:color w:val="auto"/>
                <w:w w:val="87"/>
              </w:rPr>
              <w:t>3131 Las Vegas Boulevard South</w:t>
            </w:r>
          </w:p>
        </w:tc>
        <w:tc>
          <w:tcPr>
            <w:tcW w:w="2140" w:type="dxa"/>
            <w:vAlign w:val="bottom"/>
          </w:tcPr>
          <w:p>
            <w:pPr>
              <w:spacing w:after="0"/>
              <w:rPr>
                <w:sz w:val="24"/>
                <w:szCs w:val="24"/>
                <w:color w:val="auto"/>
              </w:rPr>
            </w:pPr>
          </w:p>
        </w:tc>
      </w:tr>
      <w:tr>
        <w:trPr>
          <w:trHeight w:val="222"/>
        </w:trPr>
        <w:tc>
          <w:tcPr>
            <w:tcW w:w="2360" w:type="dxa"/>
            <w:vAlign w:val="bottom"/>
          </w:tcPr>
          <w:p>
            <w:pPr>
              <w:spacing w:after="0"/>
              <w:rPr>
                <w:sz w:val="19"/>
                <w:szCs w:val="19"/>
                <w:color w:val="auto"/>
              </w:rPr>
            </w:pPr>
          </w:p>
        </w:tc>
        <w:tc>
          <w:tcPr>
            <w:tcW w:w="5420" w:type="dxa"/>
            <w:vAlign w:val="bottom"/>
          </w:tcPr>
          <w:p>
            <w:pPr>
              <w:jc w:val="center"/>
              <w:ind w:right="1"/>
              <w:spacing w:after="0" w:line="222" w:lineRule="exact"/>
              <w:rPr>
                <w:sz w:val="20"/>
                <w:szCs w:val="20"/>
                <w:color w:val="auto"/>
              </w:rPr>
            </w:pPr>
            <w:r>
              <w:rPr>
                <w:rFonts w:ascii="Arial" w:cs="Arial" w:eastAsia="Arial" w:hAnsi="Arial"/>
                <w:sz w:val="20"/>
                <w:szCs w:val="20"/>
                <w:b w:val="1"/>
                <w:bCs w:val="1"/>
                <w:color w:val="auto"/>
                <w:w w:val="87"/>
              </w:rPr>
              <w:t>Las Vegas, Nevada 89109</w:t>
            </w:r>
          </w:p>
        </w:tc>
        <w:tc>
          <w:tcPr>
            <w:tcW w:w="2140" w:type="dxa"/>
            <w:vAlign w:val="bottom"/>
          </w:tcPr>
          <w:p>
            <w:pPr>
              <w:spacing w:after="0"/>
              <w:rPr>
                <w:sz w:val="19"/>
                <w:szCs w:val="19"/>
                <w:color w:val="auto"/>
              </w:rPr>
            </w:pPr>
          </w:p>
        </w:tc>
      </w:tr>
      <w:tr>
        <w:trPr>
          <w:trHeight w:val="250"/>
        </w:trPr>
        <w:tc>
          <w:tcPr>
            <w:tcW w:w="2360" w:type="dxa"/>
            <w:vAlign w:val="bottom"/>
          </w:tcPr>
          <w:p>
            <w:pPr>
              <w:spacing w:after="0"/>
              <w:rPr>
                <w:sz w:val="21"/>
                <w:szCs w:val="21"/>
                <w:color w:val="auto"/>
              </w:rPr>
            </w:pPr>
          </w:p>
        </w:tc>
        <w:tc>
          <w:tcPr>
            <w:tcW w:w="5420" w:type="dxa"/>
            <w:vAlign w:val="bottom"/>
          </w:tcPr>
          <w:p>
            <w:pPr>
              <w:jc w:val="center"/>
              <w:ind w:right="21"/>
              <w:spacing w:after="0"/>
              <w:rPr>
                <w:sz w:val="20"/>
                <w:szCs w:val="20"/>
                <w:color w:val="auto"/>
              </w:rPr>
            </w:pPr>
            <w:r>
              <w:rPr>
                <w:rFonts w:ascii="Arial" w:cs="Arial" w:eastAsia="Arial" w:hAnsi="Arial"/>
                <w:sz w:val="20"/>
                <w:szCs w:val="20"/>
                <w:color w:val="auto"/>
                <w:w w:val="91"/>
              </w:rPr>
              <w:t>(Address of principal executive offices) (Zip Code)</w:t>
            </w:r>
          </w:p>
        </w:tc>
        <w:tc>
          <w:tcPr>
            <w:tcW w:w="2140" w:type="dxa"/>
            <w:vAlign w:val="bottom"/>
          </w:tcPr>
          <w:p>
            <w:pPr>
              <w:spacing w:after="0"/>
              <w:rPr>
                <w:sz w:val="21"/>
                <w:szCs w:val="21"/>
                <w:color w:val="auto"/>
              </w:rPr>
            </w:pPr>
          </w:p>
        </w:tc>
      </w:tr>
      <w:tr>
        <w:trPr>
          <w:trHeight w:val="425"/>
        </w:trPr>
        <w:tc>
          <w:tcPr>
            <w:tcW w:w="2360" w:type="dxa"/>
            <w:vAlign w:val="bottom"/>
          </w:tcPr>
          <w:p>
            <w:pPr>
              <w:spacing w:after="0"/>
              <w:rPr>
                <w:sz w:val="24"/>
                <w:szCs w:val="24"/>
                <w:color w:val="auto"/>
              </w:rPr>
            </w:pPr>
          </w:p>
        </w:tc>
        <w:tc>
          <w:tcPr>
            <w:tcW w:w="5420" w:type="dxa"/>
            <w:vAlign w:val="bottom"/>
          </w:tcPr>
          <w:p>
            <w:pPr>
              <w:jc w:val="center"/>
              <w:ind w:right="1"/>
              <w:spacing w:after="0"/>
              <w:rPr>
                <w:sz w:val="20"/>
                <w:szCs w:val="20"/>
                <w:color w:val="auto"/>
              </w:rPr>
            </w:pPr>
            <w:r>
              <w:rPr>
                <w:rFonts w:ascii="Arial" w:cs="Arial" w:eastAsia="Arial" w:hAnsi="Arial"/>
                <w:sz w:val="20"/>
                <w:szCs w:val="20"/>
                <w:b w:val="1"/>
                <w:bCs w:val="1"/>
                <w:color w:val="auto"/>
                <w:w w:val="90"/>
              </w:rPr>
              <w:t>(702) 770-7555</w:t>
            </w:r>
          </w:p>
        </w:tc>
        <w:tc>
          <w:tcPr>
            <w:tcW w:w="2140" w:type="dxa"/>
            <w:vAlign w:val="bottom"/>
          </w:tcPr>
          <w:p>
            <w:pPr>
              <w:spacing w:after="0"/>
              <w:rPr>
                <w:sz w:val="24"/>
                <w:szCs w:val="24"/>
                <w:color w:val="auto"/>
              </w:rPr>
            </w:pPr>
          </w:p>
        </w:tc>
      </w:tr>
      <w:tr>
        <w:trPr>
          <w:trHeight w:val="250"/>
        </w:trPr>
        <w:tc>
          <w:tcPr>
            <w:tcW w:w="2360" w:type="dxa"/>
            <w:vAlign w:val="bottom"/>
          </w:tcPr>
          <w:p>
            <w:pPr>
              <w:spacing w:after="0"/>
              <w:rPr>
                <w:sz w:val="21"/>
                <w:szCs w:val="21"/>
                <w:color w:val="auto"/>
              </w:rPr>
            </w:pPr>
          </w:p>
        </w:tc>
        <w:tc>
          <w:tcPr>
            <w:tcW w:w="5420" w:type="dxa"/>
            <w:vAlign w:val="bottom"/>
          </w:tcPr>
          <w:p>
            <w:pPr>
              <w:jc w:val="center"/>
              <w:ind w:right="21"/>
              <w:spacing w:after="0"/>
              <w:rPr>
                <w:sz w:val="20"/>
                <w:szCs w:val="20"/>
                <w:color w:val="auto"/>
              </w:rPr>
            </w:pPr>
            <w:r>
              <w:rPr>
                <w:rFonts w:ascii="Arial" w:cs="Arial" w:eastAsia="Arial" w:hAnsi="Arial"/>
                <w:sz w:val="20"/>
                <w:szCs w:val="20"/>
                <w:color w:val="auto"/>
                <w:w w:val="88"/>
              </w:rPr>
              <w:t>(Registrant’s telephone number, including area code)</w:t>
            </w:r>
          </w:p>
        </w:tc>
        <w:tc>
          <w:tcPr>
            <w:tcW w:w="2140" w:type="dxa"/>
            <w:vAlign w:val="bottom"/>
          </w:tcPr>
          <w:p>
            <w:pPr>
              <w:spacing w:after="0"/>
              <w:rPr>
                <w:sz w:val="21"/>
                <w:szCs w:val="21"/>
                <w:color w:val="auto"/>
              </w:rPr>
            </w:pPr>
          </w:p>
        </w:tc>
      </w:tr>
      <w:tr>
        <w:trPr>
          <w:trHeight w:val="425"/>
        </w:trPr>
        <w:tc>
          <w:tcPr>
            <w:tcW w:w="2360" w:type="dxa"/>
            <w:vAlign w:val="bottom"/>
          </w:tcPr>
          <w:p>
            <w:pPr>
              <w:spacing w:after="0"/>
              <w:rPr>
                <w:sz w:val="24"/>
                <w:szCs w:val="24"/>
                <w:color w:val="auto"/>
              </w:rPr>
            </w:pPr>
          </w:p>
        </w:tc>
        <w:tc>
          <w:tcPr>
            <w:tcW w:w="5420" w:type="dxa"/>
            <w:vAlign w:val="bottom"/>
          </w:tcPr>
          <w:p>
            <w:pPr>
              <w:jc w:val="center"/>
              <w:ind w:right="1"/>
              <w:spacing w:after="0"/>
              <w:rPr>
                <w:sz w:val="20"/>
                <w:szCs w:val="20"/>
                <w:color w:val="auto"/>
              </w:rPr>
            </w:pPr>
            <w:r>
              <w:rPr>
                <w:rFonts w:ascii="Arial" w:cs="Arial" w:eastAsia="Arial" w:hAnsi="Arial"/>
                <w:sz w:val="20"/>
                <w:szCs w:val="20"/>
                <w:b w:val="1"/>
                <w:bCs w:val="1"/>
                <w:color w:val="auto"/>
                <w:w w:val="89"/>
              </w:rPr>
              <w:t>Not applicable.</w:t>
            </w:r>
          </w:p>
        </w:tc>
        <w:tc>
          <w:tcPr>
            <w:tcW w:w="2140" w:type="dxa"/>
            <w:vAlign w:val="bottom"/>
          </w:tcPr>
          <w:p>
            <w:pPr>
              <w:spacing w:after="0"/>
              <w:rPr>
                <w:sz w:val="24"/>
                <w:szCs w:val="24"/>
                <w:color w:val="auto"/>
              </w:rPr>
            </w:pPr>
          </w:p>
        </w:tc>
      </w:tr>
      <w:tr>
        <w:trPr>
          <w:trHeight w:val="250"/>
        </w:trPr>
        <w:tc>
          <w:tcPr>
            <w:tcW w:w="2360" w:type="dxa"/>
            <w:vAlign w:val="bottom"/>
          </w:tcPr>
          <w:p>
            <w:pPr>
              <w:spacing w:after="0"/>
              <w:rPr>
                <w:sz w:val="21"/>
                <w:szCs w:val="21"/>
                <w:color w:val="auto"/>
              </w:rPr>
            </w:pPr>
          </w:p>
        </w:tc>
        <w:tc>
          <w:tcPr>
            <w:tcW w:w="5420" w:type="dxa"/>
            <w:vAlign w:val="bottom"/>
          </w:tcPr>
          <w:p>
            <w:pPr>
              <w:jc w:val="center"/>
              <w:ind w:right="21"/>
              <w:spacing w:after="0"/>
              <w:rPr>
                <w:sz w:val="20"/>
                <w:szCs w:val="20"/>
                <w:color w:val="auto"/>
              </w:rPr>
            </w:pPr>
            <w:r>
              <w:rPr>
                <w:rFonts w:ascii="Arial" w:cs="Arial" w:eastAsia="Arial" w:hAnsi="Arial"/>
                <w:sz w:val="20"/>
                <w:szCs w:val="20"/>
                <w:color w:val="auto"/>
                <w:w w:val="88"/>
              </w:rPr>
              <w:t>(Former name or former address, if changed since last report)</w:t>
            </w:r>
          </w:p>
        </w:tc>
        <w:tc>
          <w:tcPr>
            <w:tcW w:w="2140" w:type="dxa"/>
            <w:vAlign w:val="bottom"/>
          </w:tcPr>
          <w:p>
            <w:pPr>
              <w:spacing w:after="0"/>
              <w:rPr>
                <w:sz w:val="21"/>
                <w:szCs w:val="21"/>
                <w:color w:val="auto"/>
              </w:rPr>
            </w:pPr>
          </w:p>
        </w:tc>
      </w:tr>
    </w:tbl>
    <w:p>
      <w:pPr>
        <w:spacing w:after="0" w:line="200" w:lineRule="exact"/>
        <w:rPr>
          <w:sz w:val="24"/>
          <w:szCs w:val="24"/>
          <w:color w:val="auto"/>
        </w:rPr>
      </w:pPr>
    </w:p>
    <w:p>
      <w:pPr>
        <w:spacing w:after="0" w:line="252"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540" w:hanging="208"/>
        <w:spacing w:after="0"/>
        <w:tabs>
          <w:tab w:leader="none" w:pos="5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229" w:lineRule="exact"/>
        <w:rPr>
          <w:rFonts w:ascii="Arial" w:cs="Arial" w:eastAsia="Arial" w:hAnsi="Arial"/>
          <w:sz w:val="20"/>
          <w:szCs w:val="20"/>
          <w:color w:val="auto"/>
        </w:rPr>
      </w:pPr>
    </w:p>
    <w:p>
      <w:pPr>
        <w:ind w:left="540" w:hanging="208"/>
        <w:spacing w:after="0"/>
        <w:tabs>
          <w:tab w:leader="none" w:pos="5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229" w:lineRule="exact"/>
        <w:rPr>
          <w:rFonts w:ascii="Arial" w:cs="Arial" w:eastAsia="Arial" w:hAnsi="Arial"/>
          <w:sz w:val="20"/>
          <w:szCs w:val="20"/>
          <w:color w:val="auto"/>
        </w:rPr>
      </w:pPr>
    </w:p>
    <w:p>
      <w:pPr>
        <w:ind w:left="540" w:hanging="208"/>
        <w:spacing w:after="0"/>
        <w:tabs>
          <w:tab w:leader="none" w:pos="5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29" w:lineRule="exact"/>
        <w:rPr>
          <w:rFonts w:ascii="Arial" w:cs="Arial" w:eastAsia="Arial" w:hAnsi="Arial"/>
          <w:sz w:val="20"/>
          <w:szCs w:val="20"/>
          <w:color w:val="auto"/>
        </w:rPr>
      </w:pPr>
    </w:p>
    <w:p>
      <w:pPr>
        <w:ind w:left="540" w:hanging="208"/>
        <w:spacing w:after="0"/>
        <w:tabs>
          <w:tab w:leader="none" w:pos="5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84"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0"/>
          <w:szCs w:val="20"/>
          <w:color w:val="auto"/>
        </w:rPr>
      </w:pPr>
    </w:p>
    <w:p>
      <w:pPr>
        <w:ind w:right="200"/>
        <w:spacing w:after="0" w:line="234" w:lineRule="auto"/>
        <w:rPr>
          <w:sz w:val="20"/>
          <w:szCs w:val="20"/>
          <w:color w:val="auto"/>
        </w:rPr>
      </w:pPr>
      <w:r>
        <w:rPr>
          <w:rFonts w:ascii="Arial" w:cs="Arial" w:eastAsia="Arial" w:hAnsi="Arial"/>
          <w:sz w:val="22"/>
          <w:szCs w:val="22"/>
          <w:color w:val="auto"/>
        </w:rPr>
        <w:t>On November 7, 2007, Wynn International Marketing Limited Hong Kong Branch (“WIML”) an Isle of Man company registered as a foreign branch in Hong Kong and wholly owned subsidiary of Wynn Resorts, Limited (“WRL”), entered into an amended employment agreement with Ian Michael Coughlan, the President and General Manager of Wynn Resorts (Macau) SA. The agreement supersedes and replaces Mr. Coughlan’s previous employment agreement with WIML dated as of September 6, 2006, and is effective as of July 4, 2007. The agreement terminates on July 6, 2012. The agreement provides for a base salary of US$750,000 per year and a discretionary bonus of up to 100% of base salary for 2007. Starting in 2008, Mr. Coughlan will be eligible to receive a bonus as determined in accordance with WRL’s Annual Performance Based Incentive Plan for Executive Officers.</w:t>
      </w:r>
    </w:p>
    <w:p>
      <w:pPr>
        <w:spacing w:after="0" w:line="215"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The agreement provides that Mr. Coughlan will be entitled to (i) participate, to the extent that he is otherwise eligible, in all employee benefit plans that WIML maintains for its executives; and (ii) receive reimbursement for reasonable business expenses. Under the agreement, WIML has agreed to provide Mr. Coughlan with a housing allowance for himself and his immediate family while living in Macau and the use of an automobile in Macau.</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If Mr. Coughlan is terminated without “cause,” or if he terminates his employment upon a material breach of the agreement by WIML, or for “good reason” following a “change of control” (as these terms are defined in the agreement), WIML will pay Mr. Coughlan a separation payment in a lump sum equal to the sum of the following: (a) his base salary for the remainder of the term of the employment agreement, but not less than one year of his base salary; and (b) a pro-rated amount of any bonus that might otherwise have been paid to Mr. Coughlan for any period that would have concluded during the remainder of the term of the agreement. Additionally, Mr. Coughlan will be entitled to receive, for the remainder of the term of the employment agreement, health benefits coverage for himself and his dependents under the same plan(s) or arrangement(s) under which he was covered immediately before his termination, or plan(s) established or arrangement(s) provided by WIML or any of its affiliates thereafter.</w:t>
      </w:r>
    </w:p>
    <w:p>
      <w:pPr>
        <w:spacing w:after="0" w:line="185" w:lineRule="exact"/>
        <w:rPr>
          <w:sz w:val="20"/>
          <w:szCs w:val="20"/>
          <w:color w:val="auto"/>
        </w:rPr>
      </w:pPr>
    </w:p>
    <w:p>
      <w:pPr>
        <w:ind w:right="600"/>
        <w:spacing w:after="0"/>
        <w:rPr>
          <w:sz w:val="20"/>
          <w:szCs w:val="20"/>
          <w:color w:val="auto"/>
        </w:rPr>
      </w:pPr>
      <w:r>
        <w:rPr>
          <w:rFonts w:ascii="Arial" w:cs="Arial" w:eastAsia="Arial" w:hAnsi="Arial"/>
          <w:sz w:val="22"/>
          <w:szCs w:val="22"/>
          <w:color w:val="auto"/>
        </w:rPr>
        <w:t>If Mr. Coughlan’s employment terminates for any other reason before the expiration of the term (e.g., because of his death, disability, discharge for cause or revocation of gaming license), WIML will pay him only his base salary and any accrued but unpaid vacation pay through the termination date.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980" w:type="dxa"/>
            <w:vAlign w:val="bottom"/>
          </w:tcPr>
          <w:p>
            <w:pPr>
              <w:jc w:val="right"/>
              <w:ind w:right="732"/>
              <w:spacing w:after="0"/>
              <w:rPr>
                <w:sz w:val="20"/>
                <w:szCs w:val="20"/>
                <w:color w:val="auto"/>
              </w:rPr>
            </w:pPr>
            <w:r>
              <w:rPr>
                <w:rFonts w:ascii="Arial" w:cs="Arial" w:eastAsia="Arial" w:hAnsi="Arial"/>
                <w:sz w:val="22"/>
                <w:szCs w:val="22"/>
                <w:color w:val="auto"/>
                <w:w w:val="96"/>
              </w:rPr>
              <w:t>(d)  Exhibits</w:t>
            </w:r>
          </w:p>
        </w:tc>
        <w:tc>
          <w:tcPr>
            <w:tcW w:w="9440" w:type="dxa"/>
            <w:vAlign w:val="bottom"/>
          </w:tcPr>
          <w:p>
            <w:pPr>
              <w:spacing w:after="0"/>
              <w:rPr>
                <w:sz w:val="23"/>
                <w:szCs w:val="23"/>
                <w:color w:val="auto"/>
              </w:rPr>
            </w:pPr>
          </w:p>
        </w:tc>
      </w:tr>
      <w:tr>
        <w:trPr>
          <w:trHeight w:val="455"/>
        </w:trPr>
        <w:tc>
          <w:tcPr>
            <w:tcW w:w="1980" w:type="dxa"/>
            <w:vAlign w:val="bottom"/>
          </w:tcPr>
          <w:p>
            <w:pPr>
              <w:jc w:val="right"/>
              <w:ind w:right="412"/>
              <w:spacing w:after="0"/>
              <w:rPr>
                <w:sz w:val="20"/>
                <w:szCs w:val="20"/>
                <w:color w:val="auto"/>
              </w:rPr>
            </w:pPr>
            <w:r>
              <w:rPr>
                <w:rFonts w:ascii="Arial" w:cs="Arial" w:eastAsia="Arial" w:hAnsi="Arial"/>
                <w:sz w:val="22"/>
                <w:szCs w:val="22"/>
                <w:color w:val="auto"/>
              </w:rPr>
              <w:t>10.1</w:t>
            </w:r>
          </w:p>
        </w:tc>
        <w:tc>
          <w:tcPr>
            <w:tcW w:w="9440" w:type="dxa"/>
            <w:vAlign w:val="bottom"/>
          </w:tcPr>
          <w:p>
            <w:pPr>
              <w:ind w:left="540"/>
              <w:spacing w:after="0"/>
              <w:rPr>
                <w:sz w:val="20"/>
                <w:szCs w:val="20"/>
                <w:color w:val="auto"/>
              </w:rPr>
            </w:pPr>
            <w:r>
              <w:rPr>
                <w:rFonts w:ascii="Arial" w:cs="Arial" w:eastAsia="Arial" w:hAnsi="Arial"/>
                <w:sz w:val="22"/>
                <w:szCs w:val="22"/>
                <w:color w:val="auto"/>
                <w:w w:val="93"/>
              </w:rPr>
              <w:t>Amended and Restated Employment Agreement, dated as of July 4, 2007, by and between Wynn</w:t>
            </w:r>
          </w:p>
        </w:tc>
      </w:tr>
      <w:tr>
        <w:trPr>
          <w:trHeight w:val="275"/>
        </w:trPr>
        <w:tc>
          <w:tcPr>
            <w:tcW w:w="1980" w:type="dxa"/>
            <w:vAlign w:val="bottom"/>
          </w:tcPr>
          <w:p>
            <w:pPr>
              <w:spacing w:after="0"/>
              <w:rPr>
                <w:sz w:val="23"/>
                <w:szCs w:val="23"/>
                <w:color w:val="auto"/>
              </w:rPr>
            </w:pPr>
          </w:p>
        </w:tc>
        <w:tc>
          <w:tcPr>
            <w:tcW w:w="9440" w:type="dxa"/>
            <w:vAlign w:val="bottom"/>
          </w:tcPr>
          <w:p>
            <w:pPr>
              <w:ind w:left="540"/>
              <w:spacing w:after="0"/>
              <w:rPr>
                <w:sz w:val="20"/>
                <w:szCs w:val="20"/>
                <w:color w:val="auto"/>
              </w:rPr>
            </w:pPr>
            <w:r>
              <w:rPr>
                <w:rFonts w:ascii="Arial" w:cs="Arial" w:eastAsia="Arial" w:hAnsi="Arial"/>
                <w:sz w:val="22"/>
                <w:szCs w:val="22"/>
                <w:color w:val="auto"/>
              </w:rPr>
              <w:t>International Marketing, Ltd. and Ian Michael Coughlin.</w:t>
            </w:r>
          </w:p>
        </w:tc>
      </w:tr>
      <w:tr>
        <w:trPr>
          <w:trHeight w:val="595"/>
        </w:trPr>
        <w:tc>
          <w:tcPr>
            <w:tcW w:w="1980" w:type="dxa"/>
            <w:vAlign w:val="bottom"/>
            <w:tcBorders>
              <w:bottom w:val="single" w:sz="8" w:color="808080"/>
            </w:tcBorders>
          </w:tcPr>
          <w:p>
            <w:pPr>
              <w:spacing w:after="0"/>
              <w:rPr>
                <w:sz w:val="24"/>
                <w:szCs w:val="24"/>
                <w:color w:val="auto"/>
              </w:rPr>
            </w:pPr>
          </w:p>
        </w:tc>
        <w:tc>
          <w:tcPr>
            <w:tcW w:w="9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Date:November 8, 2007</w:t>
      </w:r>
    </w:p>
    <w:p>
      <w:pPr>
        <w:spacing w:after="0" w:line="200" w:lineRule="exact"/>
        <w:rPr>
          <w:sz w:val="20"/>
          <w:szCs w:val="20"/>
          <w:color w:val="auto"/>
        </w:rPr>
      </w:pPr>
    </w:p>
    <w:p>
      <w:pPr>
        <w:spacing w:after="0" w:line="276"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WYNN RESORTS, LIMITED</w:t>
      </w:r>
    </w:p>
    <w:p>
      <w:pPr>
        <w:spacing w:after="0" w:line="233" w:lineRule="exact"/>
        <w:rPr>
          <w:sz w:val="20"/>
          <w:szCs w:val="20"/>
          <w:color w:val="auto"/>
        </w:rPr>
      </w:pPr>
    </w:p>
    <w:p>
      <w:pPr>
        <w:ind w:left="6060"/>
        <w:spacing w:after="0"/>
        <w:tabs>
          <w:tab w:leader="none" w:pos="6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7620</wp:posOffset>
            </wp:positionV>
            <wp:extent cx="15862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John Strzemp</w:t>
      </w:r>
    </w:p>
    <w:p>
      <w:pPr>
        <w:spacing w:after="0" w:line="4"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11400"/>
          </w:cols>
          <w:pgMar w:left="240" w:top="111"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28"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____________________________</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AMENDED AND RESTATED EMPLOYMENT AGREEMENT</w:t>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_____________________________</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THIS AMENDED AND RESTATED EMPLOYMENT AGREEMENT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on</w:t>
      </w:r>
    </w:p>
    <w:p>
      <w:pPr>
        <w:spacing w:after="0" w:line="33"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November 8, 2007, with effect from the 4</w:t>
      </w:r>
      <w:r>
        <w:rPr>
          <w:rFonts w:ascii="Arial" w:cs="Arial" w:eastAsia="Arial" w:hAnsi="Arial"/>
          <w:sz w:val="11"/>
          <w:szCs w:val="11"/>
          <w:color w:val="auto"/>
        </w:rPr>
        <w:t>TH</w:t>
      </w:r>
      <w:r>
        <w:rPr>
          <w:rFonts w:ascii="Arial" w:cs="Arial" w:eastAsia="Arial" w:hAnsi="Arial"/>
          <w:sz w:val="22"/>
          <w:szCs w:val="22"/>
          <w:color w:val="auto"/>
        </w:rPr>
        <w:t xml:space="preserve"> day of July 2007, by and between </w:t>
      </w:r>
      <w:r>
        <w:rPr>
          <w:rFonts w:ascii="Arial" w:cs="Arial" w:eastAsia="Arial" w:hAnsi="Arial"/>
          <w:sz w:val="22"/>
          <w:szCs w:val="22"/>
          <w:b w:val="1"/>
          <w:bCs w:val="1"/>
          <w:color w:val="auto"/>
        </w:rPr>
        <w:t>WYNN INTERNATIONAL MARKETING,</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LTD. </w:t>
      </w:r>
      <w:r>
        <w:rPr>
          <w:rFonts w:ascii="Arial" w:cs="Arial" w:eastAsia="Arial" w:hAnsi="Arial"/>
          <w:sz w:val="22"/>
          <w:szCs w:val="22"/>
          <w:color w:val="auto"/>
        </w:rPr>
        <w:t>(“</w:t>
      </w:r>
      <w:r>
        <w:rPr>
          <w:rFonts w:ascii="Arial" w:cs="Arial" w:eastAsia="Arial" w:hAnsi="Arial"/>
          <w:sz w:val="22"/>
          <w:szCs w:val="22"/>
          <w:b w:val="1"/>
          <w:bCs w:val="1"/>
          <w:color w:val="auto"/>
        </w:rPr>
        <w:t>Employer</w:t>
      </w:r>
      <w:r>
        <w:rPr>
          <w:rFonts w:ascii="Arial" w:cs="Arial" w:eastAsia="Arial" w:hAnsi="Arial"/>
          <w:sz w:val="22"/>
          <w:szCs w:val="22"/>
          <w:color w:val="auto"/>
        </w:rPr>
        <w:t>”) and</w:t>
      </w:r>
      <w:r>
        <w:rPr>
          <w:rFonts w:ascii="Arial" w:cs="Arial" w:eastAsia="Arial" w:hAnsi="Arial"/>
          <w:sz w:val="22"/>
          <w:szCs w:val="22"/>
          <w:b w:val="1"/>
          <w:bCs w:val="1"/>
          <w:color w:val="auto"/>
        </w:rPr>
        <w:t xml:space="preserve"> IAN MICHAEL COUGHLAN </w:t>
      </w:r>
      <w:r>
        <w:rPr>
          <w:rFonts w:ascii="Arial" w:cs="Arial" w:eastAsia="Arial" w:hAnsi="Arial"/>
          <w:sz w:val="22"/>
          <w:szCs w:val="22"/>
          <w:color w:val="auto"/>
        </w:rPr>
        <w:t>(“</w:t>
      </w:r>
      <w:r>
        <w:rPr>
          <w:rFonts w:ascii="Arial" w:cs="Arial" w:eastAsia="Arial" w:hAnsi="Arial"/>
          <w:sz w:val="22"/>
          <w:szCs w:val="22"/>
          <w:b w:val="1"/>
          <w:bCs w:val="1"/>
          <w:color w:val="auto"/>
        </w:rPr>
        <w:t>Employee</w:t>
      </w:r>
      <w:r>
        <w:rPr>
          <w:rFonts w:ascii="Arial" w:cs="Arial" w:eastAsia="Arial" w:hAnsi="Arial"/>
          <w:sz w:val="22"/>
          <w:szCs w:val="22"/>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RECITALS</w:t>
      </w:r>
    </w:p>
    <w:p>
      <w:pPr>
        <w:spacing w:after="0" w:line="259" w:lineRule="exact"/>
        <w:rPr>
          <w:sz w:val="20"/>
          <w:szCs w:val="20"/>
          <w:color w:val="auto"/>
        </w:rPr>
      </w:pPr>
    </w:p>
    <w:p>
      <w:pPr>
        <w:jc w:val="both"/>
        <w:ind w:firstLine="8"/>
        <w:spacing w:after="0" w:line="234" w:lineRule="auto"/>
        <w:tabs>
          <w:tab w:leader="none" w:pos="423"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Employee and Employee are party to that certain Employment Agreement (the “Existing Agreement”) dated as of September 6, 2006 pursuant to which Employee has been employed as Director of Hotel Operations, Wynn Worldwide and Employer and Employee desire to amend the Existing Agreement to reflect Employee’s promotion to President of Wynn Macau as of July 4, 2007;</w:t>
      </w:r>
    </w:p>
    <w:p>
      <w:pPr>
        <w:spacing w:after="0" w:line="228" w:lineRule="exact"/>
        <w:rPr>
          <w:rFonts w:ascii="Arial" w:cs="Arial" w:eastAsia="Arial" w:hAnsi="Arial"/>
          <w:sz w:val="22"/>
          <w:szCs w:val="22"/>
          <w:b w:val="1"/>
          <w:bCs w:val="1"/>
          <w:color w:val="auto"/>
        </w:rPr>
      </w:pPr>
    </w:p>
    <w:p>
      <w:pPr>
        <w:ind w:firstLine="8"/>
        <w:spacing w:after="0" w:line="238" w:lineRule="auto"/>
        <w:tabs>
          <w:tab w:leader="none" w:pos="431"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Employee has represented and warranted to Employer that Employee possesses sufficient qualifications and expertise in order to fulfill the terms of the employment stated in this Agreement; and,</w:t>
      </w:r>
    </w:p>
    <w:p>
      <w:pPr>
        <w:spacing w:after="0" w:line="227" w:lineRule="exact"/>
        <w:rPr>
          <w:rFonts w:ascii="Arial" w:cs="Arial" w:eastAsia="Arial" w:hAnsi="Arial"/>
          <w:sz w:val="22"/>
          <w:szCs w:val="22"/>
          <w:b w:val="1"/>
          <w:bCs w:val="1"/>
          <w:color w:val="auto"/>
        </w:rPr>
      </w:pPr>
    </w:p>
    <w:p>
      <w:pPr>
        <w:ind w:firstLine="8"/>
        <w:spacing w:after="0" w:line="238" w:lineRule="auto"/>
        <w:tabs>
          <w:tab w:leader="none" w:pos="396"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Employer is willing to employ Employee, and Employee is desirous of accepting employment from Employer under the terms and pursuant to the conditions set forth herein;</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i w:val="1"/>
          <w:iCs w:val="1"/>
          <w:color w:val="auto"/>
        </w:rPr>
        <w:t xml:space="preserve">NOW, THEREFORE, </w:t>
      </w:r>
      <w:r>
        <w:rPr>
          <w:rFonts w:ascii="Arial" w:cs="Arial" w:eastAsia="Arial" w:hAnsi="Arial"/>
          <w:sz w:val="22"/>
          <w:szCs w:val="22"/>
          <w:color w:val="auto"/>
        </w:rPr>
        <w:t>for and in consideration of the foregoing recitals, and in consideration of the mutual covenants,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agreements, understandings, undertakings, representations, warranties and promises hereinafter set forth, and intending to be legally bound thereby, Employer and Employee do hereby covenant and agree as follows:</w:t>
      </w:r>
    </w:p>
    <w:p>
      <w:pPr>
        <w:spacing w:after="0" w:line="195" w:lineRule="exact"/>
        <w:rPr>
          <w:sz w:val="20"/>
          <w:szCs w:val="20"/>
          <w:color w:val="auto"/>
        </w:rPr>
      </w:pPr>
    </w:p>
    <w:p>
      <w:pPr>
        <w:ind w:firstLine="8"/>
        <w:spacing w:after="0" w:line="261" w:lineRule="auto"/>
        <w:tabs>
          <w:tab w:leader="none" w:pos="1097" w:val="left"/>
        </w:tabs>
        <w:numPr>
          <w:ilvl w:val="0"/>
          <w:numId w:val="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DEFINITIONS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 used in this Agreement, the words and terms hereinafter defined have the respective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meanings ascribed to them herein, unless a different meaning clearly appears from the context:</w:t>
      </w:r>
    </w:p>
    <w:p>
      <w:pPr>
        <w:spacing w:after="0" w:line="179" w:lineRule="exact"/>
        <w:rPr>
          <w:rFonts w:ascii="Arial" w:cs="Arial" w:eastAsia="Arial" w:hAnsi="Arial"/>
          <w:sz w:val="22"/>
          <w:szCs w:val="22"/>
          <w:b w:val="1"/>
          <w:bCs w:val="1"/>
          <w:i w:val="1"/>
          <w:iCs w:val="1"/>
          <w:color w:val="auto"/>
        </w:rPr>
      </w:pPr>
    </w:p>
    <w:p>
      <w:pPr>
        <w:jc w:val="both"/>
        <w:ind w:left="660" w:firstLine="645"/>
        <w:spacing w:after="0" w:line="234" w:lineRule="auto"/>
        <w:tabs>
          <w:tab w:leader="none" w:pos="2449"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Affiliate”</w:t>
      </w:r>
      <w:r>
        <w:rPr>
          <w:rFonts w:ascii="Arial" w:cs="Arial" w:eastAsia="Arial" w:hAnsi="Arial"/>
          <w:sz w:val="22"/>
          <w:szCs w:val="22"/>
          <w:color w:val="auto"/>
        </w:rPr>
        <w:t xml:space="preserve">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 w:name="page5"/>
    <w:bookmarkEnd w:id="4"/>
    <w:p>
      <w:pPr>
        <w:ind w:firstLine="645"/>
        <w:spacing w:after="0" w:line="262" w:lineRule="auto"/>
        <w:tabs>
          <w:tab w:leader="none" w:pos="1816" w:val="left"/>
        </w:tabs>
        <w:numPr>
          <w:ilvl w:val="0"/>
          <w:numId w:val="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Anniversary</w:t>
      </w:r>
      <w:r>
        <w:rPr>
          <w:rFonts w:ascii="Arial" w:cs="Arial" w:eastAsia="Arial" w:hAnsi="Arial"/>
          <w:sz w:val="22"/>
          <w:szCs w:val="22"/>
          <w:color w:val="auto"/>
        </w:rPr>
        <w:t>” - means each anniversary date of the Effective Date during the Term of this Agreement (as defined in paragraph 5 hereof).</w:t>
      </w:r>
    </w:p>
    <w:p>
      <w:pPr>
        <w:spacing w:after="0" w:line="178" w:lineRule="exact"/>
        <w:rPr>
          <w:rFonts w:ascii="Arial" w:cs="Arial" w:eastAsia="Arial" w:hAnsi="Arial"/>
          <w:sz w:val="22"/>
          <w:szCs w:val="22"/>
          <w:color w:val="auto"/>
        </w:rPr>
      </w:pPr>
    </w:p>
    <w:p>
      <w:pPr>
        <w:ind w:left="1560" w:hanging="915"/>
        <w:spacing w:after="0"/>
        <w:tabs>
          <w:tab w:leader="none" w:pos="1560" w:val="left"/>
        </w:tabs>
        <w:numPr>
          <w:ilvl w:val="0"/>
          <w:numId w:val="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Benefits Date</w:t>
      </w:r>
      <w:r>
        <w:rPr>
          <w:rFonts w:ascii="Arial" w:cs="Arial" w:eastAsia="Arial" w:hAnsi="Arial"/>
          <w:sz w:val="22"/>
          <w:szCs w:val="22"/>
          <w:color w:val="auto"/>
        </w:rPr>
        <w:t>" – means January 1, 2007.</w:t>
      </w:r>
    </w:p>
    <w:p>
      <w:pPr>
        <w:spacing w:after="0" w:line="233" w:lineRule="exact"/>
        <w:rPr>
          <w:rFonts w:ascii="Arial" w:cs="Arial" w:eastAsia="Arial" w:hAnsi="Arial"/>
          <w:sz w:val="22"/>
          <w:szCs w:val="22"/>
          <w:color w:val="auto"/>
        </w:rPr>
      </w:pPr>
    </w:p>
    <w:p>
      <w:pPr>
        <w:ind w:left="1560" w:hanging="915"/>
        <w:spacing w:after="0"/>
        <w:tabs>
          <w:tab w:leader="none" w:pos="1560" w:val="left"/>
        </w:tabs>
        <w:numPr>
          <w:ilvl w:val="0"/>
          <w:numId w:val="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Cause</w:t>
      </w:r>
      <w:r>
        <w:rPr>
          <w:rFonts w:ascii="Arial" w:cs="Arial" w:eastAsia="Arial" w:hAnsi="Arial"/>
          <w:sz w:val="22"/>
          <w:szCs w:val="22"/>
          <w:color w:val="auto"/>
        </w:rPr>
        <w:t>” - means</w:t>
      </w:r>
    </w:p>
    <w:p>
      <w:pPr>
        <w:spacing w:after="0" w:line="259" w:lineRule="exact"/>
        <w:rPr>
          <w:rFonts w:ascii="Arial" w:cs="Arial" w:eastAsia="Arial" w:hAnsi="Arial"/>
          <w:sz w:val="22"/>
          <w:szCs w:val="22"/>
          <w:color w:val="auto"/>
        </w:rPr>
      </w:pPr>
    </w:p>
    <w:p>
      <w:pPr>
        <w:ind w:left="700" w:firstLine="719"/>
        <w:spacing w:after="0" w:line="238" w:lineRule="auto"/>
        <w:tabs>
          <w:tab w:leader="none" w:pos="2706"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willful destruction by Employee of the property of Employer or an Affiliate of Employer having a material value to Employer or such Affiliate;</w:t>
      </w:r>
    </w:p>
    <w:p>
      <w:pPr>
        <w:spacing w:after="0" w:line="227" w:lineRule="exact"/>
        <w:rPr>
          <w:rFonts w:ascii="Arial" w:cs="Arial" w:eastAsia="Arial" w:hAnsi="Arial"/>
          <w:sz w:val="22"/>
          <w:szCs w:val="22"/>
          <w:color w:val="auto"/>
        </w:rPr>
      </w:pPr>
    </w:p>
    <w:p>
      <w:pPr>
        <w:jc w:val="both"/>
        <w:ind w:left="700" w:firstLine="719"/>
        <w:spacing w:after="0" w:line="235" w:lineRule="auto"/>
        <w:tabs>
          <w:tab w:leader="none" w:pos="2481" w:val="left"/>
        </w:tabs>
        <w:numPr>
          <w:ilvl w:val="1"/>
          <w:numId w:val="4"/>
        </w:numPr>
        <w:rPr>
          <w:rFonts w:ascii="Arial" w:cs="Arial" w:eastAsia="Arial" w:hAnsi="Arial"/>
          <w:sz w:val="22"/>
          <w:szCs w:val="22"/>
          <w:color w:val="auto"/>
        </w:rPr>
      </w:pPr>
      <w:r>
        <w:rPr>
          <w:rFonts w:ascii="Arial" w:cs="Arial" w:eastAsia="Arial" w:hAnsi="Arial"/>
          <w:sz w:val="22"/>
          <w:szCs w:val="22"/>
          <w:color w:val="auto"/>
        </w:rPr>
        <w:t xml:space="preserve">fraud, embezzlement, theft, or comparable dishonest activity committed by Employee (excluding acts involving a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dollar value and not related to Employer or an Affiliate of Employer);</w:t>
      </w:r>
    </w:p>
    <w:p>
      <w:pPr>
        <w:spacing w:after="0" w:line="207" w:lineRule="exact"/>
        <w:rPr>
          <w:rFonts w:ascii="Arial" w:cs="Arial" w:eastAsia="Arial" w:hAnsi="Arial"/>
          <w:sz w:val="22"/>
          <w:szCs w:val="22"/>
          <w:color w:val="auto"/>
        </w:rPr>
      </w:pPr>
    </w:p>
    <w:p>
      <w:pPr>
        <w:jc w:val="both"/>
        <w:ind w:left="700" w:firstLine="719"/>
        <w:spacing w:after="0" w:line="244" w:lineRule="auto"/>
        <w:tabs>
          <w:tab w:leader="none" w:pos="2529" w:val="left"/>
        </w:tabs>
        <w:numPr>
          <w:ilvl w:val="1"/>
          <w:numId w:val="4"/>
        </w:numPr>
        <w:rPr>
          <w:rFonts w:ascii="Arial" w:cs="Arial" w:eastAsia="Arial" w:hAnsi="Arial"/>
          <w:sz w:val="22"/>
          <w:szCs w:val="22"/>
          <w:color w:val="auto"/>
        </w:rPr>
      </w:pPr>
      <w:r>
        <w:rPr>
          <w:rFonts w:ascii="Arial" w:cs="Arial" w:eastAsia="Arial" w:hAnsi="Arial"/>
          <w:sz w:val="22"/>
          <w:szCs w:val="22"/>
          <w:color w:val="auto"/>
        </w:rPr>
        <w:t xml:space="preserve">Employee’s conviction of or entering a plea of guilty or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any crime constituting a felony or any misdemeanor involving fraud, dishonesty or moral turpitude (excluding acts involving a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dollar value and not related to Employer or an Affiliate of Employer);</w:t>
      </w:r>
    </w:p>
    <w:p>
      <w:pPr>
        <w:spacing w:after="0" w:line="222" w:lineRule="exact"/>
        <w:rPr>
          <w:rFonts w:ascii="Arial" w:cs="Arial" w:eastAsia="Arial" w:hAnsi="Arial"/>
          <w:sz w:val="22"/>
          <w:szCs w:val="22"/>
          <w:color w:val="auto"/>
        </w:rPr>
      </w:pPr>
    </w:p>
    <w:p>
      <w:pPr>
        <w:jc w:val="both"/>
        <w:ind w:left="700" w:firstLine="719"/>
        <w:spacing w:after="0" w:line="233" w:lineRule="auto"/>
        <w:tabs>
          <w:tab w:leader="none" w:pos="2467" w:val="left"/>
        </w:tabs>
        <w:numPr>
          <w:ilvl w:val="1"/>
          <w:numId w:val="4"/>
        </w:numPr>
        <w:rPr>
          <w:rFonts w:ascii="Arial" w:cs="Arial" w:eastAsia="Arial" w:hAnsi="Arial"/>
          <w:sz w:val="22"/>
          <w:szCs w:val="22"/>
          <w:color w:val="auto"/>
        </w:rPr>
      </w:pPr>
      <w:r>
        <w:rPr>
          <w:rFonts w:ascii="Arial" w:cs="Arial" w:eastAsia="Arial" w:hAnsi="Arial"/>
          <w:sz w:val="22"/>
          <w:szCs w:val="22"/>
          <w:color w:val="auto"/>
        </w:rPr>
        <w:t>Employee’s breach, neglect, refusal, or failure to materially discharge his duties (other than due to physical or mental illness) commensurate with his title and function, or Employee’s failure to comply with the lawful directions of Employer’s Board of Directors or the board of directors of Wynn Resorts, Limited (“WRL”), that is not cured within fifteen (15) days after Employee has received written notice thereof from either board;</w:t>
      </w:r>
    </w:p>
    <w:p>
      <w:pPr>
        <w:spacing w:after="0" w:line="230" w:lineRule="exact"/>
        <w:rPr>
          <w:rFonts w:ascii="Arial" w:cs="Arial" w:eastAsia="Arial" w:hAnsi="Arial"/>
          <w:sz w:val="22"/>
          <w:szCs w:val="22"/>
          <w:color w:val="auto"/>
        </w:rPr>
      </w:pPr>
    </w:p>
    <w:p>
      <w:pPr>
        <w:ind w:left="700" w:firstLine="719"/>
        <w:spacing w:after="0" w:line="238" w:lineRule="auto"/>
        <w:tabs>
          <w:tab w:leader="none" w:pos="2531" w:val="left"/>
        </w:tabs>
        <w:numPr>
          <w:ilvl w:val="1"/>
          <w:numId w:val="4"/>
        </w:numPr>
        <w:rPr>
          <w:rFonts w:ascii="Arial" w:cs="Arial" w:eastAsia="Arial" w:hAnsi="Arial"/>
          <w:sz w:val="22"/>
          <w:szCs w:val="22"/>
          <w:color w:val="auto"/>
        </w:rPr>
      </w:pPr>
      <w:r>
        <w:rPr>
          <w:rFonts w:ascii="Arial" w:cs="Arial" w:eastAsia="Arial" w:hAnsi="Arial"/>
          <w:sz w:val="22"/>
          <w:szCs w:val="22"/>
          <w:color w:val="auto"/>
        </w:rPr>
        <w:t>a willful and knowing material misrepresentation to Employer’s Board of Directors or and WRL’s board of directors;</w:t>
      </w:r>
    </w:p>
    <w:p>
      <w:pPr>
        <w:spacing w:after="0" w:line="227" w:lineRule="exact"/>
        <w:rPr>
          <w:rFonts w:ascii="Arial" w:cs="Arial" w:eastAsia="Arial" w:hAnsi="Arial"/>
          <w:sz w:val="22"/>
          <w:szCs w:val="22"/>
          <w:color w:val="auto"/>
        </w:rPr>
      </w:pPr>
    </w:p>
    <w:p>
      <w:pPr>
        <w:ind w:left="700" w:firstLine="719"/>
        <w:spacing w:after="0" w:line="238" w:lineRule="auto"/>
        <w:tabs>
          <w:tab w:leader="none" w:pos="2405" w:val="left"/>
        </w:tabs>
        <w:numPr>
          <w:ilvl w:val="1"/>
          <w:numId w:val="4"/>
        </w:numPr>
        <w:rPr>
          <w:rFonts w:ascii="Arial" w:cs="Arial" w:eastAsia="Arial" w:hAnsi="Arial"/>
          <w:sz w:val="22"/>
          <w:szCs w:val="22"/>
          <w:color w:val="auto"/>
        </w:rPr>
      </w:pPr>
      <w:r>
        <w:rPr>
          <w:rFonts w:ascii="Arial" w:cs="Arial" w:eastAsia="Arial" w:hAnsi="Arial"/>
          <w:sz w:val="22"/>
          <w:szCs w:val="22"/>
          <w:color w:val="auto"/>
        </w:rPr>
        <w:t>a willful violation of a material policy of Employer, which does or could result in material harm to i) Employer or its Affiliates, or ii) Employer’s or its Affiliates’ reputation; or</w:t>
      </w:r>
    </w:p>
    <w:p>
      <w:pPr>
        <w:spacing w:after="0" w:line="227" w:lineRule="exact"/>
        <w:rPr>
          <w:rFonts w:ascii="Arial" w:cs="Arial" w:eastAsia="Arial" w:hAnsi="Arial"/>
          <w:sz w:val="22"/>
          <w:szCs w:val="22"/>
          <w:color w:val="auto"/>
        </w:rPr>
      </w:pPr>
    </w:p>
    <w:p>
      <w:pPr>
        <w:ind w:left="700" w:firstLine="719"/>
        <w:spacing w:after="0" w:line="238" w:lineRule="auto"/>
        <w:tabs>
          <w:tab w:leader="none" w:pos="2515" w:val="left"/>
        </w:tabs>
        <w:numPr>
          <w:ilvl w:val="1"/>
          <w:numId w:val="4"/>
        </w:numPr>
        <w:rPr>
          <w:rFonts w:ascii="Arial" w:cs="Arial" w:eastAsia="Arial" w:hAnsi="Arial"/>
          <w:sz w:val="22"/>
          <w:szCs w:val="22"/>
          <w:color w:val="auto"/>
        </w:rPr>
      </w:pPr>
      <w:r>
        <w:rPr>
          <w:rFonts w:ascii="Arial" w:cs="Arial" w:eastAsia="Arial" w:hAnsi="Arial"/>
          <w:sz w:val="22"/>
          <w:szCs w:val="22"/>
          <w:color w:val="auto"/>
        </w:rPr>
        <w:t>Employee’s material violation of a statutory or common law duty of loyalty or fiduciary duty to Employer or an Affiliate of Employer,</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22"/>
          <w:szCs w:val="22"/>
          <w:i w:val="1"/>
          <w:iCs w:val="1"/>
          <w:u w:val="single" w:color="auto"/>
          <w:color w:val="auto"/>
        </w:rPr>
        <w:t>provided</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i w:val="1"/>
          <w:iCs w:val="1"/>
          <w:color w:val="auto"/>
        </w:rPr>
        <w:t xml:space="preserve">, </w:t>
      </w:r>
      <w:r>
        <w:rPr>
          <w:rFonts w:ascii="Arial" w:cs="Arial" w:eastAsia="Arial" w:hAnsi="Arial"/>
          <w:sz w:val="22"/>
          <w:szCs w:val="22"/>
          <w:color w:val="auto"/>
        </w:rPr>
        <w:t>that Employee’s disability due to illness or accident or any other mental or physical</w:t>
      </w:r>
      <w:r>
        <w:rPr>
          <w:rFonts w:ascii="Arial" w:cs="Arial" w:eastAsia="Arial" w:hAnsi="Arial"/>
          <w:sz w:val="22"/>
          <w:szCs w:val="22"/>
          <w:i w:val="1"/>
          <w:iCs w:val="1"/>
          <w:color w:val="auto"/>
        </w:rPr>
        <w:t xml:space="preserve"> </w:t>
      </w:r>
      <w:r>
        <w:rPr>
          <w:rFonts w:ascii="Arial" w:cs="Arial" w:eastAsia="Arial" w:hAnsi="Arial"/>
          <w:sz w:val="22"/>
          <w:szCs w:val="22"/>
          <w:color w:val="auto"/>
        </w:rPr>
        <w:t>incapacity shall not constitute “Cause” as defined herein.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06" w:right="239" w:bottom="1440" w:gutter="0" w:footer="0" w:header="0"/>
        </w:sectPr>
      </w:pPr>
    </w:p>
    <w:bookmarkStart w:id="5" w:name="page6"/>
    <w:bookmarkEnd w:id="5"/>
    <w:p>
      <w:pPr>
        <w:ind w:left="1700" w:hanging="1055"/>
        <w:spacing w:after="0"/>
        <w:tabs>
          <w:tab w:leader="none" w:pos="1700"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Change of Control</w:t>
      </w:r>
      <w:r>
        <w:rPr>
          <w:rFonts w:ascii="Arial" w:cs="Arial" w:eastAsia="Arial" w:hAnsi="Arial"/>
          <w:sz w:val="22"/>
          <w:szCs w:val="22"/>
          <w:color w:val="auto"/>
        </w:rPr>
        <w:t>” - means the occurrence, after the Effective Date, of any of the following</w:t>
      </w:r>
    </w:p>
    <w:p>
      <w:pPr>
        <w:spacing w:after="0" w:line="1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events:</w:t>
      </w:r>
    </w:p>
    <w:p>
      <w:pPr>
        <w:spacing w:after="0" w:line="233" w:lineRule="exact"/>
        <w:rPr>
          <w:rFonts w:ascii="Arial" w:cs="Arial" w:eastAsia="Arial" w:hAnsi="Arial"/>
          <w:sz w:val="22"/>
          <w:szCs w:val="22"/>
          <w:color w:val="auto"/>
        </w:rPr>
      </w:pPr>
    </w:p>
    <w:p>
      <w:pPr>
        <w:jc w:val="both"/>
        <w:ind w:left="640" w:firstLine="653"/>
        <w:spacing w:after="0" w:line="233" w:lineRule="auto"/>
        <w:tabs>
          <w:tab w:leader="none" w:pos="2351" w:val="left"/>
        </w:tabs>
        <w:numPr>
          <w:ilvl w:val="1"/>
          <w:numId w:val="5"/>
        </w:numPr>
        <w:rPr>
          <w:rFonts w:ascii="Arial" w:cs="Arial" w:eastAsia="Arial" w:hAnsi="Arial"/>
          <w:sz w:val="22"/>
          <w:szCs w:val="22"/>
          <w:color w:val="auto"/>
        </w:rPr>
      </w:pPr>
      <w:r>
        <w:rPr>
          <w:rFonts w:ascii="Arial" w:cs="Arial" w:eastAsia="Arial" w:hAnsi="Arial"/>
          <w:sz w:val="22"/>
          <w:szCs w:val="22"/>
          <w:color w:val="auto"/>
        </w:rPr>
        <w:t>any "Person" or "Group" (as such terms are defined in Section 13(d) of the Securities Exchange Act of 1934 (the "</w:t>
      </w:r>
      <w:r>
        <w:rPr>
          <w:rFonts w:ascii="Arial" w:cs="Arial" w:eastAsia="Arial" w:hAnsi="Arial"/>
          <w:sz w:val="22"/>
          <w:szCs w:val="22"/>
          <w:b w:val="1"/>
          <w:bCs w:val="1"/>
          <w:color w:val="auto"/>
        </w:rPr>
        <w:t>Exchange Act</w:t>
      </w:r>
      <w:r>
        <w:rPr>
          <w:rFonts w:ascii="Arial" w:cs="Arial" w:eastAsia="Arial" w:hAnsi="Arial"/>
          <w:sz w:val="22"/>
          <w:szCs w:val="22"/>
          <w:color w:val="auto"/>
        </w:rPr>
        <w:t>") and the rules and regulations promulgated thereunder), excluding any Excluded Stockholder, is or becomes the "Beneficial Owner" (within the meaning of Rule 13d-3 promulgated under the Exchange Act), directly or indirectly, of securities of WRL, or of any entity resulting from a merger or consolidation involving WRL, representing more than fifty percent (50%) of the combined voting power of the then outstanding securities of WRL or such entity;</w:t>
      </w:r>
    </w:p>
    <w:p>
      <w:pPr>
        <w:spacing w:after="0" w:line="228" w:lineRule="exact"/>
        <w:rPr>
          <w:rFonts w:ascii="Arial" w:cs="Arial" w:eastAsia="Arial" w:hAnsi="Arial"/>
          <w:sz w:val="22"/>
          <w:szCs w:val="22"/>
          <w:color w:val="auto"/>
        </w:rPr>
      </w:pPr>
    </w:p>
    <w:p>
      <w:pPr>
        <w:jc w:val="both"/>
        <w:ind w:left="640" w:firstLine="653"/>
        <w:spacing w:after="0" w:line="232" w:lineRule="auto"/>
        <w:tabs>
          <w:tab w:leader="none" w:pos="2226"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individuals who, as of the Effective Date, are members of the WRL board of directors (the "</w:t>
      </w:r>
      <w:r>
        <w:rPr>
          <w:rFonts w:ascii="Arial" w:cs="Arial" w:eastAsia="Arial" w:hAnsi="Arial"/>
          <w:sz w:val="22"/>
          <w:szCs w:val="22"/>
          <w:b w:val="1"/>
          <w:bCs w:val="1"/>
          <w:color w:val="auto"/>
        </w:rPr>
        <w:t>Existing Directors</w:t>
      </w:r>
      <w:r>
        <w:rPr>
          <w:rFonts w:ascii="Arial" w:cs="Arial" w:eastAsia="Arial" w:hAnsi="Arial"/>
          <w:sz w:val="22"/>
          <w:szCs w:val="22"/>
          <w:color w:val="auto"/>
        </w:rPr>
        <w:t xml:space="preserve">") cease, for any reason, to constitute more than fifty percent (50%) of the number of authorized directors of WRL as determined in the manner prescribed in WRL’s Articles of Incorporation and Bylaws; </w:t>
      </w:r>
      <w:r>
        <w:rPr>
          <w:rFonts w:ascii="Arial" w:cs="Arial" w:eastAsia="Arial" w:hAnsi="Arial"/>
          <w:sz w:val="22"/>
          <w:szCs w:val="22"/>
          <w:i w:val="1"/>
          <w:iCs w:val="1"/>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xml:space="preserve">, that if the election, or nomination for election, by WRL’s stockholders of any new director was approved by a vote of at least fifty percent (50%) of the Existing Directors, such new director shall be considered an Existing Director; </w:t>
      </w:r>
      <w:r>
        <w:rPr>
          <w:rFonts w:ascii="Arial" w:cs="Arial" w:eastAsia="Arial" w:hAnsi="Arial"/>
          <w:sz w:val="22"/>
          <w:szCs w:val="22"/>
          <w:i w:val="1"/>
          <w:iCs w:val="1"/>
          <w:u w:val="single" w:color="auto"/>
          <w:color w:val="auto"/>
        </w:rPr>
        <w:t>provided further</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WRL board of directors (a "</w:t>
      </w:r>
      <w:r>
        <w:rPr>
          <w:rFonts w:ascii="Arial" w:cs="Arial" w:eastAsia="Arial" w:hAnsi="Arial"/>
          <w:sz w:val="22"/>
          <w:szCs w:val="22"/>
          <w:b w:val="1"/>
          <w:bCs w:val="1"/>
          <w:color w:val="auto"/>
        </w:rPr>
        <w:t>ProxyContest</w:t>
      </w:r>
      <w:r>
        <w:rPr>
          <w:rFonts w:ascii="Arial" w:cs="Arial" w:eastAsia="Arial" w:hAnsi="Arial"/>
          <w:sz w:val="22"/>
          <w:szCs w:val="22"/>
          <w:color w:val="auto"/>
        </w:rPr>
        <w:t>"), including by reason of any agreement intended to avoid or settle any Election Contest or Proxy Contest; or</w:t>
      </w:r>
    </w:p>
    <w:p>
      <w:pPr>
        <w:spacing w:after="0" w:line="227" w:lineRule="exact"/>
        <w:rPr>
          <w:rFonts w:ascii="Arial" w:cs="Arial" w:eastAsia="Arial" w:hAnsi="Arial"/>
          <w:sz w:val="22"/>
          <w:szCs w:val="22"/>
          <w:color w:val="auto"/>
        </w:rPr>
      </w:pPr>
    </w:p>
    <w:p>
      <w:pPr>
        <w:jc w:val="both"/>
        <w:ind w:left="700" w:firstLine="719"/>
        <w:spacing w:after="0" w:line="231" w:lineRule="auto"/>
        <w:tabs>
          <w:tab w:leader="none" w:pos="2393" w:val="left"/>
        </w:tabs>
        <w:numPr>
          <w:ilvl w:val="2"/>
          <w:numId w:val="5"/>
        </w:numPr>
        <w:rPr>
          <w:rFonts w:ascii="Arial" w:cs="Arial" w:eastAsia="Arial" w:hAnsi="Arial"/>
          <w:sz w:val="22"/>
          <w:szCs w:val="22"/>
          <w:color w:val="auto"/>
        </w:rPr>
      </w:pPr>
      <w:r>
        <w:rPr>
          <w:rFonts w:ascii="Arial" w:cs="Arial" w:eastAsia="Arial" w:hAnsi="Arial"/>
          <w:sz w:val="22"/>
          <w:szCs w:val="22"/>
          <w:color w:val="auto"/>
        </w:rPr>
        <w:t>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w:t>
      </w:r>
      <w:r>
        <w:rPr>
          <w:rFonts w:ascii="Arial" w:cs="Arial" w:eastAsia="Arial" w:hAnsi="Arial"/>
          <w:sz w:val="22"/>
          <w:szCs w:val="22"/>
          <w:b w:val="1"/>
          <w:bCs w:val="1"/>
          <w:color w:val="auto"/>
        </w:rPr>
        <w:t>Transaction</w:t>
      </w:r>
      <w:r>
        <w:rPr>
          <w:rFonts w:ascii="Arial" w:cs="Arial" w:eastAsia="Arial" w:hAnsi="Arial"/>
          <w:sz w:val="22"/>
          <w:szCs w:val="22"/>
          <w:color w:val="auto"/>
        </w:rPr>
        <w:t>") does not otherwise result in a "Change of Control"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-2646680</wp:posOffset>
            </wp:positionV>
            <wp:extent cx="6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0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05" w:right="239" w:bottom="1440" w:gutter="0" w:footer="0" w:header="0"/>
        </w:sectPr>
      </w:pPr>
    </w:p>
    <w:bookmarkStart w:id="6" w:name="page7"/>
    <w:bookmarkEnd w:id="6"/>
    <w:p>
      <w:pPr>
        <w:ind w:left="640" w:right="20" w:firstLine="60"/>
        <w:spacing w:after="0" w:line="234" w:lineRule="auto"/>
        <w:rPr>
          <w:sz w:val="20"/>
          <w:szCs w:val="20"/>
          <w:color w:val="auto"/>
        </w:rPr>
      </w:pPr>
      <w:r>
        <w:rPr>
          <w:rFonts w:ascii="Arial" w:cs="Arial" w:eastAsia="Arial" w:hAnsi="Arial"/>
          <w:sz w:val="22"/>
          <w:szCs w:val="22"/>
          <w:color w:val="auto"/>
        </w:rPr>
        <w:t xml:space="preserve">to subparagraph (i) of this definition of "Change of Control"; </w:t>
      </w:r>
      <w:r>
        <w:rPr>
          <w:rFonts w:ascii="Arial" w:cs="Arial" w:eastAsia="Arial" w:hAnsi="Arial"/>
          <w:sz w:val="22"/>
          <w:szCs w:val="22"/>
          <w:i w:val="1"/>
          <w:iCs w:val="1"/>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that no such Transaction shall constitute a "Change of Control" under this subparagraph (iii) 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pacing w:after="0" w:line="23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purposes of the foregoing definition of “Change of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203" w:lineRule="exact"/>
        <w:rPr>
          <w:sz w:val="20"/>
          <w:szCs w:val="20"/>
          <w:color w:val="auto"/>
        </w:rPr>
      </w:pPr>
    </w:p>
    <w:p>
      <w:pPr>
        <w:jc w:val="both"/>
        <w:ind w:firstLine="645"/>
        <w:spacing w:after="0" w:line="246" w:lineRule="auto"/>
        <w:tabs>
          <w:tab w:leader="none" w:pos="1756"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Complete Disability</w:t>
      </w:r>
      <w:r>
        <w:rPr>
          <w:rFonts w:ascii="Arial" w:cs="Arial" w:eastAsia="Arial" w:hAnsi="Arial"/>
          <w:sz w:val="22"/>
          <w:szCs w:val="22"/>
          <w:color w:val="auto"/>
        </w:rPr>
        <w:t>” - means the inability of Employee, due to illness or accident or other mental or physical incapacity, to perform his obligations under this Agreement for a period as defined by Employer’s disability plan or plans.</w:t>
      </w:r>
    </w:p>
    <w:p>
      <w:pPr>
        <w:spacing w:after="0" w:line="194" w:lineRule="exact"/>
        <w:rPr>
          <w:rFonts w:ascii="Arial" w:cs="Arial" w:eastAsia="Arial" w:hAnsi="Arial"/>
          <w:sz w:val="22"/>
          <w:szCs w:val="22"/>
          <w:color w:val="auto"/>
        </w:rPr>
      </w:pPr>
    </w:p>
    <w:p>
      <w:pPr>
        <w:jc w:val="both"/>
        <w:ind w:firstLine="645"/>
        <w:spacing w:after="0" w:line="233" w:lineRule="auto"/>
        <w:tabs>
          <w:tab w:leader="none" w:pos="1694"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Confidential Information</w:t>
      </w:r>
      <w:r>
        <w:rPr>
          <w:rFonts w:ascii="Arial" w:cs="Arial" w:eastAsia="Arial" w:hAnsi="Arial"/>
          <w:sz w:val="22"/>
          <w:szCs w:val="22"/>
          <w:color w:val="auto"/>
        </w:rPr>
        <w:t>” - means any information that is possessed or developed by or for Employer or its Affiliates and which relates to the Employer’s or its Affiliates’ existing or potential business or technology, which is not generally known to the public or to persons engaged in business similar to that conducted or contemplated by Employer or its Affiliates, or which Employer or its Affiliates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its Affiliates, and any other proprietary</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10" w:right="239" w:bottom="1440" w:gutter="0" w:footer="0" w:header="0"/>
        </w:sectPr>
      </w:pPr>
    </w:p>
    <w:bookmarkStart w:id="7" w:name="page8"/>
    <w:bookmarkEnd w:id="7"/>
    <w:p>
      <w:pPr>
        <w:jc w:val="both"/>
        <w:ind w:left="4" w:firstLine="114"/>
        <w:spacing w:after="0" w:line="235" w:lineRule="auto"/>
        <w:rPr>
          <w:sz w:val="20"/>
          <w:szCs w:val="20"/>
          <w:color w:val="auto"/>
        </w:rPr>
      </w:pPr>
      <w:r>
        <w:rPr>
          <w:rFonts w:ascii="Arial" w:cs="Arial" w:eastAsia="Arial" w:hAnsi="Arial"/>
          <w:sz w:val="22"/>
          <w:szCs w:val="22"/>
          <w:color w:val="auto"/>
        </w:rPr>
        <w:t>material of Employer or its Affiliates, which have not been released to the general public. Confidential Information also includes information received by Employer or any of its Affiliates from others that the Employer or its Affiliates has an obligation to treat as confidential.</w:t>
      </w:r>
    </w:p>
    <w:p>
      <w:pPr>
        <w:spacing w:after="0" w:line="203" w:lineRule="exact"/>
        <w:rPr>
          <w:sz w:val="20"/>
          <w:szCs w:val="20"/>
          <w:color w:val="auto"/>
        </w:rPr>
      </w:pPr>
    </w:p>
    <w:p>
      <w:pPr>
        <w:ind w:left="1564" w:hanging="915"/>
        <w:spacing w:after="0"/>
        <w:tabs>
          <w:tab w:leader="none" w:pos="1564"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 – means July 4, 2007.</w:t>
      </w:r>
    </w:p>
    <w:p>
      <w:pPr>
        <w:spacing w:after="0" w:line="233" w:lineRule="exact"/>
        <w:rPr>
          <w:rFonts w:ascii="Arial" w:cs="Arial" w:eastAsia="Arial" w:hAnsi="Arial"/>
          <w:sz w:val="22"/>
          <w:szCs w:val="22"/>
          <w:color w:val="auto"/>
        </w:rPr>
      </w:pPr>
    </w:p>
    <w:p>
      <w:pPr>
        <w:jc w:val="both"/>
        <w:ind w:left="4" w:right="20" w:firstLine="645"/>
        <w:spacing w:after="0" w:line="246" w:lineRule="auto"/>
        <w:tabs>
          <w:tab w:leader="none" w:pos="1545"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 means the occurrence,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220" w:lineRule="exact"/>
        <w:rPr>
          <w:rFonts w:ascii="Arial" w:cs="Arial" w:eastAsia="Arial" w:hAnsi="Arial"/>
          <w:sz w:val="22"/>
          <w:szCs w:val="22"/>
          <w:color w:val="auto"/>
        </w:rPr>
      </w:pPr>
    </w:p>
    <w:p>
      <w:pPr>
        <w:ind w:left="704" w:right="20" w:firstLine="719"/>
        <w:spacing w:after="0" w:line="238" w:lineRule="auto"/>
        <w:tabs>
          <w:tab w:leader="none" w:pos="2536" w:val="left"/>
        </w:tabs>
        <w:numPr>
          <w:ilvl w:val="1"/>
          <w:numId w:val="7"/>
        </w:numPr>
        <w:rPr>
          <w:rFonts w:ascii="Arial" w:cs="Arial" w:eastAsia="Arial" w:hAnsi="Arial"/>
          <w:sz w:val="22"/>
          <w:szCs w:val="22"/>
          <w:color w:val="auto"/>
        </w:rPr>
      </w:pPr>
      <w:r>
        <w:rPr>
          <w:rFonts w:ascii="Arial" w:cs="Arial" w:eastAsia="Arial" w:hAnsi="Arial"/>
          <w:sz w:val="22"/>
          <w:szCs w:val="22"/>
          <w:color w:val="auto"/>
        </w:rPr>
        <w:t>Employer or an Affiliate of Employer reduces Employee’s Base Salary (as defined in Subparagraph 7(a) below);</w:t>
      </w:r>
    </w:p>
    <w:p>
      <w:pPr>
        <w:spacing w:after="0" w:line="227" w:lineRule="exact"/>
        <w:rPr>
          <w:rFonts w:ascii="Arial" w:cs="Arial" w:eastAsia="Arial" w:hAnsi="Arial"/>
          <w:sz w:val="22"/>
          <w:szCs w:val="22"/>
          <w:color w:val="auto"/>
        </w:rPr>
      </w:pPr>
    </w:p>
    <w:p>
      <w:pPr>
        <w:jc w:val="both"/>
        <w:ind w:left="704" w:firstLine="719"/>
        <w:spacing w:after="0" w:line="234" w:lineRule="auto"/>
        <w:tabs>
          <w:tab w:leader="none" w:pos="2729" w:val="left"/>
        </w:tabs>
        <w:numPr>
          <w:ilvl w:val="1"/>
          <w:numId w:val="7"/>
        </w:numPr>
        <w:rPr>
          <w:rFonts w:ascii="Arial" w:cs="Arial" w:eastAsia="Arial" w:hAnsi="Arial"/>
          <w:sz w:val="22"/>
          <w:szCs w:val="22"/>
          <w:color w:val="auto"/>
        </w:rPr>
      </w:pPr>
      <w:r>
        <w:rPr>
          <w:rFonts w:ascii="Arial" w:cs="Arial" w:eastAsia="Arial" w:hAnsi="Arial"/>
          <w:sz w:val="22"/>
          <w:szCs w:val="22"/>
          <w:color w:val="auto"/>
        </w:rPr>
        <w:t>Employer discontinues its bonus plan in which Employee participates as in effect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228" w:lineRule="exact"/>
        <w:rPr>
          <w:rFonts w:ascii="Arial" w:cs="Arial" w:eastAsia="Arial" w:hAnsi="Arial"/>
          <w:sz w:val="22"/>
          <w:szCs w:val="22"/>
          <w:color w:val="auto"/>
        </w:rPr>
      </w:pPr>
    </w:p>
    <w:p>
      <w:pPr>
        <w:ind w:left="704" w:firstLine="719"/>
        <w:spacing w:after="0" w:line="238" w:lineRule="auto"/>
        <w:tabs>
          <w:tab w:leader="none" w:pos="2459" w:val="left"/>
        </w:tabs>
        <w:numPr>
          <w:ilvl w:val="1"/>
          <w:numId w:val="7"/>
        </w:numPr>
        <w:rPr>
          <w:rFonts w:ascii="Arial" w:cs="Arial" w:eastAsia="Arial" w:hAnsi="Arial"/>
          <w:sz w:val="22"/>
          <w:szCs w:val="22"/>
          <w:color w:val="auto"/>
        </w:rPr>
      </w:pPr>
      <w:r>
        <w:rPr>
          <w:rFonts w:ascii="Arial" w:cs="Arial" w:eastAsia="Arial" w:hAnsi="Arial"/>
          <w:sz w:val="22"/>
          <w:szCs w:val="22"/>
          <w:color w:val="auto"/>
        </w:rPr>
        <w:t>Employer materially reduces the aggregate benefits and perquisites to Employee from those being provided;</w:t>
      </w:r>
    </w:p>
    <w:p>
      <w:pPr>
        <w:spacing w:after="0" w:line="227" w:lineRule="exact"/>
        <w:rPr>
          <w:rFonts w:ascii="Arial" w:cs="Arial" w:eastAsia="Arial" w:hAnsi="Arial"/>
          <w:sz w:val="22"/>
          <w:szCs w:val="22"/>
          <w:color w:val="auto"/>
        </w:rPr>
      </w:pPr>
    </w:p>
    <w:p>
      <w:pPr>
        <w:jc w:val="both"/>
        <w:ind w:left="704" w:firstLine="719"/>
        <w:spacing w:after="0" w:line="235" w:lineRule="auto"/>
        <w:tabs>
          <w:tab w:leader="none" w:pos="2898" w:val="left"/>
        </w:tabs>
        <w:numPr>
          <w:ilvl w:val="1"/>
          <w:numId w:val="7"/>
        </w:numPr>
        <w:rPr>
          <w:rFonts w:ascii="Arial" w:cs="Arial" w:eastAsia="Arial" w:hAnsi="Arial"/>
          <w:sz w:val="22"/>
          <w:szCs w:val="22"/>
          <w:color w:val="auto"/>
        </w:rPr>
      </w:pPr>
      <w:r>
        <w:rPr>
          <w:rFonts w:ascii="Arial" w:cs="Arial" w:eastAsia="Arial" w:hAnsi="Arial"/>
          <w:sz w:val="22"/>
          <w:szCs w:val="22"/>
          <w:color w:val="auto"/>
        </w:rPr>
        <w:t>Employer or any of its Affiliates reduces Employee’s responsibilities or directs Employee to report to a person of lower rank or responsibilities than the person to whom Employee reported; or</w:t>
      </w:r>
    </w:p>
    <w:p>
      <w:pPr>
        <w:spacing w:after="0" w:line="229" w:lineRule="exact"/>
        <w:rPr>
          <w:rFonts w:ascii="Arial" w:cs="Arial" w:eastAsia="Arial" w:hAnsi="Arial"/>
          <w:sz w:val="22"/>
          <w:szCs w:val="22"/>
          <w:color w:val="auto"/>
        </w:rPr>
      </w:pPr>
    </w:p>
    <w:p>
      <w:pPr>
        <w:ind w:left="704" w:firstLine="719"/>
        <w:spacing w:after="0" w:line="238" w:lineRule="auto"/>
        <w:tabs>
          <w:tab w:leader="none" w:pos="2922"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successor to Employer fails or refuses expressly to assume in writing the obligations of Employer under this Agreement.</w:t>
      </w:r>
    </w:p>
    <w:p>
      <w:pPr>
        <w:spacing w:after="0" w:line="228" w:lineRule="exact"/>
        <w:rPr>
          <w:sz w:val="20"/>
          <w:szCs w:val="20"/>
          <w:color w:val="auto"/>
        </w:rPr>
      </w:pPr>
    </w:p>
    <w:p>
      <w:pPr>
        <w:ind w:left="4"/>
        <w:spacing w:after="0" w:line="238" w:lineRule="auto"/>
        <w:rPr>
          <w:sz w:val="20"/>
          <w:szCs w:val="20"/>
          <w:color w:val="auto"/>
        </w:rPr>
      </w:pPr>
      <w:r>
        <w:rPr>
          <w:rFonts w:ascii="Arial" w:cs="Arial" w:eastAsia="Arial" w:hAnsi="Arial"/>
          <w:sz w:val="22"/>
          <w:szCs w:val="22"/>
          <w:color w:val="auto"/>
        </w:rPr>
        <w:t>For purposes of this Agreement, a determination by Employee that Employee has “Good Reason” shall be final and binding on Employer and Employee absent a showing of bad faith on Employee’s part.</w:t>
      </w:r>
    </w:p>
    <w:p>
      <w:pPr>
        <w:spacing w:after="0" w:line="202" w:lineRule="exact"/>
        <w:rPr>
          <w:sz w:val="20"/>
          <w:szCs w:val="20"/>
          <w:color w:val="auto"/>
        </w:rPr>
      </w:pPr>
    </w:p>
    <w:p>
      <w:pPr>
        <w:jc w:val="both"/>
        <w:ind w:left="4" w:hanging="4"/>
        <w:spacing w:after="0"/>
        <w:tabs>
          <w:tab w:leader="none" w:pos="1194"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Separation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 means a lump sum equal to Employee’s compensation as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Subparagraphs 7(a) of this Agreement for the remainder of the Term, but not less than one (1) year of Base Salary, and a pro-rated amount of any bonuses that might otherwise</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64135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34" w:right="239" w:bottom="1440" w:gutter="0" w:footer="0" w:header="0"/>
        </w:sectPr>
      </w:pPr>
    </w:p>
    <w:bookmarkStart w:id="8" w:name="page9"/>
    <w:bookmarkEnd w:id="8"/>
    <w:p>
      <w:pPr>
        <w:ind w:left="660" w:right="20"/>
        <w:spacing w:after="0" w:line="238" w:lineRule="auto"/>
        <w:rPr>
          <w:sz w:val="20"/>
          <w:szCs w:val="20"/>
          <w:color w:val="auto"/>
        </w:rPr>
      </w:pPr>
      <w:r>
        <w:rPr>
          <w:rFonts w:ascii="Arial" w:cs="Arial" w:eastAsia="Arial" w:hAnsi="Arial"/>
          <w:sz w:val="22"/>
          <w:szCs w:val="22"/>
          <w:color w:val="auto"/>
        </w:rPr>
        <w:t>have been paid to Employee under Subparagraph 7(b) for any bonus periods that would have concluded during the remainder of the Term.</w:t>
      </w:r>
    </w:p>
    <w:p>
      <w:pPr>
        <w:spacing w:after="0" w:line="201" w:lineRule="exact"/>
        <w:rPr>
          <w:sz w:val="20"/>
          <w:szCs w:val="20"/>
          <w:color w:val="auto"/>
        </w:rPr>
      </w:pPr>
    </w:p>
    <w:p>
      <w:pPr>
        <w:jc w:val="both"/>
        <w:ind w:left="660" w:firstLine="645"/>
        <w:spacing w:after="0" w:line="236" w:lineRule="auto"/>
        <w:tabs>
          <w:tab w:leader="none" w:pos="2680"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Trade Secrets</w:t>
      </w:r>
      <w:r>
        <w:rPr>
          <w:rFonts w:ascii="Arial" w:cs="Arial" w:eastAsia="Arial" w:hAnsi="Arial"/>
          <w:sz w:val="22"/>
          <w:szCs w:val="22"/>
          <w:color w:val="auto"/>
        </w:rPr>
        <w:t>”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203" w:lineRule="exact"/>
        <w:rPr>
          <w:rFonts w:ascii="Arial" w:cs="Arial" w:eastAsia="Arial" w:hAnsi="Arial"/>
          <w:sz w:val="22"/>
          <w:szCs w:val="22"/>
          <w:color w:val="auto"/>
        </w:rPr>
      </w:pPr>
    </w:p>
    <w:p>
      <w:pPr>
        <w:ind w:left="2260" w:hanging="955"/>
        <w:spacing w:after="0"/>
        <w:tabs>
          <w:tab w:leader="none" w:pos="2260" w:val="left"/>
        </w:tabs>
        <w:numPr>
          <w:ilvl w:val="0"/>
          <w:numId w:val="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Work of Authorship</w:t>
      </w:r>
      <w:r>
        <w:rPr>
          <w:rFonts w:ascii="Arial" w:cs="Arial" w:eastAsia="Arial" w:hAnsi="Arial"/>
          <w:sz w:val="21"/>
          <w:szCs w:val="21"/>
          <w:color w:val="auto"/>
        </w:rPr>
        <w:t>” - means any computer program, code or system as well as any literary,</w:t>
      </w:r>
    </w:p>
    <w:p>
      <w:pPr>
        <w:spacing w:after="0" w:line="28" w:lineRule="exact"/>
        <w:rPr>
          <w:sz w:val="20"/>
          <w:szCs w:val="20"/>
          <w:color w:val="auto"/>
        </w:rPr>
      </w:pPr>
    </w:p>
    <w:p>
      <w:pPr>
        <w:jc w:val="both"/>
        <w:ind w:left="660"/>
        <w:spacing w:after="0" w:line="233" w:lineRule="auto"/>
        <w:rPr>
          <w:sz w:val="20"/>
          <w:szCs w:val="20"/>
          <w:color w:val="auto"/>
        </w:rPr>
      </w:pPr>
      <w:r>
        <w:rPr>
          <w:rFonts w:ascii="Arial" w:cs="Arial" w:eastAsia="Arial" w:hAnsi="Arial"/>
          <w:sz w:val="22"/>
          <w:szCs w:val="22"/>
          <w:color w:val="auto"/>
        </w:rPr>
        <w:t>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202" w:lineRule="exact"/>
        <w:rPr>
          <w:sz w:val="20"/>
          <w:szCs w:val="20"/>
          <w:color w:val="auto"/>
        </w:rPr>
      </w:pPr>
    </w:p>
    <w:p>
      <w:pPr>
        <w:jc w:val="both"/>
        <w:ind w:firstLine="8"/>
        <w:spacing w:after="0" w:line="248" w:lineRule="auto"/>
        <w:tabs>
          <w:tab w:leader="none" w:pos="1003" w:val="left"/>
        </w:tabs>
        <w:numPr>
          <w:ilvl w:val="0"/>
          <w:numId w:val="10"/>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BASIC EMPLOYMENT AGREEMENT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Subject to the terms and pursuant to the conditions hereinafter set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forth, Employer hereby employs Employee during the Term hereinafter specified to serve in a managerial or executive capacity, under a title and with such duties not inconsistent with those set forth in paragraph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that, prior to a Change in Control, no change in Employee’s titles or reporting responsibilities shall in itself be a basis for finding a material reduction in the level of duties.</w:t>
      </w:r>
    </w:p>
    <w:p>
      <w:pPr>
        <w:spacing w:after="0" w:line="198" w:lineRule="exact"/>
        <w:rPr>
          <w:rFonts w:ascii="Arial" w:cs="Arial" w:eastAsia="Arial" w:hAnsi="Arial"/>
          <w:sz w:val="21"/>
          <w:szCs w:val="21"/>
          <w:b w:val="1"/>
          <w:bCs w:val="1"/>
          <w:i w:val="1"/>
          <w:iCs w:val="1"/>
          <w:color w:val="auto"/>
        </w:rPr>
      </w:pPr>
    </w:p>
    <w:p>
      <w:pPr>
        <w:jc w:val="both"/>
        <w:ind w:firstLine="8"/>
        <w:spacing w:after="0" w:line="238" w:lineRule="auto"/>
        <w:tabs>
          <w:tab w:leader="none" w:pos="1030" w:val="left"/>
        </w:tabs>
        <w:numPr>
          <w:ilvl w:val="0"/>
          <w:numId w:val="1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DUTIES OF EMPLOYEE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shall perform such duties assigned to Employee by Employer as are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generally associated with the duties of President of Wynn Macau or such similar duties as may be assigned to Employee by Employer as Employer may determine. The foregoing notwithstanding, Employee shall devote such time to Employer’s Affiliates as may be required by Employer, provided such duties are not inconsistent with Employee’s primary duties to Employer hereunder.</w:t>
      </w:r>
    </w:p>
    <w:p>
      <w:pPr>
        <w:spacing w:after="0" w:line="204" w:lineRule="exact"/>
        <w:rPr>
          <w:rFonts w:ascii="Arial" w:cs="Arial" w:eastAsia="Arial" w:hAnsi="Arial"/>
          <w:sz w:val="22"/>
          <w:szCs w:val="22"/>
          <w:b w:val="1"/>
          <w:bCs w:val="1"/>
          <w:i w:val="1"/>
          <w:iCs w:val="1"/>
          <w:color w:val="auto"/>
        </w:rPr>
      </w:pPr>
    </w:p>
    <w:p>
      <w:pPr>
        <w:jc w:val="both"/>
        <w:ind w:firstLine="8"/>
        <w:spacing w:after="0"/>
        <w:tabs>
          <w:tab w:leader="none" w:pos="1138" w:val="left"/>
        </w:tabs>
        <w:numPr>
          <w:ilvl w:val="0"/>
          <w:numId w:val="1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ACCEPTANCE OF EMPLOYMENT/TERMINATION OF 2006 EMPLOYMENT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hereby unconditionally accepts the employment set forth hereunder, under the terms and pursuant to the conditions set forth</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9" w:name="page10"/>
    <w:bookmarkEnd w:id="9"/>
    <w:p>
      <w:pPr>
        <w:jc w:val="both"/>
        <w:spacing w:after="0" w:line="233" w:lineRule="auto"/>
        <w:rPr>
          <w:sz w:val="20"/>
          <w:szCs w:val="20"/>
          <w:color w:val="auto"/>
        </w:rPr>
      </w:pPr>
      <w:r>
        <w:rPr>
          <w:rFonts w:ascii="Arial" w:cs="Arial" w:eastAsia="Arial" w:hAnsi="Arial"/>
          <w:sz w:val="22"/>
          <w:szCs w:val="22"/>
          <w:color w:val="auto"/>
        </w:rPr>
        <w:t>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23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the Effective Date, this Agreement supersedes and replaces any and all prior employment agreements (including, but not limited to, the Existing Agreement), change in control agreements and severance plans or agreements, whether written or oral, by and between Employee, on the one side, and Employer or any of Employer’s Affiliates, on the other side, or under which Employee is a participant. For the avoidance of doubt, that certain Restricted Stock Agreement dated March 6, 2007 shall remain in full force and effect. From and after the Effective Date, Employee shall be employed by Employer under the terms and pursuant to the conditions set forth in this Agreement.</w:t>
      </w:r>
    </w:p>
    <w:p>
      <w:pPr>
        <w:spacing w:after="0" w:line="197" w:lineRule="exact"/>
        <w:rPr>
          <w:sz w:val="20"/>
          <w:szCs w:val="20"/>
          <w:color w:val="auto"/>
        </w:rPr>
      </w:pPr>
    </w:p>
    <w:p>
      <w:pPr>
        <w:jc w:val="both"/>
        <w:ind w:firstLine="8"/>
        <w:spacing w:after="0" w:line="246" w:lineRule="auto"/>
        <w:tabs>
          <w:tab w:leader="none" w:pos="1030" w:val="left"/>
        </w:tabs>
        <w:numPr>
          <w:ilvl w:val="0"/>
          <w:numId w:val="1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TERM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Unless sooner terminated as provided in this Agreement, the term of this Agreement (the “</w:t>
      </w:r>
      <w:r>
        <w:rPr>
          <w:rFonts w:ascii="Arial" w:cs="Arial" w:eastAsia="Arial" w:hAnsi="Arial"/>
          <w:sz w:val="22"/>
          <w:szCs w:val="22"/>
          <w:b w:val="1"/>
          <w:bCs w:val="1"/>
          <w:color w:val="auto"/>
        </w:rPr>
        <w:t>Term”</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shall consist of five (5) years commencing as of the Effective Date of this Agreement and terminating on the fifth Anniversary Date of the Effective Date.</w:t>
      </w: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203"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6</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SPECIAL TERMINATION PROVISIONS</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provisions of paragraph 5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terminate upon the occurrence of any of the following events:</w:t>
      </w:r>
    </w:p>
    <w:p>
      <w:pPr>
        <w:spacing w:after="0" w:line="205" w:lineRule="exact"/>
        <w:rPr>
          <w:sz w:val="20"/>
          <w:szCs w:val="20"/>
          <w:color w:val="auto"/>
        </w:rPr>
      </w:pPr>
    </w:p>
    <w:p>
      <w:pPr>
        <w:ind w:left="2280" w:hanging="921"/>
        <w:spacing w:after="0"/>
        <w:tabs>
          <w:tab w:leader="none" w:pos="22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death of Employee;</w:t>
      </w:r>
    </w:p>
    <w:p>
      <w:pPr>
        <w:spacing w:after="0" w:line="233" w:lineRule="exact"/>
        <w:rPr>
          <w:rFonts w:ascii="Arial" w:cs="Arial" w:eastAsia="Arial" w:hAnsi="Arial"/>
          <w:sz w:val="22"/>
          <w:szCs w:val="22"/>
          <w:color w:val="auto"/>
        </w:rPr>
      </w:pPr>
    </w:p>
    <w:p>
      <w:pPr>
        <w:ind w:left="1360" w:right="20" w:hanging="1"/>
        <w:spacing w:after="0" w:line="238" w:lineRule="auto"/>
        <w:tabs>
          <w:tab w:leader="none" w:pos="247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giving of written notice from Employer to Employee of the termination of this Agreement upon the Complete Disability of Employee;</w:t>
      </w:r>
    </w:p>
    <w:p>
      <w:pPr>
        <w:spacing w:after="0" w:line="227" w:lineRule="exact"/>
        <w:rPr>
          <w:rFonts w:ascii="Arial" w:cs="Arial" w:eastAsia="Arial" w:hAnsi="Arial"/>
          <w:sz w:val="22"/>
          <w:szCs w:val="22"/>
          <w:color w:val="auto"/>
        </w:rPr>
      </w:pPr>
    </w:p>
    <w:p>
      <w:pPr>
        <w:ind w:left="1360" w:right="20" w:hanging="1"/>
        <w:spacing w:after="0" w:line="238" w:lineRule="auto"/>
        <w:tabs>
          <w:tab w:leader="none" w:pos="2309"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giving of written notice by Employer to Employee of the termination of this Agreement upon the discharge of Employee for Cause;</w:t>
      </w:r>
    </w:p>
    <w:p>
      <w:pPr>
        <w:spacing w:after="0" w:line="227" w:lineRule="exact"/>
        <w:rPr>
          <w:rFonts w:ascii="Arial" w:cs="Arial" w:eastAsia="Arial" w:hAnsi="Arial"/>
          <w:sz w:val="22"/>
          <w:szCs w:val="22"/>
          <w:color w:val="auto"/>
        </w:rPr>
      </w:pPr>
    </w:p>
    <w:p>
      <w:pPr>
        <w:jc w:val="both"/>
        <w:ind w:left="1360" w:right="20" w:hanging="1"/>
        <w:spacing w:after="0" w:line="235" w:lineRule="auto"/>
        <w:tabs>
          <w:tab w:leader="none" w:pos="2557"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the giving of written notice by Employer to Employee of the termination of this Agreement without Cause, </w:t>
      </w:r>
      <w:r>
        <w:rPr>
          <w:rFonts w:ascii="Arial" w:cs="Arial" w:eastAsia="Arial" w:hAnsi="Arial"/>
          <w:sz w:val="22"/>
          <w:szCs w:val="22"/>
          <w:b w:val="1"/>
          <w:bCs w:val="1"/>
          <w:i w:val="1"/>
          <w:iCs w:val="1"/>
          <w:u w:val="single" w:color="auto"/>
          <w:color w:val="auto"/>
        </w:rPr>
        <w:t>provided</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i w:val="1"/>
          <w:iCs w:val="1"/>
          <w:u w:val="single" w:color="auto"/>
          <w:color w:val="auto"/>
        </w:rPr>
        <w:t>however</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that, within ten (10) calendar days after such notice, Employer must tender the Separation Payment to Employee;</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0" w:name="page11"/>
    <w:bookmarkEnd w:id="10"/>
    <w:p>
      <w:pPr>
        <w:jc w:val="both"/>
        <w:ind w:left="1360" w:hanging="1"/>
        <w:spacing w:after="0" w:line="247" w:lineRule="auto"/>
        <w:tabs>
          <w:tab w:leader="none" w:pos="2322"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21"/>
          <w:szCs w:val="21"/>
          <w:b w:val="1"/>
          <w:bCs w:val="1"/>
          <w:i w:val="1"/>
          <w:iCs w:val="1"/>
          <w:u w:val="single" w:color="auto"/>
          <w:color w:val="auto"/>
        </w:rPr>
        <w:t>provided</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w:t>
      </w:r>
      <w:r>
        <w:rPr>
          <w:rFonts w:ascii="Arial" w:cs="Arial" w:eastAsia="Arial" w:hAnsi="Arial"/>
          <w:sz w:val="21"/>
          <w:szCs w:val="21"/>
          <w:b w:val="1"/>
          <w:bCs w:val="1"/>
          <w:i w:val="1"/>
          <w:iCs w:val="1"/>
          <w:u w:val="single" w:color="auto"/>
          <w:color w:val="auto"/>
        </w:rPr>
        <w:t>however</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that, within ten (10) days after the expiration of such cure period without the cure having been effected, Employer must tender the Separation Payment to Employee;</w:t>
      </w:r>
    </w:p>
    <w:p>
      <w:pPr>
        <w:spacing w:after="0" w:line="220" w:lineRule="exact"/>
        <w:rPr>
          <w:rFonts w:ascii="Arial" w:cs="Arial" w:eastAsia="Arial" w:hAnsi="Arial"/>
          <w:sz w:val="21"/>
          <w:szCs w:val="21"/>
          <w:color w:val="auto"/>
        </w:rPr>
      </w:pPr>
    </w:p>
    <w:p>
      <w:pPr>
        <w:jc w:val="both"/>
        <w:ind w:left="1360" w:hanging="1"/>
        <w:spacing w:after="0" w:line="234" w:lineRule="auto"/>
        <w:tabs>
          <w:tab w:leader="none" w:pos="2274"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at Employee’s sole election in writing as provided in paragraph 16 of this Agreement, after both a Change of Control and as a result of Good Reason, </w:t>
      </w:r>
      <w:r>
        <w:rPr>
          <w:rFonts w:ascii="Arial" w:cs="Arial" w:eastAsia="Arial" w:hAnsi="Arial"/>
          <w:sz w:val="22"/>
          <w:szCs w:val="22"/>
          <w:b w:val="1"/>
          <w:bCs w:val="1"/>
          <w:i w:val="1"/>
          <w:iCs w:val="1"/>
          <w:u w:val="single" w:color="auto"/>
          <w:color w:val="auto"/>
        </w:rPr>
        <w:t>provided</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i w:val="1"/>
          <w:iCs w:val="1"/>
          <w:u w:val="single" w:color="auto"/>
          <w:color w:val="auto"/>
        </w:rPr>
        <w:t>however</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that, within ten (10) calendar days after Employer’s receipt of Employee’s written election, Employer must tender the Separation Payment to Employee; or</w:t>
      </w:r>
    </w:p>
    <w:p>
      <w:pPr>
        <w:spacing w:after="0" w:line="228" w:lineRule="exact"/>
        <w:rPr>
          <w:rFonts w:ascii="Arial" w:cs="Arial" w:eastAsia="Arial" w:hAnsi="Arial"/>
          <w:sz w:val="22"/>
          <w:szCs w:val="22"/>
          <w:color w:val="auto"/>
        </w:rPr>
      </w:pPr>
    </w:p>
    <w:p>
      <w:pPr>
        <w:ind w:left="1360" w:right="20" w:hanging="1"/>
        <w:spacing w:after="0" w:line="238" w:lineRule="auto"/>
        <w:tabs>
          <w:tab w:leader="none" w:pos="2557"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giving of written notice by Employer to Employee of the termination of this Agreement following a termination of Employee’s License (as defined in Subparagraph 8(b) of this Agreement).</w:t>
      </w:r>
    </w:p>
    <w:p>
      <w:pPr>
        <w:spacing w:after="0" w:line="228"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In the event of a termination of this Agreement pursuant to the provisions of Subparagraph 6(a), (b), (c) or (g), Employer shall not be required to make any payments to Employee other than payment of Base Salary and vacation pay accrued but unpaid through the termination date. In the event of a termination of this Agreement pursuant to the provisions of Subparagraph (d), (e) or (f),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if such other group health plan excludes any pre-existing condition that Employee or</w:t>
      </w:r>
      <w:r>
        <w:rPr>
          <w:rFonts w:ascii="Arial" w:cs="Arial" w:eastAsia="Arial" w:hAnsi="Arial"/>
          <w:sz w:val="21"/>
          <w:szCs w:val="21"/>
          <w:i w:val="1"/>
          <w:iCs w:val="1"/>
          <w:color w:val="auto"/>
        </w:rPr>
        <w:t xml:space="preserve"> </w:t>
      </w:r>
      <w:r>
        <w:rPr>
          <w:rFonts w:ascii="Arial" w:cs="Arial" w:eastAsia="Arial" w:hAnsi="Arial"/>
          <w:sz w:val="21"/>
          <w:szCs w:val="21"/>
          <w:color w:val="auto"/>
        </w:rPr>
        <w:t>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of a termination of this Agreement pursuant to any of the provisions of this Paragraph 6, Employee shall not be entitled to any benefits pursuant to any severance plan in effect by Employer or any of Employer’s Affiliates.</w:t>
      </w:r>
    </w:p>
    <w:p>
      <w:pPr>
        <w:spacing w:after="0" w:line="210" w:lineRule="exact"/>
        <w:rPr>
          <w:sz w:val="20"/>
          <w:szCs w:val="20"/>
          <w:color w:val="auto"/>
        </w:rPr>
      </w:pPr>
    </w:p>
    <w:p>
      <w:pPr>
        <w:ind w:firstLine="8"/>
        <w:spacing w:after="0" w:line="245" w:lineRule="auto"/>
        <w:tabs>
          <w:tab w:leader="none" w:pos="1246" w:val="left"/>
        </w:tabs>
        <w:numPr>
          <w:ilvl w:val="0"/>
          <w:numId w:val="1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COMPENSATION TO EMPLOYEE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 and in complete consideration of Employee's full and faithful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performance of Employee’s duties under this Agreement,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1" w:name="page12"/>
    <w:bookmarkEnd w:id="11"/>
    <w:p>
      <w:pPr>
        <w:ind w:right="20"/>
        <w:spacing w:after="0" w:line="238" w:lineRule="auto"/>
        <w:rPr>
          <w:sz w:val="20"/>
          <w:szCs w:val="20"/>
          <w:color w:val="auto"/>
        </w:rPr>
      </w:pPr>
      <w:r>
        <w:rPr>
          <w:rFonts w:ascii="Arial" w:cs="Arial" w:eastAsia="Arial" w:hAnsi="Arial"/>
          <w:sz w:val="22"/>
          <w:szCs w:val="22"/>
          <w:color w:val="auto"/>
        </w:rPr>
        <w:t>Employer hereby covenants and agrees to pay to Employee, and Employee hereby covenants and agrees to accept from Employer, the following items of compensation:</w:t>
      </w:r>
    </w:p>
    <w:p>
      <w:pPr>
        <w:spacing w:after="0" w:line="201" w:lineRule="exact"/>
        <w:rPr>
          <w:sz w:val="20"/>
          <w:szCs w:val="20"/>
          <w:color w:val="auto"/>
        </w:rPr>
      </w:pPr>
    </w:p>
    <w:p>
      <w:pPr>
        <w:jc w:val="both"/>
        <w:ind w:firstLine="1359"/>
        <w:spacing w:after="0" w:line="237" w:lineRule="auto"/>
        <w:tabs>
          <w:tab w:leader="none" w:pos="2329" w:val="left"/>
        </w:tabs>
        <w:numPr>
          <w:ilvl w:val="1"/>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BASE SALARY</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hereby covenants and agrees to pay to Employee, and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hereby covenants and agrees to accept from Employer, a base salary (the “</w:t>
      </w:r>
      <w:r>
        <w:rPr>
          <w:rFonts w:ascii="Arial" w:cs="Arial" w:eastAsia="Arial" w:hAnsi="Arial"/>
          <w:sz w:val="22"/>
          <w:szCs w:val="22"/>
          <w:b w:val="1"/>
          <w:bCs w:val="1"/>
          <w:color w:val="auto"/>
        </w:rPr>
        <w:t>Base Salary</w:t>
      </w:r>
      <w:r>
        <w:rPr>
          <w:rFonts w:ascii="Arial" w:cs="Arial" w:eastAsia="Arial" w:hAnsi="Arial"/>
          <w:sz w:val="22"/>
          <w:szCs w:val="22"/>
          <w:color w:val="auto"/>
        </w:rPr>
        <w:t>”) at the rate of Seven Hundred and Fifty Thousand US Dollars (US$750,000.00) per annum payable in such weekly, bi-weekly or semi-monthly installments as shall be convenient to Employer. Such Base Salary shall be exclusive of and in addition to any other benefits which Employer, in its sole discretion, may make available to Employee, including, but not limited to, those benefits described in Subparagraphs 7(b) through (f) of this Agreement.</w:t>
      </w:r>
    </w:p>
    <w:p>
      <w:pPr>
        <w:spacing w:after="0" w:line="202" w:lineRule="exact"/>
        <w:rPr>
          <w:rFonts w:ascii="Arial" w:cs="Arial" w:eastAsia="Arial" w:hAnsi="Arial"/>
          <w:sz w:val="22"/>
          <w:szCs w:val="22"/>
          <w:color w:val="auto"/>
        </w:rPr>
      </w:pPr>
    </w:p>
    <w:p>
      <w:pPr>
        <w:jc w:val="both"/>
        <w:ind w:firstLine="1359"/>
        <w:spacing w:after="0" w:line="238" w:lineRule="auto"/>
        <w:tabs>
          <w:tab w:leader="none" w:pos="2437" w:val="left"/>
        </w:tabs>
        <w:numPr>
          <w:ilvl w:val="1"/>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BONUS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also will be eligible to receive a bonus at such times</w:t>
      </w:r>
      <w:r>
        <w:rPr>
          <w:rFonts w:ascii="Arial" w:cs="Arial" w:eastAsia="Arial" w:hAnsi="Arial"/>
          <w:sz w:val="22"/>
          <w:szCs w:val="22"/>
          <w:b w:val="1"/>
          <w:bCs w:val="1"/>
          <w:color w:val="auto"/>
        </w:rPr>
        <w:t xml:space="preserve"> </w:t>
      </w:r>
      <w:r>
        <w:rPr>
          <w:rFonts w:ascii="Arial" w:cs="Arial" w:eastAsia="Arial" w:hAnsi="Arial"/>
          <w:sz w:val="22"/>
          <w:szCs w:val="22"/>
          <w:color w:val="auto"/>
        </w:rPr>
        <w:t>and in such amounts as Employer, in its sole, exclusive and unreviewable discretion, may determine. The parties agree that for 2007, Employee’s target bonus is up to 100% of his Base Salary earned in 2007. For the fiscal year 2008 and thereafter Employee shall participate in the Wynn Resorts, Limited Annual Performance Based Incentive Plan for Executive Officers (the “162(m) Plan”).</w:t>
      </w:r>
    </w:p>
    <w:p>
      <w:pPr>
        <w:spacing w:after="0" w:line="204" w:lineRule="exact"/>
        <w:rPr>
          <w:rFonts w:ascii="Arial" w:cs="Arial" w:eastAsia="Arial" w:hAnsi="Arial"/>
          <w:sz w:val="22"/>
          <w:szCs w:val="22"/>
          <w:color w:val="auto"/>
        </w:rPr>
      </w:pPr>
    </w:p>
    <w:p>
      <w:pPr>
        <w:jc w:val="both"/>
        <w:ind w:firstLine="1359"/>
        <w:spacing w:after="0" w:line="237" w:lineRule="auto"/>
        <w:tabs>
          <w:tab w:leader="none" w:pos="2411" w:val="left"/>
        </w:tabs>
        <w:numPr>
          <w:ilvl w:val="1"/>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EMPLOYEE BENEFIT PLANS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hereby covenants and agrees that it shall include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if otherwise eligible, in any profit sharing plan, stock option plan, pension plan, retirement plan, disability or life insurance plan, medical and/or hospitalization plan, and/or any and all other benefit plans which may be placed in effect by Employer or any of its Affiliates for the benefit of Employer’s executives during the Term. Nothing in this Agreement shall limit Employer’s or its Affiliates’ ability to adopt, amend or terminate any such benefit plans at any time prior to a Change of Control.</w:t>
      </w:r>
    </w:p>
    <w:p>
      <w:pPr>
        <w:spacing w:after="0" w:line="202" w:lineRule="exact"/>
        <w:rPr>
          <w:rFonts w:ascii="Arial" w:cs="Arial" w:eastAsia="Arial" w:hAnsi="Arial"/>
          <w:sz w:val="22"/>
          <w:szCs w:val="22"/>
          <w:color w:val="auto"/>
        </w:rPr>
      </w:pPr>
    </w:p>
    <w:p>
      <w:pPr>
        <w:jc w:val="both"/>
        <w:ind w:firstLine="1359"/>
        <w:spacing w:after="0" w:line="245" w:lineRule="auto"/>
        <w:tabs>
          <w:tab w:leader="none" w:pos="2431" w:val="left"/>
        </w:tabs>
        <w:numPr>
          <w:ilvl w:val="1"/>
          <w:numId w:val="15"/>
        </w:numPr>
        <w:rPr>
          <w:rFonts w:ascii="Arial" w:cs="Arial" w:eastAsia="Arial" w:hAnsi="Arial"/>
          <w:sz w:val="21"/>
          <w:szCs w:val="21"/>
          <w:color w:val="auto"/>
        </w:rPr>
      </w:pPr>
      <w:r>
        <w:rPr>
          <w:rFonts w:ascii="Arial" w:cs="Arial" w:eastAsia="Arial" w:hAnsi="Arial"/>
          <w:sz w:val="21"/>
          <w:szCs w:val="21"/>
          <w:b w:val="1"/>
          <w:bCs w:val="1"/>
          <w:u w:val="single" w:color="auto"/>
          <w:color w:val="auto"/>
        </w:rPr>
        <w:t>EXPENSE REIMBURSEMENT</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Term and provided the same are authorized by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Employer, Employer shall either pay directly or 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(upon Employer’s prior written approval), and</w:t>
      </w:r>
    </w:p>
    <w:p>
      <w:pPr>
        <w:spacing w:after="0" w:line="5" w:lineRule="exact"/>
        <w:rPr>
          <w:rFonts w:ascii="Arial" w:cs="Arial" w:eastAsia="Arial" w:hAnsi="Arial"/>
          <w:sz w:val="21"/>
          <w:szCs w:val="21"/>
          <w:color w:val="auto"/>
        </w:rPr>
      </w:pPr>
    </w:p>
    <w:p>
      <w:pPr>
        <w:jc w:val="both"/>
        <w:ind w:firstLine="8"/>
        <w:spacing w:after="0" w:line="234" w:lineRule="auto"/>
        <w:tabs>
          <w:tab w:leader="none" w:pos="414"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like. Prior to reimbursement, Employee shall provide Employer with sufficient detailed invoices of such expenses in accordance with the then applicable guidelines of the Internal Revenue Service so as to entitle Employer to a deduction for such expenses. When traveling under the terms of this Agreement, Employee shall be entitled to first class air travel.</w:t>
      </w:r>
    </w:p>
    <w:p>
      <w:pPr>
        <w:spacing w:after="0" w:line="202" w:lineRule="exact"/>
        <w:rPr>
          <w:rFonts w:ascii="Arial" w:cs="Arial" w:eastAsia="Arial" w:hAnsi="Arial"/>
          <w:sz w:val="22"/>
          <w:szCs w:val="22"/>
          <w:color w:val="auto"/>
        </w:rPr>
      </w:pPr>
    </w:p>
    <w:p>
      <w:pPr>
        <w:ind w:right="60" w:firstLine="1628"/>
        <w:spacing w:after="0" w:line="263" w:lineRule="auto"/>
        <w:tabs>
          <w:tab w:leader="none" w:pos="2545" w:val="left"/>
        </w:tabs>
        <w:numPr>
          <w:ilvl w:val="2"/>
          <w:numId w:val="16"/>
        </w:numPr>
        <w:rPr>
          <w:rFonts w:ascii="Arial" w:cs="Arial" w:eastAsia="Arial" w:hAnsi="Arial"/>
          <w:sz w:val="21"/>
          <w:szCs w:val="21"/>
          <w:color w:val="auto"/>
        </w:rPr>
      </w:pPr>
      <w:r>
        <w:rPr>
          <w:rFonts w:ascii="Arial" w:cs="Arial" w:eastAsia="Arial" w:hAnsi="Arial"/>
          <w:sz w:val="21"/>
          <w:szCs w:val="21"/>
          <w:b w:val="1"/>
          <w:bCs w:val="1"/>
          <w:u w:val="single" w:color="auto"/>
          <w:color w:val="auto"/>
        </w:rPr>
        <w:t>VACATIONS AND HOLIDAYS</w:t>
      </w:r>
      <w:r>
        <w:rPr>
          <w:rFonts w:ascii="Arial" w:cs="Arial" w:eastAsia="Arial" w:hAnsi="Arial"/>
          <w:sz w:val="21"/>
          <w:szCs w:val="21"/>
          <w:b w:val="1"/>
          <w:bCs w:val="1"/>
          <w:color w:val="auto"/>
        </w:rPr>
        <w:t xml:space="preserve">. </w:t>
      </w:r>
      <w:r>
        <w:rPr>
          <w:rFonts w:ascii="Arial" w:cs="Arial" w:eastAsia="Arial" w:hAnsi="Arial"/>
          <w:sz w:val="21"/>
          <w:szCs w:val="21"/>
          <w:color w:val="auto"/>
        </w:rPr>
        <w:t>Commencing as of the Effective Date of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shall be entitled to (i) annual paid vacation leave in accordance with Employer’s standard policy therefor, but in no event less than three (3) weeks each year of the Term, to be taken at such times as selected by Employee and</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2" w:name="page13"/>
    <w:bookmarkEnd w:id="12"/>
    <w:p>
      <w:pPr>
        <w:ind w:firstLine="1351"/>
        <w:spacing w:after="0" w:line="238" w:lineRule="auto"/>
        <w:rPr>
          <w:sz w:val="20"/>
          <w:szCs w:val="20"/>
          <w:color w:val="auto"/>
        </w:rPr>
      </w:pPr>
      <w:r>
        <w:rPr>
          <w:rFonts w:ascii="Arial" w:cs="Arial" w:eastAsia="Arial" w:hAnsi="Arial"/>
          <w:sz w:val="22"/>
          <w:szCs w:val="22"/>
          <w:color w:val="auto"/>
        </w:rPr>
        <w:t>approved by Employer, and (ii) paid holidays (or, at Employer’s option, an equivalent number of paid days off) in accordance with Employer’s standard policy therefor.</w:t>
      </w:r>
    </w:p>
    <w:p>
      <w:pPr>
        <w:spacing w:after="0" w:line="201" w:lineRule="exact"/>
        <w:rPr>
          <w:sz w:val="20"/>
          <w:szCs w:val="20"/>
          <w:color w:val="auto"/>
        </w:rPr>
      </w:pPr>
    </w:p>
    <w:p>
      <w:pPr>
        <w:jc w:val="both"/>
        <w:ind w:firstLine="1359"/>
        <w:spacing w:after="0" w:line="234" w:lineRule="auto"/>
        <w:tabs>
          <w:tab w:leader="none" w:pos="2296" w:val="left"/>
        </w:tabs>
        <w:numPr>
          <w:ilvl w:val="1"/>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MACAU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At Employer’s request, Employee has agreed to relocate his household</w:t>
      </w:r>
      <w:r>
        <w:rPr>
          <w:rFonts w:ascii="Arial" w:cs="Arial" w:eastAsia="Arial" w:hAnsi="Arial"/>
          <w:sz w:val="22"/>
          <w:szCs w:val="22"/>
          <w:b w:val="1"/>
          <w:bCs w:val="1"/>
          <w:color w:val="auto"/>
        </w:rPr>
        <w:t xml:space="preserve"> </w:t>
      </w:r>
      <w:r>
        <w:rPr>
          <w:rFonts w:ascii="Arial" w:cs="Arial" w:eastAsia="Arial" w:hAnsi="Arial"/>
          <w:sz w:val="22"/>
          <w:szCs w:val="22"/>
          <w:color w:val="auto"/>
        </w:rPr>
        <w:t>to Macau, Special Administrative Region of the People’s Republic of China (“</w:t>
      </w:r>
      <w:r>
        <w:rPr>
          <w:rFonts w:ascii="Arial" w:cs="Arial" w:eastAsia="Arial" w:hAnsi="Arial"/>
          <w:sz w:val="22"/>
          <w:szCs w:val="22"/>
          <w:u w:val="single" w:color="auto"/>
          <w:color w:val="auto"/>
        </w:rPr>
        <w:t>Macau</w:t>
      </w:r>
      <w:r>
        <w:rPr>
          <w:rFonts w:ascii="Arial" w:cs="Arial" w:eastAsia="Arial" w:hAnsi="Arial"/>
          <w:sz w:val="22"/>
          <w:szCs w:val="22"/>
          <w:color w:val="auto"/>
        </w:rPr>
        <w:t>”), for such period of time as determined by Employer. During such period that Employee actually has his and his family’s primary place of residence in Macau, Employer agrees to provide Employee at Employer’s sole cost and expense housing (in the form of a family house) for Employee and his immediate family at a level commensurate with Employee’s position. In addition, Employer agrees to pay all reasonable costs of relocating Employee’s family from Hong Kong to Macau, as well as relocation back to Hong Kong or Singapore if Employee’s employment hereunder is terminated without cause during the Term in accordance with Sections 6(d), 6(e) or 6(f) hereunder. In addition, throughout the Term, Employee shall have the use of one luxury automobile in Macau, at a standard that is suitable for a person holding Employee’s position. Further, Employee shall be entitled to three return trips to Singapore or Ireland during each year of employment hereunder for himself, and his immediate family (business class).</w:t>
      </w:r>
    </w:p>
    <w:p>
      <w:pPr>
        <w:spacing w:after="0" w:line="230" w:lineRule="exact"/>
        <w:rPr>
          <w:rFonts w:ascii="Arial" w:cs="Arial" w:eastAsia="Arial" w:hAnsi="Arial"/>
          <w:sz w:val="22"/>
          <w:szCs w:val="22"/>
          <w:color w:val="auto"/>
        </w:rPr>
      </w:pPr>
    </w:p>
    <w:p>
      <w:pPr>
        <w:ind w:left="2280" w:hanging="921"/>
        <w:spacing w:after="0"/>
        <w:tabs>
          <w:tab w:leader="none" w:pos="22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Intentionally deleted.</w:t>
      </w:r>
    </w:p>
    <w:p>
      <w:pPr>
        <w:spacing w:after="0" w:line="207" w:lineRule="exact"/>
        <w:rPr>
          <w:rFonts w:ascii="Arial" w:cs="Arial" w:eastAsia="Arial" w:hAnsi="Arial"/>
          <w:sz w:val="22"/>
          <w:szCs w:val="22"/>
          <w:color w:val="auto"/>
        </w:rPr>
      </w:pPr>
    </w:p>
    <w:p>
      <w:pPr>
        <w:ind w:left="2400" w:hanging="1041"/>
        <w:spacing w:after="0"/>
        <w:tabs>
          <w:tab w:leader="none" w:pos="2400" w:val="left"/>
        </w:tabs>
        <w:numPr>
          <w:ilvl w:val="1"/>
          <w:numId w:val="17"/>
        </w:numPr>
        <w:rPr>
          <w:rFonts w:ascii="Arial" w:cs="Arial" w:eastAsia="Arial" w:hAnsi="Arial"/>
          <w:sz w:val="21"/>
          <w:szCs w:val="21"/>
          <w:color w:val="auto"/>
        </w:rPr>
      </w:pPr>
      <w:r>
        <w:rPr>
          <w:rFonts w:ascii="Arial" w:cs="Arial" w:eastAsia="Arial" w:hAnsi="Arial"/>
          <w:sz w:val="21"/>
          <w:szCs w:val="21"/>
          <w:b w:val="1"/>
          <w:bCs w:val="1"/>
          <w:u w:val="single" w:color="auto"/>
          <w:color w:val="auto"/>
        </w:rPr>
        <w:t>BENEFITS DATE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Benefits Date shall be used for determining Employee’s other</w:t>
      </w:r>
    </w:p>
    <w:p>
      <w:pPr>
        <w:spacing w:after="0" w:line="27"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benefits.</w:t>
      </w:r>
    </w:p>
    <w:p>
      <w:pPr>
        <w:spacing w:after="0" w:line="207" w:lineRule="exact"/>
        <w:rPr>
          <w:rFonts w:ascii="Arial" w:cs="Arial" w:eastAsia="Arial" w:hAnsi="Arial"/>
          <w:sz w:val="21"/>
          <w:szCs w:val="21"/>
          <w:color w:val="auto"/>
        </w:rPr>
      </w:pPr>
    </w:p>
    <w:p>
      <w:pPr>
        <w:jc w:val="both"/>
        <w:ind w:firstLine="1359"/>
        <w:spacing w:after="0" w:line="246" w:lineRule="auto"/>
        <w:tabs>
          <w:tab w:leader="none" w:pos="2317" w:val="left"/>
        </w:tabs>
        <w:numPr>
          <w:ilvl w:val="1"/>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EQUITY GRANT</w:t>
      </w:r>
      <w:r>
        <w:rPr>
          <w:rFonts w:ascii="Arial" w:cs="Arial" w:eastAsia="Arial" w:hAnsi="Arial"/>
          <w:sz w:val="22"/>
          <w:szCs w:val="22"/>
          <w:color w:val="auto"/>
        </w:rPr>
        <w:t>. Employee has been advised that Employer is currently evaluating an equity</w:t>
      </w:r>
      <w:r>
        <w:rPr>
          <w:rFonts w:ascii="Arial" w:cs="Arial" w:eastAsia="Arial" w:hAnsi="Arial"/>
          <w:sz w:val="22"/>
          <w:szCs w:val="22"/>
          <w:b w:val="1"/>
          <w:bCs w:val="1"/>
          <w:color w:val="auto"/>
        </w:rPr>
        <w:t xml:space="preserve"> </w:t>
      </w:r>
      <w:r>
        <w:rPr>
          <w:rFonts w:ascii="Arial" w:cs="Arial" w:eastAsia="Arial" w:hAnsi="Arial"/>
          <w:sz w:val="22"/>
          <w:szCs w:val="22"/>
          <w:color w:val="auto"/>
        </w:rPr>
        <w:t>grant program for senior executives. At such time as a plan is adopted, Employee shall be included in such plan on terms acceptable to Employer in its sole discretion.</w:t>
      </w:r>
    </w:p>
    <w:p>
      <w:pPr>
        <w:spacing w:after="0" w:line="194" w:lineRule="exact"/>
        <w:rPr>
          <w:rFonts w:ascii="Arial" w:cs="Arial" w:eastAsia="Arial" w:hAnsi="Arial"/>
          <w:sz w:val="22"/>
          <w:szCs w:val="22"/>
          <w:color w:val="auto"/>
        </w:rPr>
      </w:pPr>
    </w:p>
    <w:p>
      <w:pPr>
        <w:ind w:left="780" w:hanging="772"/>
        <w:spacing w:after="0"/>
        <w:tabs>
          <w:tab w:leader="none" w:pos="780" w:val="left"/>
        </w:tabs>
        <w:numPr>
          <w:ilvl w:val="0"/>
          <w:numId w:val="1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LICENSING REQUIREMENTS</w:t>
      </w:r>
      <w:r>
        <w:rPr>
          <w:rFonts w:ascii="Arial" w:cs="Arial" w:eastAsia="Arial" w:hAnsi="Arial"/>
          <w:sz w:val="22"/>
          <w:szCs w:val="22"/>
          <w:b w:val="1"/>
          <w:bCs w:val="1"/>
          <w:i w:val="1"/>
          <w:iCs w:val="1"/>
          <w:color w:val="auto"/>
        </w:rPr>
        <w:t>.</w:t>
      </w:r>
    </w:p>
    <w:p>
      <w:pPr>
        <w:spacing w:after="0" w:line="259" w:lineRule="exact"/>
        <w:rPr>
          <w:sz w:val="20"/>
          <w:szCs w:val="20"/>
          <w:color w:val="auto"/>
        </w:rPr>
      </w:pPr>
    </w:p>
    <w:p>
      <w:pPr>
        <w:jc w:val="both"/>
        <w:ind w:firstLine="8"/>
        <w:spacing w:after="0" w:line="244" w:lineRule="auto"/>
        <w:tabs>
          <w:tab w:leader="none" w:pos="1024" w:val="left"/>
        </w:tabs>
        <w:numPr>
          <w:ilvl w:val="0"/>
          <w:numId w:val="19"/>
        </w:numPr>
        <w:rPr>
          <w:rFonts w:ascii="Arial" w:cs="Arial" w:eastAsia="Arial" w:hAnsi="Arial"/>
          <w:sz w:val="21"/>
          <w:szCs w:val="21"/>
          <w:color w:val="auto"/>
        </w:rPr>
      </w:pPr>
      <w:r>
        <w:rPr>
          <w:rFonts w:ascii="Arial" w:cs="Arial" w:eastAsia="Arial" w:hAnsi="Arial"/>
          <w:sz w:val="21"/>
          <w:szCs w:val="21"/>
          <w:color w:val="auto"/>
        </w:rPr>
        <w:t xml:space="preserve">Employer and Employee hereby covenant and agree that this Agreement may be subject to the approval of one or more gaming regulatory authorities (the </w:t>
      </w:r>
      <w:r>
        <w:rPr>
          <w:rFonts w:ascii="Arial" w:cs="Arial" w:eastAsia="Arial" w:hAnsi="Arial"/>
          <w:sz w:val="21"/>
          <w:szCs w:val="21"/>
          <w:b w:val="1"/>
          <w:bCs w:val="1"/>
          <w:color w:val="auto"/>
        </w:rPr>
        <w:t>“Gaming Authorities</w:t>
      </w:r>
      <w:r>
        <w:rPr>
          <w:rFonts w:ascii="Arial" w:cs="Arial" w:eastAsia="Arial" w:hAnsi="Arial"/>
          <w:sz w:val="21"/>
          <w:szCs w:val="21"/>
          <w:color w:val="auto"/>
        </w:rPr>
        <w:t>”) pursuant to the provisions of the applicable gaming regulatory statutes and the regulations promulgated thereunder (the</w:t>
      </w:r>
      <w:r>
        <w:rPr>
          <w:rFonts w:ascii="Arial" w:cs="Arial" w:eastAsia="Arial" w:hAnsi="Arial"/>
          <w:sz w:val="21"/>
          <w:szCs w:val="21"/>
          <w:b w:val="1"/>
          <w:bCs w:val="1"/>
          <w:color w:val="auto"/>
        </w:rPr>
        <w:t>“Gaming Laws</w:t>
      </w:r>
      <w:r>
        <w:rPr>
          <w:rFonts w:ascii="Arial" w:cs="Arial" w:eastAsia="Arial" w:hAnsi="Arial"/>
          <w:sz w:val="21"/>
          <w:szCs w:val="21"/>
          <w:color w:val="auto"/>
        </w:rPr>
        <w:t>”).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her duties and responsibilities set forth in paragraph 3 of this Agreement, (ii) Employer and Employee have used their best efforts to obtain such approval, and (iii) this Agreement is not so approved by the Gaming Authorities, then this Agreement shall immediately terminate and shall be null and void.</w:t>
      </w:r>
    </w:p>
    <w:p>
      <w:pPr>
        <w:spacing w:after="0" w:line="223" w:lineRule="exact"/>
        <w:rPr>
          <w:rFonts w:ascii="Arial" w:cs="Arial" w:eastAsia="Arial" w:hAnsi="Arial"/>
          <w:sz w:val="21"/>
          <w:szCs w:val="21"/>
          <w:color w:val="auto"/>
        </w:rPr>
      </w:pPr>
    </w:p>
    <w:p>
      <w:pPr>
        <w:jc w:val="both"/>
        <w:ind w:firstLine="8"/>
        <w:spacing w:after="0" w:line="232" w:lineRule="auto"/>
        <w:tabs>
          <w:tab w:leader="none" w:pos="1172" w:val="left"/>
        </w:tabs>
        <w:numPr>
          <w:ilvl w:val="0"/>
          <w:numId w:val="19"/>
        </w:numPr>
        <w:rPr>
          <w:rFonts w:ascii="Arial" w:cs="Arial" w:eastAsia="Arial" w:hAnsi="Arial"/>
          <w:sz w:val="22"/>
          <w:szCs w:val="22"/>
          <w:color w:val="auto"/>
        </w:rPr>
      </w:pPr>
      <w:r>
        <w:rPr>
          <w:rFonts w:ascii="Arial" w:cs="Arial" w:eastAsia="Arial" w:hAnsi="Arial"/>
          <w:sz w:val="22"/>
          <w:szCs w:val="22"/>
          <w:color w:val="auto"/>
        </w:rPr>
        <w:t>Employer and Employee hereby covenant and agree that, in order for Employee to discharge the duties required under this Agreement, Employee may be required to apply for or hold a license, registration, permit or other approval as issued by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3" w:name="page14"/>
    <w:bookmarkEnd w:id="13"/>
    <w:p>
      <w:pPr>
        <w:jc w:val="both"/>
        <w:spacing w:after="0" w:line="232" w:lineRule="auto"/>
        <w:rPr>
          <w:sz w:val="20"/>
          <w:szCs w:val="20"/>
          <w:color w:val="auto"/>
        </w:rPr>
      </w:pPr>
      <w:r>
        <w:rPr>
          <w:rFonts w:ascii="Arial" w:cs="Arial" w:eastAsia="Arial" w:hAnsi="Arial"/>
          <w:sz w:val="22"/>
          <w:szCs w:val="22"/>
          <w:color w:val="auto"/>
        </w:rPr>
        <w:t>the Gaming Authorities pursuant to the terms of the applicable Gaming Laws and as otherwise required by this Agreement (the “</w:t>
      </w:r>
      <w:r>
        <w:rPr>
          <w:rFonts w:ascii="Arial" w:cs="Arial" w:eastAsia="Arial" w:hAnsi="Arial"/>
          <w:sz w:val="22"/>
          <w:szCs w:val="22"/>
          <w:b w:val="1"/>
          <w:bCs w:val="1"/>
          <w:color w:val="auto"/>
        </w:rPr>
        <w:t>License</w:t>
      </w:r>
      <w:r>
        <w:rPr>
          <w:rFonts w:ascii="Arial" w:cs="Arial" w:eastAsia="Arial" w:hAnsi="Arial"/>
          <w:sz w:val="22"/>
          <w:szCs w:val="22"/>
          <w:color w:val="auto"/>
        </w:rPr>
        <w:t>”).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1(d) of this Agreement, then Employer’s obligations under this paragraph 8 shall not be operative and Employee shall promptly reimburse Employer upon demand for any expenses incurred by Employer pursuant to this paragraph 8.</w:t>
      </w:r>
    </w:p>
    <w:p>
      <w:pPr>
        <w:spacing w:after="0" w:line="230" w:lineRule="exact"/>
        <w:rPr>
          <w:sz w:val="20"/>
          <w:szCs w:val="20"/>
          <w:color w:val="auto"/>
        </w:rPr>
      </w:pPr>
    </w:p>
    <w:p>
      <w:pPr>
        <w:jc w:val="both"/>
        <w:ind w:firstLine="8"/>
        <w:spacing w:after="0" w:line="235" w:lineRule="auto"/>
        <w:tabs>
          <w:tab w:leader="none" w:pos="950" w:val="left"/>
        </w:tabs>
        <w:numPr>
          <w:ilvl w:val="0"/>
          <w:numId w:val="20"/>
        </w:numPr>
        <w:rPr>
          <w:rFonts w:ascii="Arial" w:cs="Arial" w:eastAsia="Arial" w:hAnsi="Arial"/>
          <w:sz w:val="22"/>
          <w:szCs w:val="22"/>
          <w:color w:val="auto"/>
        </w:rPr>
      </w:pPr>
      <w:r>
        <w:rPr>
          <w:rFonts w:ascii="Arial" w:cs="Arial" w:eastAsia="Arial" w:hAnsi="Arial"/>
          <w:sz w:val="22"/>
          <w:szCs w:val="22"/>
          <w:color w:val="auto"/>
        </w:rPr>
        <w:t>Employer and Employee hereby covenant and agree that the provisions of this paragraph 8 shall apply in the event Employee’s duties require that Employee also be licensed by such relevant governmental agencies other than the Gaming Authorities.</w:t>
      </w:r>
    </w:p>
    <w:p>
      <w:pPr>
        <w:spacing w:after="0" w:line="203" w:lineRule="exact"/>
        <w:rPr>
          <w:rFonts w:ascii="Arial" w:cs="Arial" w:eastAsia="Arial" w:hAnsi="Arial"/>
          <w:sz w:val="22"/>
          <w:szCs w:val="22"/>
          <w:color w:val="auto"/>
        </w:rPr>
      </w:pPr>
    </w:p>
    <w:p>
      <w:pPr>
        <w:ind w:left="1500" w:hanging="844"/>
        <w:spacing w:after="0"/>
        <w:tabs>
          <w:tab w:leader="none" w:pos="1500" w:val="left"/>
        </w:tabs>
        <w:numPr>
          <w:ilvl w:val="1"/>
          <w:numId w:val="2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CONFIDENTIALITY</w:t>
      </w:r>
      <w:r>
        <w:rPr>
          <w:rFonts w:ascii="Arial" w:cs="Arial" w:eastAsia="Arial" w:hAnsi="Arial"/>
          <w:sz w:val="22"/>
          <w:szCs w:val="22"/>
          <w:b w:val="1"/>
          <w:bCs w:val="1"/>
          <w:i w:val="1"/>
          <w:iCs w:val="1"/>
          <w:color w:val="auto"/>
        </w:rPr>
        <w:t>.</w:t>
      </w:r>
    </w:p>
    <w:p>
      <w:pPr>
        <w:spacing w:after="0" w:line="259" w:lineRule="exact"/>
        <w:rPr>
          <w:rFonts w:ascii="Arial" w:cs="Arial" w:eastAsia="Arial" w:hAnsi="Arial"/>
          <w:sz w:val="22"/>
          <w:szCs w:val="22"/>
          <w:b w:val="1"/>
          <w:bCs w:val="1"/>
          <w:i w:val="1"/>
          <w:iCs w:val="1"/>
          <w:color w:val="auto"/>
        </w:rPr>
      </w:pPr>
    </w:p>
    <w:p>
      <w:pPr>
        <w:jc w:val="both"/>
        <w:ind w:firstLine="1305"/>
        <w:spacing w:after="0" w:line="232" w:lineRule="auto"/>
        <w:tabs>
          <w:tab w:leader="none" w:pos="2318" w:val="left"/>
        </w:tabs>
        <w:numPr>
          <w:ilvl w:val="2"/>
          <w:numId w:val="20"/>
        </w:numPr>
        <w:rPr>
          <w:rFonts w:ascii="Arial" w:cs="Arial" w:eastAsia="Arial" w:hAnsi="Arial"/>
          <w:sz w:val="22"/>
          <w:szCs w:val="22"/>
          <w:color w:val="auto"/>
        </w:rPr>
      </w:pPr>
      <w:r>
        <w:rPr>
          <w:rFonts w:ascii="Arial" w:cs="Arial" w:eastAsia="Arial" w:hAnsi="Arial"/>
          <w:sz w:val="22"/>
          <w:szCs w:val="22"/>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233" w:lineRule="exact"/>
        <w:rPr>
          <w:rFonts w:ascii="Arial" w:cs="Arial" w:eastAsia="Arial" w:hAnsi="Arial"/>
          <w:sz w:val="22"/>
          <w:szCs w:val="22"/>
          <w:color w:val="auto"/>
        </w:rPr>
      </w:pPr>
    </w:p>
    <w:p>
      <w:pPr>
        <w:jc w:val="both"/>
        <w:ind w:firstLine="1305"/>
        <w:spacing w:after="0" w:line="233" w:lineRule="auto"/>
        <w:tabs>
          <w:tab w:leader="none" w:pos="2531" w:val="left"/>
        </w:tabs>
        <w:numPr>
          <w:ilvl w:val="2"/>
          <w:numId w:val="20"/>
        </w:numPr>
        <w:rPr>
          <w:rFonts w:ascii="Arial" w:cs="Arial" w:eastAsia="Arial" w:hAnsi="Arial"/>
          <w:sz w:val="22"/>
          <w:szCs w:val="22"/>
          <w:color w:val="auto"/>
        </w:rPr>
      </w:pPr>
      <w:r>
        <w:rPr>
          <w:rFonts w:ascii="Arial" w:cs="Arial" w:eastAsia="Arial" w:hAnsi="Arial"/>
          <w:sz w:val="22"/>
          <w:szCs w:val="22"/>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230" w:lineRule="exact"/>
        <w:rPr>
          <w:rFonts w:ascii="Arial" w:cs="Arial" w:eastAsia="Arial" w:hAnsi="Arial"/>
          <w:sz w:val="22"/>
          <w:szCs w:val="22"/>
          <w:color w:val="auto"/>
        </w:rPr>
      </w:pPr>
    </w:p>
    <w:p>
      <w:pPr>
        <w:jc w:val="both"/>
        <w:ind w:firstLine="1305"/>
        <w:spacing w:after="0" w:line="233" w:lineRule="auto"/>
        <w:tabs>
          <w:tab w:leader="none" w:pos="2580" w:val="left"/>
        </w:tabs>
        <w:numPr>
          <w:ilvl w:val="2"/>
          <w:numId w:val="20"/>
        </w:numPr>
        <w:rPr>
          <w:rFonts w:ascii="Arial" w:cs="Arial" w:eastAsia="Arial" w:hAnsi="Arial"/>
          <w:sz w:val="22"/>
          <w:szCs w:val="22"/>
          <w:color w:val="auto"/>
        </w:rPr>
      </w:pPr>
      <w:r>
        <w:rPr>
          <w:rFonts w:ascii="Arial" w:cs="Arial" w:eastAsia="Arial" w:hAnsi="Arial"/>
          <w:sz w:val="22"/>
          <w:szCs w:val="22"/>
          <w:color w:val="auto"/>
        </w:rPr>
        <w:t>Upon termination of Employee’s employment with Employer,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or other documents: (i) made, compiled by, or delivered to Employee concerning any customer served by Employer or its Affiliate or any product, apparatus, or process manufactured, used, developed or investigated by Employer; (ii) containing any Confidential Information,</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4" w:name="page15"/>
    <w:bookmarkEnd w:id="14"/>
    <w:p>
      <w:pPr>
        <w:jc w:val="both"/>
        <w:spacing w:after="0" w:line="235" w:lineRule="auto"/>
        <w:rPr>
          <w:sz w:val="20"/>
          <w:szCs w:val="20"/>
          <w:color w:val="auto"/>
        </w:rPr>
      </w:pPr>
      <w:r>
        <w:rPr>
          <w:rFonts w:ascii="Arial" w:cs="Arial" w:eastAsia="Arial" w:hAnsi="Arial"/>
          <w:sz w:val="22"/>
          <w:szCs w:val="22"/>
          <w:color w:val="auto"/>
        </w:rPr>
        <w:t>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229" w:lineRule="exact"/>
        <w:rPr>
          <w:sz w:val="20"/>
          <w:szCs w:val="20"/>
          <w:color w:val="auto"/>
        </w:rPr>
      </w:pPr>
    </w:p>
    <w:p>
      <w:pPr>
        <w:jc w:val="both"/>
        <w:ind w:firstLine="1305"/>
        <w:spacing w:after="0" w:line="233" w:lineRule="auto"/>
        <w:tabs>
          <w:tab w:leader="none" w:pos="2704" w:val="left"/>
        </w:tabs>
        <w:numPr>
          <w:ilvl w:val="3"/>
          <w:numId w:val="21"/>
        </w:numPr>
        <w:rPr>
          <w:rFonts w:ascii="Arial" w:cs="Arial" w:eastAsia="Arial" w:hAnsi="Arial"/>
          <w:sz w:val="22"/>
          <w:szCs w:val="22"/>
          <w:color w:val="auto"/>
        </w:rPr>
      </w:pPr>
      <w:r>
        <w:rPr>
          <w:rFonts w:ascii="Arial" w:cs="Arial" w:eastAsia="Arial" w:hAnsi="Arial"/>
          <w:sz w:val="22"/>
          <w:szCs w:val="22"/>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w:t>
      </w:r>
      <w:r>
        <w:rPr>
          <w:rFonts w:ascii="Arial" w:cs="Arial" w:eastAsia="Arial" w:hAnsi="Arial"/>
          <w:sz w:val="22"/>
          <w:szCs w:val="22"/>
          <w:b w:val="1"/>
          <w:bCs w:val="1"/>
          <w:color w:val="auto"/>
        </w:rPr>
        <w:t>Restricted</w:t>
      </w:r>
      <w:r>
        <w:rPr>
          <w:rFonts w:ascii="Arial" w:cs="Arial" w:eastAsia="Arial" w:hAnsi="Arial"/>
          <w:sz w:val="22"/>
          <w:szCs w:val="22"/>
          <w:color w:val="auto"/>
        </w:rPr>
        <w:t xml:space="preserve"> </w:t>
      </w:r>
      <w:r>
        <w:rPr>
          <w:rFonts w:ascii="Arial" w:cs="Arial" w:eastAsia="Arial" w:hAnsi="Arial"/>
          <w:sz w:val="22"/>
          <w:szCs w:val="22"/>
          <w:b w:val="1"/>
          <w:bCs w:val="1"/>
          <w:color w:val="auto"/>
        </w:rPr>
        <w:t>Information</w:t>
      </w:r>
      <w:r>
        <w:rPr>
          <w:rFonts w:ascii="Arial" w:cs="Arial" w:eastAsia="Arial" w:hAnsi="Arial"/>
          <w:sz w:val="22"/>
          <w:szCs w:val="22"/>
          <w:color w:val="auto"/>
        </w:rPr>
        <w:t>”). In the event, Employer requests Restricted Information from Employee, Employee shall advise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that the information requested is Restricted Information and may not be disclosed by Employee.</w:t>
      </w:r>
    </w:p>
    <w:p>
      <w:pPr>
        <w:spacing w:after="0" w:line="228" w:lineRule="exact"/>
        <w:rPr>
          <w:rFonts w:ascii="Arial" w:cs="Arial" w:eastAsia="Arial" w:hAnsi="Arial"/>
          <w:sz w:val="22"/>
          <w:szCs w:val="22"/>
          <w:color w:val="auto"/>
        </w:rPr>
      </w:pPr>
    </w:p>
    <w:p>
      <w:pPr>
        <w:ind w:right="20" w:firstLine="1305"/>
        <w:spacing w:after="0" w:line="238" w:lineRule="auto"/>
        <w:tabs>
          <w:tab w:leader="none" w:pos="2688" w:val="left"/>
        </w:tabs>
        <w:numPr>
          <w:ilvl w:val="3"/>
          <w:numId w:val="21"/>
        </w:numPr>
        <w:rPr>
          <w:rFonts w:ascii="Arial" w:cs="Arial" w:eastAsia="Arial" w:hAnsi="Arial"/>
          <w:sz w:val="22"/>
          <w:szCs w:val="22"/>
          <w:color w:val="auto"/>
        </w:rPr>
      </w:pPr>
      <w:r>
        <w:rPr>
          <w:rFonts w:ascii="Arial" w:cs="Arial" w:eastAsia="Arial" w:hAnsi="Arial"/>
          <w:sz w:val="22"/>
          <w:szCs w:val="22"/>
          <w:color w:val="auto"/>
        </w:rPr>
        <w:t>The obligations of this paragraph 9 are continuing and shall survive the termination of Employee’s employment with Employer.</w:t>
      </w:r>
    </w:p>
    <w:p>
      <w:pPr>
        <w:spacing w:after="0" w:line="201" w:lineRule="exact"/>
        <w:rPr>
          <w:rFonts w:ascii="Arial" w:cs="Arial" w:eastAsia="Arial" w:hAnsi="Arial"/>
          <w:sz w:val="22"/>
          <w:szCs w:val="22"/>
          <w:color w:val="auto"/>
        </w:rPr>
      </w:pPr>
    </w:p>
    <w:p>
      <w:pPr>
        <w:ind w:left="1620" w:hanging="964"/>
        <w:spacing w:after="0"/>
        <w:tabs>
          <w:tab w:leader="none" w:pos="1620" w:val="left"/>
        </w:tabs>
        <w:numPr>
          <w:ilvl w:val="0"/>
          <w:numId w:val="2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RESTRICTIVE COVENANT/NO SOLICITATION</w:t>
      </w:r>
      <w:r>
        <w:rPr>
          <w:rFonts w:ascii="Arial" w:cs="Arial" w:eastAsia="Arial" w:hAnsi="Arial"/>
          <w:sz w:val="22"/>
          <w:szCs w:val="22"/>
          <w:b w:val="1"/>
          <w:bCs w:val="1"/>
          <w:i w:val="1"/>
          <w:iCs w:val="1"/>
          <w:color w:val="auto"/>
        </w:rPr>
        <w:t>.</w:t>
      </w:r>
    </w:p>
    <w:p>
      <w:pPr>
        <w:spacing w:after="0" w:line="259" w:lineRule="exact"/>
        <w:rPr>
          <w:rFonts w:ascii="Arial" w:cs="Arial" w:eastAsia="Arial" w:hAnsi="Arial"/>
          <w:sz w:val="22"/>
          <w:szCs w:val="22"/>
          <w:b w:val="1"/>
          <w:bCs w:val="1"/>
          <w:i w:val="1"/>
          <w:iCs w:val="1"/>
          <w:color w:val="auto"/>
        </w:rPr>
      </w:pPr>
    </w:p>
    <w:p>
      <w:pPr>
        <w:jc w:val="both"/>
        <w:ind w:firstLine="877"/>
        <w:spacing w:after="0" w:line="232" w:lineRule="auto"/>
        <w:tabs>
          <w:tab w:leader="none" w:pos="1868" w:val="left"/>
        </w:tabs>
        <w:numPr>
          <w:ilvl w:val="2"/>
          <w:numId w:val="22"/>
        </w:numPr>
        <w:rPr>
          <w:rFonts w:ascii="Arial" w:cs="Arial" w:eastAsia="Arial" w:hAnsi="Arial"/>
          <w:sz w:val="22"/>
          <w:szCs w:val="22"/>
          <w:color w:val="auto"/>
        </w:rPr>
      </w:pPr>
      <w:r>
        <w:rPr>
          <w:rFonts w:ascii="Arial" w:cs="Arial" w:eastAsia="Arial" w:hAnsi="Arial"/>
          <w:sz w:val="22"/>
          <w:szCs w:val="22"/>
          <w:color w:val="auto"/>
        </w:rPr>
        <w:t>Employee hereby covenants and agrees that, during the remainder of the Term, notwithstanding a termination of this Agreement under paragraph 6,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or in any other individual or representative capacity, engage or otherwise participate in any manner or fashion in any gaming or hotel business that is in competition in any manner whatsoever with the principal business activity of Employer or Employer’s Affiliates, in or about any market in which Employer or Employer’s Affiliates have or have publicly announced a plan for gaming or hotel operations. Employee hereby further covenants and agrees that the restrictive covenant contained in this paragraph 11 is reasonable as to duration, terms and geographical area and that the same protects the legitimate interests of Employer, imposes no undue hardship on Employee, and is not injurious to the public.</w:t>
      </w:r>
    </w:p>
    <w:p>
      <w:pPr>
        <w:spacing w:after="0" w:line="227" w:lineRule="exact"/>
        <w:rPr>
          <w:rFonts w:ascii="Arial" w:cs="Arial" w:eastAsia="Arial" w:hAnsi="Arial"/>
          <w:sz w:val="22"/>
          <w:szCs w:val="22"/>
          <w:color w:val="auto"/>
        </w:rPr>
      </w:pPr>
    </w:p>
    <w:p>
      <w:pPr>
        <w:jc w:val="both"/>
        <w:ind w:firstLine="836"/>
        <w:spacing w:after="0" w:line="233" w:lineRule="auto"/>
        <w:tabs>
          <w:tab w:leader="none" w:pos="1715" w:val="left"/>
        </w:tabs>
        <w:numPr>
          <w:ilvl w:val="1"/>
          <w:numId w:val="22"/>
        </w:numPr>
        <w:rPr>
          <w:rFonts w:ascii="Arial" w:cs="Arial" w:eastAsia="Arial" w:hAnsi="Arial"/>
          <w:sz w:val="22"/>
          <w:szCs w:val="22"/>
          <w:color w:val="auto"/>
        </w:rPr>
      </w:pPr>
      <w:r>
        <w:rPr>
          <w:rFonts w:ascii="Arial" w:cs="Arial" w:eastAsia="Arial" w:hAnsi="Arial"/>
          <w:sz w:val="22"/>
          <w:szCs w:val="22"/>
          <w:color w:val="auto"/>
        </w:rPr>
        <w:t>Employee hereby further covenants and agrees that, for the period described in Subparagraph 10(a), Employee shall not directly or indirectly, and Employee shall not suffer others to,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230" w:lineRule="exact"/>
        <w:rPr>
          <w:rFonts w:ascii="Arial" w:cs="Arial" w:eastAsia="Arial" w:hAnsi="Arial"/>
          <w:sz w:val="22"/>
          <w:szCs w:val="22"/>
          <w:color w:val="auto"/>
        </w:rPr>
      </w:pPr>
    </w:p>
    <w:p>
      <w:pPr>
        <w:jc w:val="both"/>
        <w:ind w:firstLine="1467"/>
        <w:spacing w:after="0" w:line="243" w:lineRule="auto"/>
        <w:tabs>
          <w:tab w:leader="none" w:pos="2360" w:val="left"/>
        </w:tabs>
        <w:numPr>
          <w:ilvl w:val="4"/>
          <w:numId w:val="22"/>
        </w:numPr>
        <w:rPr>
          <w:rFonts w:ascii="Arial" w:cs="Arial" w:eastAsia="Arial" w:hAnsi="Arial"/>
          <w:sz w:val="21"/>
          <w:szCs w:val="21"/>
          <w:color w:val="auto"/>
        </w:rPr>
      </w:pPr>
      <w:r>
        <w:rPr>
          <w:rFonts w:ascii="Arial" w:cs="Arial" w:eastAsia="Arial" w:hAnsi="Arial"/>
          <w:sz w:val="21"/>
          <w:szCs w:val="21"/>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5" w:name="page16"/>
    <w:bookmarkEnd w:id="15"/>
    <w:p>
      <w:pPr>
        <w:jc w:val="both"/>
        <w:ind w:firstLine="101"/>
        <w:spacing w:after="0" w:line="234" w:lineRule="auto"/>
        <w:rPr>
          <w:sz w:val="20"/>
          <w:szCs w:val="20"/>
          <w:color w:val="auto"/>
        </w:rPr>
      </w:pPr>
      <w:r>
        <w:rPr>
          <w:rFonts w:ascii="Arial" w:cs="Arial" w:eastAsia="Arial" w:hAnsi="Arial"/>
          <w:sz w:val="22"/>
          <w:szCs w:val="22"/>
          <w:color w:val="auto"/>
        </w:rPr>
        <w:t>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202" w:lineRule="exact"/>
        <w:rPr>
          <w:sz w:val="20"/>
          <w:szCs w:val="20"/>
          <w:color w:val="auto"/>
        </w:rPr>
      </w:pPr>
    </w:p>
    <w:p>
      <w:pPr>
        <w:ind w:firstLine="656"/>
        <w:spacing w:after="0" w:line="261" w:lineRule="auto"/>
        <w:tabs>
          <w:tab w:leader="none" w:pos="1784" w:val="left"/>
        </w:tabs>
        <w:numPr>
          <w:ilvl w:val="0"/>
          <w:numId w:val="2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BEST EVIDENCE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executed in original and “Xerox” or photostatic copies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each copy bearing original signatures in ink shall be deemed an original.</w:t>
      </w:r>
    </w:p>
    <w:p>
      <w:pPr>
        <w:spacing w:after="0" w:line="179" w:lineRule="exact"/>
        <w:rPr>
          <w:rFonts w:ascii="Arial" w:cs="Arial" w:eastAsia="Arial" w:hAnsi="Arial"/>
          <w:sz w:val="22"/>
          <w:szCs w:val="22"/>
          <w:b w:val="1"/>
          <w:bCs w:val="1"/>
          <w:i w:val="1"/>
          <w:iCs w:val="1"/>
          <w:color w:val="auto"/>
        </w:rPr>
      </w:pPr>
    </w:p>
    <w:p>
      <w:pPr>
        <w:ind w:firstLine="656"/>
        <w:spacing w:after="0" w:line="261" w:lineRule="auto"/>
        <w:tabs>
          <w:tab w:leader="none" w:pos="1879" w:val="left"/>
        </w:tabs>
        <w:numPr>
          <w:ilvl w:val="0"/>
          <w:numId w:val="2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SUCCESSION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binding upon and inure to the benefit of Employer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and their respective successors and assigns.</w:t>
      </w:r>
    </w:p>
    <w:p>
      <w:pPr>
        <w:spacing w:after="0" w:line="179" w:lineRule="exact"/>
        <w:rPr>
          <w:rFonts w:ascii="Arial" w:cs="Arial" w:eastAsia="Arial" w:hAnsi="Arial"/>
          <w:sz w:val="22"/>
          <w:szCs w:val="22"/>
          <w:b w:val="1"/>
          <w:bCs w:val="1"/>
          <w:i w:val="1"/>
          <w:iCs w:val="1"/>
          <w:color w:val="auto"/>
        </w:rPr>
      </w:pPr>
    </w:p>
    <w:p>
      <w:pPr>
        <w:jc w:val="both"/>
        <w:ind w:firstLine="656"/>
        <w:spacing w:after="0" w:line="237" w:lineRule="auto"/>
        <w:tabs>
          <w:tab w:leader="none" w:pos="1717" w:val="left"/>
        </w:tabs>
        <w:numPr>
          <w:ilvl w:val="0"/>
          <w:numId w:val="2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ASSIGNMENT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shall not assign this Agreement or delegate his duties hereunder without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express written prior consent of Employer thereto. Any purported assignment by Employee in violation of this paragraph 13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202" w:lineRule="exact"/>
        <w:rPr>
          <w:rFonts w:ascii="Arial" w:cs="Arial" w:eastAsia="Arial" w:hAnsi="Arial"/>
          <w:sz w:val="22"/>
          <w:szCs w:val="22"/>
          <w:b w:val="1"/>
          <w:bCs w:val="1"/>
          <w:i w:val="1"/>
          <w:iCs w:val="1"/>
          <w:color w:val="auto"/>
        </w:rPr>
      </w:pPr>
    </w:p>
    <w:p>
      <w:pPr>
        <w:ind w:firstLine="656"/>
        <w:spacing w:after="0" w:line="261" w:lineRule="auto"/>
        <w:tabs>
          <w:tab w:leader="none" w:pos="1825" w:val="left"/>
        </w:tabs>
        <w:numPr>
          <w:ilvl w:val="0"/>
          <w:numId w:val="2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AMENDMENT OR MODIFICATION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may not be amended, modified, changed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altered except by a writing signed by both Employer and Employee.</w:t>
      </w:r>
    </w:p>
    <w:p>
      <w:pPr>
        <w:spacing w:after="0" w:line="179" w:lineRule="exact"/>
        <w:rPr>
          <w:rFonts w:ascii="Arial" w:cs="Arial" w:eastAsia="Arial" w:hAnsi="Arial"/>
          <w:sz w:val="22"/>
          <w:szCs w:val="22"/>
          <w:b w:val="1"/>
          <w:bCs w:val="1"/>
          <w:i w:val="1"/>
          <w:iCs w:val="1"/>
          <w:color w:val="auto"/>
        </w:rPr>
      </w:pPr>
    </w:p>
    <w:p>
      <w:pPr>
        <w:ind w:right="20" w:firstLine="656"/>
        <w:spacing w:after="0" w:line="261" w:lineRule="auto"/>
        <w:tabs>
          <w:tab w:leader="none" w:pos="1636" w:val="left"/>
        </w:tabs>
        <w:numPr>
          <w:ilvl w:val="0"/>
          <w:numId w:val="2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GOVERNING LAW.</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governed by and construed in accordance with the laws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Hong Kong and Employee and Employer submit to exclusive jurisdiction in the applicable courts.</w:t>
      </w:r>
    </w:p>
    <w:p>
      <w:pPr>
        <w:spacing w:after="0" w:line="179" w:lineRule="exact"/>
        <w:rPr>
          <w:rFonts w:ascii="Arial" w:cs="Arial" w:eastAsia="Arial" w:hAnsi="Arial"/>
          <w:sz w:val="22"/>
          <w:szCs w:val="22"/>
          <w:b w:val="1"/>
          <w:bCs w:val="1"/>
          <w:i w:val="1"/>
          <w:iCs w:val="1"/>
          <w:color w:val="auto"/>
        </w:rPr>
      </w:pPr>
    </w:p>
    <w:p>
      <w:pPr>
        <w:ind w:firstLine="656"/>
        <w:spacing w:after="0" w:line="261" w:lineRule="auto"/>
        <w:tabs>
          <w:tab w:leader="none" w:pos="1730" w:val="left"/>
        </w:tabs>
        <w:numPr>
          <w:ilvl w:val="0"/>
          <w:numId w:val="2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NOTICES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and all notices required under this Agreement shall be in writing and shall be either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hand-delivered or mailed, certified mail, return receipt requested, addressed to:</w:t>
      </w:r>
    </w:p>
    <w:p>
      <w:pPr>
        <w:spacing w:after="0" w:line="161" w:lineRule="exact"/>
        <w:rPr>
          <w:sz w:val="20"/>
          <w:szCs w:val="20"/>
          <w:color w:val="auto"/>
        </w:rPr>
      </w:pPr>
    </w:p>
    <w:tbl>
      <w:tblPr>
        <w:tblLayout w:type="fixed"/>
        <w:tblInd w:w="1000" w:type="dxa"/>
        <w:tblCellMar>
          <w:top w:w="0" w:type="dxa"/>
          <w:left w:w="0" w:type="dxa"/>
          <w:bottom w:w="0" w:type="dxa"/>
          <w:right w:w="0" w:type="dxa"/>
        </w:tblCellMar>
      </w:tblPr>
      <w:tr>
        <w:trPr>
          <w:trHeight w:val="253"/>
        </w:trPr>
        <w:tc>
          <w:tcPr>
            <w:tcW w:w="2920" w:type="dxa"/>
            <w:vAlign w:val="bottom"/>
            <w:gridSpan w:val="6"/>
          </w:tcPr>
          <w:p>
            <w:pPr>
              <w:spacing w:after="0"/>
              <w:rPr>
                <w:sz w:val="20"/>
                <w:szCs w:val="20"/>
                <w:color w:val="auto"/>
              </w:rPr>
            </w:pPr>
            <w:r>
              <w:rPr>
                <w:rFonts w:ascii="Arial" w:cs="Arial" w:eastAsia="Arial" w:hAnsi="Arial"/>
                <w:sz w:val="22"/>
                <w:szCs w:val="22"/>
                <w:color w:val="auto"/>
              </w:rPr>
              <w:t>TO EMPLOYER:</w:t>
            </w:r>
          </w:p>
        </w:tc>
        <w:tc>
          <w:tcPr>
            <w:tcW w:w="4340" w:type="dxa"/>
            <w:vAlign w:val="bottom"/>
          </w:tcPr>
          <w:p>
            <w:pPr>
              <w:ind w:left="780"/>
              <w:spacing w:after="0"/>
              <w:rPr>
                <w:sz w:val="20"/>
                <w:szCs w:val="20"/>
                <w:color w:val="auto"/>
              </w:rPr>
            </w:pPr>
            <w:r>
              <w:rPr>
                <w:rFonts w:ascii="Arial" w:cs="Arial" w:eastAsia="Arial" w:hAnsi="Arial"/>
                <w:sz w:val="22"/>
                <w:szCs w:val="22"/>
                <w:color w:val="auto"/>
              </w:rPr>
              <w:t>Wynn International Marketing, Ltd.</w:t>
            </w:r>
          </w:p>
        </w:tc>
      </w:tr>
      <w:tr>
        <w:trPr>
          <w:trHeight w:val="257"/>
        </w:trPr>
        <w:tc>
          <w:tcPr>
            <w:tcW w:w="12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340" w:type="dxa"/>
            <w:vAlign w:val="bottom"/>
          </w:tcPr>
          <w:p>
            <w:pPr>
              <w:ind w:left="780"/>
              <w:spacing w:after="0"/>
              <w:rPr>
                <w:sz w:val="20"/>
                <w:szCs w:val="20"/>
                <w:color w:val="auto"/>
              </w:rPr>
            </w:pPr>
            <w:r>
              <w:rPr>
                <w:rFonts w:ascii="Arial" w:cs="Arial" w:eastAsia="Arial" w:hAnsi="Arial"/>
                <w:sz w:val="22"/>
                <w:szCs w:val="22"/>
                <w:color w:val="auto"/>
                <w:w w:val="97"/>
              </w:rPr>
              <w:t>c/o 3131 Las Vegas Boulevard South</w:t>
            </w:r>
          </w:p>
        </w:tc>
      </w:tr>
      <w:tr>
        <w:trPr>
          <w:trHeight w:val="260"/>
        </w:trPr>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340" w:type="dxa"/>
            <w:vAlign w:val="bottom"/>
          </w:tcPr>
          <w:p>
            <w:pPr>
              <w:ind w:left="780"/>
              <w:spacing w:after="0"/>
              <w:rPr>
                <w:sz w:val="20"/>
                <w:szCs w:val="20"/>
                <w:color w:val="auto"/>
              </w:rPr>
            </w:pPr>
            <w:r>
              <w:rPr>
                <w:rFonts w:ascii="Arial" w:cs="Arial" w:eastAsia="Arial" w:hAnsi="Arial"/>
                <w:sz w:val="22"/>
                <w:szCs w:val="22"/>
                <w:color w:val="auto"/>
              </w:rPr>
              <w:t>Las Vegas, Nevada 89109</w:t>
            </w:r>
          </w:p>
        </w:tc>
      </w:tr>
      <w:tr>
        <w:trPr>
          <w:trHeight w:val="436"/>
        </w:trPr>
        <w:tc>
          <w:tcPr>
            <w:tcW w:w="2920" w:type="dxa"/>
            <w:vAlign w:val="bottom"/>
            <w:gridSpan w:val="6"/>
          </w:tcPr>
          <w:p>
            <w:pPr>
              <w:spacing w:after="0"/>
              <w:rPr>
                <w:sz w:val="20"/>
                <w:szCs w:val="20"/>
                <w:color w:val="auto"/>
              </w:rPr>
            </w:pPr>
            <w:r>
              <w:rPr>
                <w:rFonts w:ascii="Arial" w:cs="Arial" w:eastAsia="Arial" w:hAnsi="Arial"/>
                <w:sz w:val="22"/>
                <w:szCs w:val="22"/>
                <w:color w:val="auto"/>
              </w:rPr>
              <w:t>WITH A COPY</w:t>
            </w:r>
          </w:p>
        </w:tc>
        <w:tc>
          <w:tcPr>
            <w:tcW w:w="4340" w:type="dxa"/>
            <w:vAlign w:val="bottom"/>
          </w:tcPr>
          <w:p>
            <w:pPr>
              <w:ind w:left="780"/>
              <w:spacing w:after="0"/>
              <w:rPr>
                <w:sz w:val="20"/>
                <w:szCs w:val="20"/>
                <w:color w:val="auto"/>
              </w:rPr>
            </w:pPr>
            <w:r>
              <w:rPr>
                <w:rFonts w:ascii="Arial" w:cs="Arial" w:eastAsia="Arial" w:hAnsi="Arial"/>
                <w:sz w:val="22"/>
                <w:szCs w:val="22"/>
                <w:color w:val="auto"/>
              </w:rPr>
              <w:t>Wynn Resorts, Limited</w:t>
            </w:r>
          </w:p>
        </w:tc>
      </w:tr>
      <w:tr>
        <w:trPr>
          <w:trHeight w:val="20"/>
        </w:trPr>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23"/>
        </w:trPr>
        <w:tc>
          <w:tcPr>
            <w:tcW w:w="2160" w:type="dxa"/>
            <w:vAlign w:val="bottom"/>
            <w:tcBorders>
              <w:bottom w:val="single" w:sz="8" w:color="auto"/>
            </w:tcBorders>
            <w:gridSpan w:val="5"/>
          </w:tcPr>
          <w:p>
            <w:pPr>
              <w:spacing w:after="0" w:line="223" w:lineRule="exact"/>
              <w:rPr>
                <w:sz w:val="20"/>
                <w:szCs w:val="20"/>
                <w:color w:val="auto"/>
              </w:rPr>
            </w:pPr>
            <w:r>
              <w:rPr>
                <w:rFonts w:ascii="Arial" w:cs="Arial" w:eastAsia="Arial" w:hAnsi="Arial"/>
                <w:sz w:val="22"/>
                <w:szCs w:val="22"/>
                <w:color w:val="auto"/>
                <w:w w:val="96"/>
              </w:rPr>
              <w:t>THAT SHALL NOT BE</w:t>
            </w:r>
          </w:p>
        </w:tc>
        <w:tc>
          <w:tcPr>
            <w:tcW w:w="760" w:type="dxa"/>
            <w:vAlign w:val="bottom"/>
          </w:tcPr>
          <w:p>
            <w:pPr>
              <w:spacing w:after="0"/>
              <w:rPr>
                <w:sz w:val="19"/>
                <w:szCs w:val="19"/>
                <w:color w:val="auto"/>
              </w:rPr>
            </w:pPr>
          </w:p>
        </w:tc>
        <w:tc>
          <w:tcPr>
            <w:tcW w:w="4340" w:type="dxa"/>
            <w:vAlign w:val="bottom"/>
          </w:tcPr>
          <w:p>
            <w:pPr>
              <w:ind w:left="780"/>
              <w:spacing w:after="0" w:line="223" w:lineRule="exact"/>
              <w:rPr>
                <w:sz w:val="20"/>
                <w:szCs w:val="20"/>
                <w:color w:val="auto"/>
              </w:rPr>
            </w:pPr>
            <w:r>
              <w:rPr>
                <w:rFonts w:ascii="Arial" w:cs="Arial" w:eastAsia="Arial" w:hAnsi="Arial"/>
                <w:sz w:val="22"/>
                <w:szCs w:val="22"/>
                <w:color w:val="auto"/>
              </w:rPr>
              <w:t>3131 Las Vegas Boulevard South</w:t>
            </w:r>
          </w:p>
        </w:tc>
      </w:tr>
      <w:tr>
        <w:trPr>
          <w:trHeight w:val="223"/>
        </w:trPr>
        <w:tc>
          <w:tcPr>
            <w:tcW w:w="2920" w:type="dxa"/>
            <w:vAlign w:val="bottom"/>
            <w:gridSpan w:val="6"/>
          </w:tcPr>
          <w:p>
            <w:pPr>
              <w:spacing w:after="0" w:line="223" w:lineRule="exact"/>
              <w:rPr>
                <w:sz w:val="20"/>
                <w:szCs w:val="20"/>
                <w:color w:val="auto"/>
              </w:rPr>
            </w:pPr>
            <w:r>
              <w:rPr>
                <w:rFonts w:ascii="Arial" w:cs="Arial" w:eastAsia="Arial" w:hAnsi="Arial"/>
                <w:sz w:val="22"/>
                <w:szCs w:val="22"/>
                <w:color w:val="auto"/>
              </w:rPr>
              <w:t>NOTICE TO:</w:t>
            </w:r>
          </w:p>
        </w:tc>
        <w:tc>
          <w:tcPr>
            <w:tcW w:w="4340" w:type="dxa"/>
            <w:vAlign w:val="bottom"/>
          </w:tcPr>
          <w:p>
            <w:pPr>
              <w:ind w:left="780"/>
              <w:spacing w:after="0" w:line="223" w:lineRule="exact"/>
              <w:rPr>
                <w:sz w:val="20"/>
                <w:szCs w:val="20"/>
                <w:color w:val="auto"/>
              </w:rPr>
            </w:pPr>
            <w:r>
              <w:rPr>
                <w:rFonts w:ascii="Arial" w:cs="Arial" w:eastAsia="Arial" w:hAnsi="Arial"/>
                <w:sz w:val="22"/>
                <w:szCs w:val="22"/>
                <w:color w:val="auto"/>
              </w:rPr>
              <w:t>Las Vegas, Nevada 89109</w:t>
            </w:r>
          </w:p>
        </w:tc>
      </w:tr>
      <w:tr>
        <w:trPr>
          <w:trHeight w:val="274"/>
        </w:trPr>
        <w:tc>
          <w:tcPr>
            <w:tcW w:w="122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340" w:type="dxa"/>
            <w:vAlign w:val="bottom"/>
          </w:tcPr>
          <w:p>
            <w:pPr>
              <w:ind w:left="780"/>
              <w:spacing w:after="0"/>
              <w:rPr>
                <w:sz w:val="20"/>
                <w:szCs w:val="20"/>
                <w:color w:val="auto"/>
              </w:rPr>
            </w:pPr>
            <w:r>
              <w:rPr>
                <w:rFonts w:ascii="Arial" w:cs="Arial" w:eastAsia="Arial" w:hAnsi="Arial"/>
                <w:sz w:val="22"/>
                <w:szCs w:val="22"/>
                <w:color w:val="auto"/>
              </w:rPr>
              <w:t>Attn: Legal Department</w:t>
            </w:r>
          </w:p>
        </w:tc>
      </w:tr>
      <w:tr>
        <w:trPr>
          <w:trHeight w:val="436"/>
        </w:trPr>
        <w:tc>
          <w:tcPr>
            <w:tcW w:w="2920" w:type="dxa"/>
            <w:vAlign w:val="bottom"/>
            <w:gridSpan w:val="6"/>
          </w:tcPr>
          <w:p>
            <w:pPr>
              <w:spacing w:after="0"/>
              <w:rPr>
                <w:sz w:val="20"/>
                <w:szCs w:val="20"/>
                <w:color w:val="auto"/>
              </w:rPr>
            </w:pPr>
            <w:r>
              <w:rPr>
                <w:rFonts w:ascii="Arial" w:cs="Arial" w:eastAsia="Arial" w:hAnsi="Arial"/>
                <w:sz w:val="22"/>
                <w:szCs w:val="22"/>
                <w:color w:val="auto"/>
              </w:rPr>
              <w:t>TO EMPLOYEE:</w:t>
            </w:r>
          </w:p>
        </w:tc>
        <w:tc>
          <w:tcPr>
            <w:tcW w:w="4340" w:type="dxa"/>
            <w:vAlign w:val="bottom"/>
          </w:tcPr>
          <w:p>
            <w:pPr>
              <w:ind w:left="780"/>
              <w:spacing w:after="0"/>
              <w:rPr>
                <w:sz w:val="20"/>
                <w:szCs w:val="20"/>
                <w:color w:val="auto"/>
              </w:rPr>
            </w:pPr>
            <w:r>
              <w:rPr>
                <w:rFonts w:ascii="Arial" w:cs="Arial" w:eastAsia="Arial" w:hAnsi="Arial"/>
                <w:sz w:val="22"/>
                <w:szCs w:val="22"/>
                <w:color w:val="auto"/>
              </w:rPr>
              <w:t>Ian Michael Coughlan</w:t>
            </w:r>
          </w:p>
        </w:tc>
      </w:tr>
      <w:tr>
        <w:trPr>
          <w:trHeight w:val="257"/>
        </w:trPr>
        <w:tc>
          <w:tcPr>
            <w:tcW w:w="12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340" w:type="dxa"/>
            <w:vAlign w:val="bottom"/>
          </w:tcPr>
          <w:p>
            <w:pPr>
              <w:ind w:left="780"/>
              <w:spacing w:after="0"/>
              <w:rPr>
                <w:sz w:val="20"/>
                <w:szCs w:val="20"/>
                <w:color w:val="auto"/>
              </w:rPr>
            </w:pPr>
            <w:r>
              <w:rPr>
                <w:rFonts w:ascii="Arial" w:cs="Arial" w:eastAsia="Arial" w:hAnsi="Arial"/>
                <w:sz w:val="22"/>
                <w:szCs w:val="22"/>
                <w:color w:val="auto"/>
              </w:rPr>
              <w:t>32A Residence Bel Air</w:t>
            </w:r>
          </w:p>
        </w:tc>
      </w:tr>
      <w:tr>
        <w:trPr>
          <w:trHeight w:val="243"/>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340" w:type="dxa"/>
            <w:vAlign w:val="bottom"/>
          </w:tcPr>
          <w:p>
            <w:pPr>
              <w:ind w:left="780"/>
              <w:spacing w:after="0" w:line="243" w:lineRule="exact"/>
              <w:rPr>
                <w:sz w:val="20"/>
                <w:szCs w:val="20"/>
                <w:color w:val="auto"/>
              </w:rPr>
            </w:pPr>
            <w:r>
              <w:rPr>
                <w:rFonts w:ascii="Arial" w:cs="Arial" w:eastAsia="Arial" w:hAnsi="Arial"/>
                <w:sz w:val="22"/>
                <w:szCs w:val="22"/>
                <w:color w:val="auto"/>
              </w:rPr>
              <w:t>Phase I Tower 5</w:t>
            </w:r>
          </w:p>
        </w:tc>
      </w:tr>
      <w:tr>
        <w:trPr>
          <w:trHeight w:val="260"/>
        </w:trPr>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340" w:type="dxa"/>
            <w:vAlign w:val="bottom"/>
          </w:tcPr>
          <w:p>
            <w:pPr>
              <w:ind w:left="780"/>
              <w:spacing w:after="0"/>
              <w:rPr>
                <w:sz w:val="20"/>
                <w:szCs w:val="20"/>
                <w:color w:val="auto"/>
              </w:rPr>
            </w:pPr>
            <w:r>
              <w:rPr>
                <w:rFonts w:ascii="Arial" w:cs="Arial" w:eastAsia="Arial" w:hAnsi="Arial"/>
                <w:sz w:val="22"/>
                <w:szCs w:val="22"/>
                <w:color w:val="auto"/>
              </w:rPr>
              <w:t>Bel Air Avenue</w:t>
            </w:r>
          </w:p>
        </w:tc>
      </w:tr>
    </w:tbl>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6" w:name="page17"/>
    <w:bookmarkEnd w:id="16"/>
    <w:p>
      <w:pPr>
        <w:ind w:left="4700"/>
        <w:spacing w:after="0"/>
        <w:rPr>
          <w:sz w:val="20"/>
          <w:szCs w:val="20"/>
          <w:color w:val="auto"/>
        </w:rPr>
      </w:pPr>
      <w:r>
        <w:rPr>
          <w:rFonts w:ascii="Arial" w:cs="Arial" w:eastAsia="Arial" w:hAnsi="Arial"/>
          <w:sz w:val="22"/>
          <w:szCs w:val="22"/>
          <w:color w:val="auto"/>
        </w:rPr>
        <w:t>Pok Fu Lam Island South</w:t>
      </w:r>
    </w:p>
    <w:p>
      <w:pPr>
        <w:ind w:left="4700"/>
        <w:spacing w:after="0"/>
        <w:rPr>
          <w:sz w:val="20"/>
          <w:szCs w:val="20"/>
          <w:color w:val="auto"/>
        </w:rPr>
      </w:pPr>
      <w:r>
        <w:rPr>
          <w:rFonts w:ascii="Arial" w:cs="Arial" w:eastAsia="Arial" w:hAnsi="Arial"/>
          <w:sz w:val="22"/>
          <w:szCs w:val="22"/>
          <w:color w:val="auto"/>
        </w:rPr>
        <w:t>Hong Kong</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16.</w:t>
      </w:r>
    </w:p>
    <w:p>
      <w:pPr>
        <w:spacing w:after="0" w:line="203" w:lineRule="exact"/>
        <w:rPr>
          <w:sz w:val="20"/>
          <w:szCs w:val="20"/>
          <w:color w:val="auto"/>
        </w:rPr>
      </w:pPr>
    </w:p>
    <w:p>
      <w:pPr>
        <w:ind w:right="20" w:firstLine="656"/>
        <w:spacing w:after="0" w:line="285" w:lineRule="auto"/>
        <w:tabs>
          <w:tab w:leader="none" w:pos="1609" w:val="left"/>
        </w:tabs>
        <w:numPr>
          <w:ilvl w:val="0"/>
          <w:numId w:val="24"/>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INTERPRETATION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preamble recitals to this Agreement are incorporated into and made a part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this Agreement; titles of paragraphs are for convenience only and are not to be considered a part of this Agreement.</w:t>
      </w:r>
    </w:p>
    <w:p>
      <w:pPr>
        <w:spacing w:after="0" w:line="155" w:lineRule="exact"/>
        <w:rPr>
          <w:rFonts w:ascii="Arial" w:cs="Arial" w:eastAsia="Arial" w:hAnsi="Arial"/>
          <w:sz w:val="21"/>
          <w:szCs w:val="21"/>
          <w:b w:val="1"/>
          <w:bCs w:val="1"/>
          <w:i w:val="1"/>
          <w:iCs w:val="1"/>
          <w:color w:val="auto"/>
        </w:rPr>
      </w:pPr>
    </w:p>
    <w:p>
      <w:pPr>
        <w:jc w:val="both"/>
        <w:ind w:firstLine="656"/>
        <w:spacing w:after="0" w:line="246" w:lineRule="auto"/>
        <w:tabs>
          <w:tab w:leader="none" w:pos="1622" w:val="left"/>
        </w:tabs>
        <w:numPr>
          <w:ilvl w:val="0"/>
          <w:numId w:val="2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SEVERABILITY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the event any one or more provisions of this Agreement is declared judicially void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otherwise unenforceable, the remainder of this Agreement shall survive and such provision(s) shall be deemed modified or amended so as to fulfill the intent of the parties hereto.</w:t>
      </w:r>
    </w:p>
    <w:p>
      <w:pPr>
        <w:spacing w:after="0" w:line="194" w:lineRule="exact"/>
        <w:rPr>
          <w:rFonts w:ascii="Arial" w:cs="Arial" w:eastAsia="Arial" w:hAnsi="Arial"/>
          <w:sz w:val="22"/>
          <w:szCs w:val="22"/>
          <w:b w:val="1"/>
          <w:bCs w:val="1"/>
          <w:i w:val="1"/>
          <w:iCs w:val="1"/>
          <w:color w:val="auto"/>
        </w:rPr>
      </w:pPr>
    </w:p>
    <w:p>
      <w:pPr>
        <w:jc w:val="both"/>
        <w:ind w:firstLine="656"/>
        <w:spacing w:after="0" w:line="247" w:lineRule="auto"/>
        <w:tabs>
          <w:tab w:leader="none" w:pos="1622" w:val="left"/>
        </w:tabs>
        <w:numPr>
          <w:ilvl w:val="0"/>
          <w:numId w:val="24"/>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DISPUTE RESOLUTION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Except for equitable actions seeking to enforce the covenants in paragraph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9 or 10 of this Agreement, jurisdiction and venue for which is hereby granted to the court of general trial jurisdiction 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 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199" w:lineRule="exact"/>
        <w:rPr>
          <w:rFonts w:ascii="Arial" w:cs="Arial" w:eastAsia="Arial" w:hAnsi="Arial"/>
          <w:sz w:val="21"/>
          <w:szCs w:val="21"/>
          <w:b w:val="1"/>
          <w:bCs w:val="1"/>
          <w:i w:val="1"/>
          <w:iCs w:val="1"/>
          <w:color w:val="auto"/>
        </w:rPr>
      </w:pPr>
    </w:p>
    <w:p>
      <w:pPr>
        <w:jc w:val="both"/>
        <w:ind w:right="20" w:firstLine="656"/>
        <w:spacing w:after="0"/>
        <w:tabs>
          <w:tab w:leader="none" w:pos="1825" w:val="left"/>
        </w:tabs>
        <w:numPr>
          <w:ilvl w:val="0"/>
          <w:numId w:val="2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WAIVER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None of the terms of this Agreement, including this paragraph 21, or any term, right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remedy hereunder 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2" w:lineRule="exact"/>
        <w:rPr>
          <w:rFonts w:ascii="Arial" w:cs="Arial" w:eastAsia="Arial" w:hAnsi="Arial"/>
          <w:sz w:val="22"/>
          <w:szCs w:val="22"/>
          <w:b w:val="1"/>
          <w:bCs w:val="1"/>
          <w:i w:val="1"/>
          <w:iCs w:val="1"/>
          <w:color w:val="auto"/>
        </w:rPr>
      </w:pPr>
    </w:p>
    <w:p>
      <w:pPr>
        <w:ind w:left="1840" w:hanging="1184"/>
        <w:spacing w:after="0" w:line="215" w:lineRule="auto"/>
        <w:tabs>
          <w:tab w:leader="none" w:pos="1840" w:val="left"/>
        </w:tabs>
        <w:numPr>
          <w:ilvl w:val="0"/>
          <w:numId w:val="2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PAROL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constitutes the entire agreement between Employer and Employee with</w:t>
      </w:r>
    </w:p>
    <w:p>
      <w:pPr>
        <w:spacing w:after="0" w:line="243"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respect to the subject matter hereto and this Agreement supersedes any prior understandings, agreements, undertakings or severance policies or plans by and between Employer or Employer’s Affiliates, on the</w:t>
      </w:r>
    </w:p>
    <w:p>
      <w:pPr>
        <w:spacing w:after="0" w:line="1"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one side, and Employee, on the other side, with respect to the subject matter hereof or Employee’s employment with Employer or Employer’s Affiliates.</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i w:val="1"/>
          <w:iCs w:val="1"/>
          <w:color w:val="auto"/>
        </w:rPr>
        <w:t xml:space="preserve">IN WITNESS WHEREOF AND INTENDING TO BE LEGALLY BOUND THEREBY, </w:t>
      </w:r>
      <w:r>
        <w:rPr>
          <w:rFonts w:ascii="Arial" w:cs="Arial" w:eastAsia="Arial" w:hAnsi="Arial"/>
          <w:sz w:val="22"/>
          <w:szCs w:val="22"/>
          <w:color w:val="auto"/>
        </w:rPr>
        <w:t>the parties hereto have executed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delivered this Agreement as of the year and date first above written.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86"/>
        </w:trPr>
        <w:tc>
          <w:tcPr>
            <w:tcW w:w="5500" w:type="dxa"/>
            <w:vAlign w:val="bottom"/>
            <w:gridSpan w:val="3"/>
          </w:tcPr>
          <w:p>
            <w:pPr>
              <w:spacing w:after="0"/>
              <w:rPr>
                <w:sz w:val="20"/>
                <w:szCs w:val="20"/>
                <w:color w:val="auto"/>
              </w:rPr>
            </w:pPr>
            <w:r>
              <w:rPr>
                <w:rFonts w:ascii="Arial" w:cs="Arial" w:eastAsia="Arial" w:hAnsi="Arial"/>
                <w:sz w:val="22"/>
                <w:szCs w:val="22"/>
                <w:b w:val="1"/>
                <w:bCs w:val="1"/>
                <w:color w:val="auto"/>
              </w:rPr>
              <w:t>WYNN INTERNATIONAL MARKETING, LTD.</w:t>
            </w:r>
          </w:p>
        </w:tc>
        <w:tc>
          <w:tcPr>
            <w:tcW w:w="1080" w:type="dxa"/>
            <w:vAlign w:val="bottom"/>
          </w:tcPr>
          <w:p>
            <w:pPr>
              <w:spacing w:after="0"/>
              <w:rPr>
                <w:sz w:val="24"/>
                <w:szCs w:val="24"/>
                <w:color w:val="auto"/>
              </w:rPr>
            </w:pPr>
          </w:p>
        </w:tc>
        <w:tc>
          <w:tcPr>
            <w:tcW w:w="3660" w:type="dxa"/>
            <w:vAlign w:val="bottom"/>
          </w:tcPr>
          <w:p>
            <w:pPr>
              <w:ind w:left="1420"/>
              <w:spacing w:after="0"/>
              <w:rPr>
                <w:sz w:val="20"/>
                <w:szCs w:val="20"/>
                <w:color w:val="auto"/>
              </w:rPr>
            </w:pPr>
            <w:r>
              <w:rPr>
                <w:rFonts w:ascii="Arial" w:cs="Arial" w:eastAsia="Arial" w:hAnsi="Arial"/>
                <w:sz w:val="22"/>
                <w:szCs w:val="22"/>
                <w:b w:val="1"/>
                <w:bCs w:val="1"/>
                <w:color w:val="auto"/>
              </w:rPr>
              <w:t>EMPLOYEE</w:t>
            </w:r>
          </w:p>
        </w:tc>
      </w:tr>
      <w:tr>
        <w:trPr>
          <w:trHeight w:val="969"/>
        </w:trPr>
        <w:tc>
          <w:tcPr>
            <w:tcW w:w="5500" w:type="dxa"/>
            <w:vAlign w:val="bottom"/>
            <w:gridSpan w:val="3"/>
          </w:tcPr>
          <w:p>
            <w:pPr>
              <w:spacing w:after="0"/>
              <w:rPr>
                <w:sz w:val="20"/>
                <w:szCs w:val="20"/>
                <w:color w:val="auto"/>
              </w:rPr>
            </w:pPr>
            <w:r>
              <w:rPr>
                <w:rFonts w:ascii="Arial" w:cs="Arial" w:eastAsia="Arial" w:hAnsi="Arial"/>
                <w:sz w:val="22"/>
                <w:szCs w:val="22"/>
                <w:color w:val="auto"/>
                <w:w w:val="89"/>
              </w:rPr>
              <w:t>By:/s/ Stephen A. Wynn</w:t>
            </w:r>
          </w:p>
        </w:tc>
        <w:tc>
          <w:tcPr>
            <w:tcW w:w="4740" w:type="dxa"/>
            <w:vAlign w:val="bottom"/>
            <w:gridSpan w:val="2"/>
          </w:tcPr>
          <w:p>
            <w:pPr>
              <w:ind w:left="1080"/>
              <w:spacing w:after="0"/>
              <w:rPr>
                <w:sz w:val="20"/>
                <w:szCs w:val="20"/>
                <w:color w:val="auto"/>
              </w:rPr>
            </w:pPr>
            <w:r>
              <w:rPr>
                <w:rFonts w:ascii="Arial" w:cs="Arial" w:eastAsia="Arial" w:hAnsi="Arial"/>
                <w:sz w:val="22"/>
                <w:szCs w:val="22"/>
                <w:color w:val="auto"/>
              </w:rPr>
              <w:t>/s/ Ian Michael Coughlan</w:t>
            </w:r>
          </w:p>
        </w:tc>
      </w:tr>
      <w:tr>
        <w:trPr>
          <w:trHeight w:val="275"/>
        </w:trPr>
        <w:tc>
          <w:tcPr>
            <w:tcW w:w="720" w:type="dxa"/>
            <w:vAlign w:val="bottom"/>
          </w:tcPr>
          <w:p>
            <w:pPr>
              <w:spacing w:after="0"/>
              <w:rPr>
                <w:sz w:val="23"/>
                <w:szCs w:val="23"/>
                <w:color w:val="auto"/>
              </w:rPr>
            </w:pPr>
          </w:p>
        </w:tc>
        <w:tc>
          <w:tcPr>
            <w:tcW w:w="2940" w:type="dxa"/>
            <w:vAlign w:val="bottom"/>
            <w:tcBorders>
              <w:top w:val="single" w:sz="8" w:color="auto"/>
            </w:tcBorders>
          </w:tcPr>
          <w:p>
            <w:pPr>
              <w:spacing w:after="0"/>
              <w:rPr>
                <w:sz w:val="23"/>
                <w:szCs w:val="23"/>
                <w:color w:val="auto"/>
              </w:rPr>
            </w:pPr>
          </w:p>
        </w:tc>
        <w:tc>
          <w:tcPr>
            <w:tcW w:w="18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Ian Michael Coughlan</w:t>
            </w:r>
          </w:p>
        </w:tc>
      </w:tr>
    </w:tbl>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18" w:name="page19"/>
    <w:bookmarkEnd w:id="18"/>
    <w:p>
      <w:pPr>
        <w:ind w:left="1880"/>
        <w:spacing w:after="0"/>
        <w:rPr>
          <w:sz w:val="20"/>
          <w:szCs w:val="20"/>
          <w:color w:val="auto"/>
        </w:rPr>
      </w:pPr>
      <w:r>
        <w:rPr>
          <w:rFonts w:ascii="Arial" w:cs="Arial" w:eastAsia="Arial" w:hAnsi="Arial"/>
          <w:sz w:val="22"/>
          <w:szCs w:val="22"/>
          <w:b w:val="1"/>
          <w:bCs w:val="1"/>
          <w:color w:val="auto"/>
        </w:rPr>
        <w:t>____________________________________________</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AMENDED AND RESTATED EMPLOYMENT AGREEMENT</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(“Agreement”)</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 by and between -</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WYNN INTERNATIONAL MARKETING, LTD.</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(“Employer”)</w:t>
      </w:r>
    </w:p>
    <w:p>
      <w:pPr>
        <w:spacing w:after="0" w:line="259"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 and -</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IAN MICHAEL COUGHLAN (“Employee”)</w:t>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____________________________________________</w:t>
      </w:r>
    </w:p>
    <w:p>
      <w:pPr>
        <w:spacing w:after="0" w:line="197" w:lineRule="exact"/>
        <w:rPr>
          <w:sz w:val="20"/>
          <w:szCs w:val="20"/>
          <w:color w:val="auto"/>
        </w:rPr>
      </w:pPr>
    </w:p>
    <w:p>
      <w:pPr>
        <w:ind w:left="2600"/>
        <w:spacing w:after="0"/>
        <w:tabs>
          <w:tab w:leader="none" w:pos="4700" w:val="left"/>
        </w:tabs>
        <w:rPr>
          <w:sz w:val="20"/>
          <w:szCs w:val="20"/>
          <w:color w:val="auto"/>
        </w:rPr>
      </w:pPr>
      <w:r>
        <w:rPr>
          <w:rFonts w:ascii="Arial" w:cs="Arial" w:eastAsia="Arial" w:hAnsi="Arial"/>
          <w:sz w:val="22"/>
          <w:szCs w:val="22"/>
          <w:b w:val="1"/>
          <w:bCs w:val="1"/>
          <w:color w:val="auto"/>
        </w:rPr>
        <w:t>DATED:</w:t>
      </w:r>
      <w:r>
        <w:rPr>
          <w:sz w:val="20"/>
          <w:szCs w:val="20"/>
          <w:color w:val="auto"/>
        </w:rPr>
        <w:tab/>
      </w:r>
      <w:r>
        <w:rPr>
          <w:rFonts w:ascii="Arial" w:cs="Arial" w:eastAsia="Arial" w:hAnsi="Arial"/>
          <w:sz w:val="22"/>
          <w:szCs w:val="22"/>
          <w:color w:val="auto"/>
        </w:rPr>
        <w:t>as of July 4, 2007</w:t>
      </w:r>
    </w:p>
    <w:p>
      <w:pPr>
        <w:spacing w:after="0" w:line="26"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____________________________________________</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20"/>
      </w:cols>
      <w:pgMar w:left="1440" w:top="3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upperLetter"/>
      <w:start w:val="1"/>
    </w:lvl>
  </w:abstractNum>
  <w:abstractNum w:abstractNumId="2">
    <w:nsid w:val="109CF92E"/>
    <w:multiLevelType w:val="hybridMultilevel"/>
    <w:lvl w:ilvl="0">
      <w:lvlJc w:val="left"/>
      <w:lvlText w:val="%1."/>
      <w:numFmt w:val="decimal"/>
      <w:start w:val="1"/>
    </w:lvl>
    <w:lvl w:ilvl="1">
      <w:lvlJc w:val="left"/>
      <w:lvlText w:val="(%2)"/>
      <w:numFmt w:val="lowerLetter"/>
      <w:start w:val="1"/>
    </w:lvl>
  </w:abstractNum>
  <w:abstractNum w:abstractNumId="3">
    <w:nsid w:val="DED7263"/>
    <w:multiLevelType w:val="hybridMultilevel"/>
    <w:lvl w:ilvl="0">
      <w:lvlJc w:val="left"/>
      <w:lvlText w:val="(%1)"/>
      <w:numFmt w:val="lowerLetter"/>
      <w:start w:val="2"/>
    </w:lvl>
    <w:lvl w:ilvl="1">
      <w:lvlJc w:val="left"/>
      <w:lvlText w:val="(%2)"/>
      <w:numFmt w:val="lowerRoman"/>
      <w:start w:val="1"/>
    </w:lvl>
  </w:abstractNum>
  <w:abstractNum w:abstractNumId="4">
    <w:nsid w:val="7FDCC233"/>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61"/>
    </w:lvl>
  </w:abstractNum>
  <w:abstractNum w:abstractNumId="5">
    <w:nsid w:val="1BEFD79F"/>
    <w:multiLevelType w:val="hybridMultilevel"/>
    <w:lvl w:ilvl="0">
      <w:lvlJc w:val="left"/>
      <w:lvlText w:val="(%1)"/>
      <w:numFmt w:val="lowerLetter"/>
      <w:start w:val="6"/>
    </w:lvl>
  </w:abstractNum>
  <w:abstractNum w:abstractNumId="6">
    <w:nsid w:val="41A7C4C9"/>
    <w:multiLevelType w:val="hybridMultilevel"/>
    <w:lvl w:ilvl="0">
      <w:lvlJc w:val="left"/>
      <w:lvlText w:val="(%1)"/>
      <w:numFmt w:val="lowerLetter"/>
      <w:start w:val="8"/>
    </w:lvl>
    <w:lvl w:ilvl="1">
      <w:lvlJc w:val="left"/>
      <w:lvlText w:val="(%2)"/>
      <w:numFmt w:val="lowerRoman"/>
      <w:start w:val="1"/>
    </w:lvl>
  </w:abstractNum>
  <w:abstractNum w:abstractNumId="7">
    <w:nsid w:val="6B68079A"/>
    <w:multiLevelType w:val="hybridMultilevel"/>
    <w:lvl w:ilvl="0">
      <w:lvlJc w:val="left"/>
      <w:lvlText w:val="(%1)"/>
      <w:numFmt w:val="lowerLetter"/>
      <w:start w:val="10"/>
    </w:lvl>
  </w:abstractNum>
  <w:abstractNum w:abstractNumId="8">
    <w:nsid w:val="4E6AFB66"/>
    <w:multiLevelType w:val="hybridMultilevel"/>
    <w:lvl w:ilvl="0">
      <w:lvlJc w:val="left"/>
      <w:lvlText w:val="(%1)"/>
      <w:numFmt w:val="lowerLetter"/>
      <w:start w:val="11"/>
    </w:lvl>
  </w:abstractNum>
  <w:abstractNum w:abstractNumId="9">
    <w:nsid w:val="25E45D32"/>
    <w:multiLevelType w:val="hybridMultilevel"/>
    <w:lvl w:ilvl="0">
      <w:lvlJc w:val="left"/>
      <w:lvlText w:val="%1."/>
      <w:numFmt w:val="decimal"/>
      <w:start w:val="2"/>
    </w:lvl>
  </w:abstractNum>
  <w:abstractNum w:abstractNumId="10">
    <w:nsid w:val="519B500D"/>
    <w:multiLevelType w:val="hybridMultilevel"/>
    <w:lvl w:ilvl="0">
      <w:lvlJc w:val="left"/>
      <w:lvlText w:val="%1."/>
      <w:numFmt w:val="decimal"/>
      <w:start w:val="5"/>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5"/>
    </w:lvl>
  </w:abstractNum>
  <w:abstractNum w:abstractNumId="13">
    <w:nsid w:val="7C83E458"/>
    <w:multiLevelType w:val="hybridMultilevel"/>
    <w:lvl w:ilvl="0">
      <w:lvlJc w:val="left"/>
      <w:lvlText w:val="%1."/>
      <w:numFmt w:val="decimal"/>
      <w:start w:val="7"/>
    </w:lvl>
  </w:abstractNum>
  <w:abstractNum w:abstractNumId="14">
    <w:nsid w:val="257130A3"/>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15">
    <w:nsid w:val="62BBD95A"/>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5"/>
    </w:lvl>
  </w:abstractNum>
  <w:abstractNum w:abstractNumId="16">
    <w:nsid w:val="436C6125"/>
    <w:multiLevelType w:val="hybridMultilevel"/>
    <w:lvl w:ilvl="0">
      <w:lvlJc w:val="left"/>
      <w:lvlText w:val="%1"/>
      <w:numFmt w:val="decimal"/>
      <w:start w:val="1"/>
    </w:lvl>
    <w:lvl w:ilvl="1">
      <w:lvlJc w:val="left"/>
      <w:lvlText w:val="(%2)"/>
      <w:numFmt w:val="lowerLetter"/>
      <w:start w:val="6"/>
    </w:lvl>
  </w:abstractNum>
  <w:abstractNum w:abstractNumId="17">
    <w:nsid w:val="628C895D"/>
    <w:multiLevelType w:val="hybridMultilevel"/>
    <w:lvl w:ilvl="0">
      <w:lvlJc w:val="left"/>
      <w:lvlText w:val="%1."/>
      <w:numFmt w:val="decimal"/>
      <w:start w:val="8"/>
    </w:lvl>
    <w:lvl w:ilvl="1">
      <w:lvlJc w:val="left"/>
      <w:lvlText w:val="%2"/>
      <w:numFmt w:val="lowerLetter"/>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3"/>
    </w:lvl>
    <w:lvl w:ilvl="1">
      <w:lvlJc w:val="left"/>
      <w:lvlText w:val="%2."/>
      <w:numFmt w:val="decimal"/>
      <w:start w:val="9"/>
    </w:lvl>
    <w:lvl w:ilvl="2">
      <w:lvlJc w:val="left"/>
      <w:lvlText w:val="(%3)"/>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4"/>
    </w:lvl>
    <w:lvl w:ilvl="4">
      <w:lvlJc w:val="left"/>
      <w:lvlText w:val="%5"/>
      <w:numFmt w:val="lowerLetter"/>
      <w:start w:val="1"/>
    </w:lvl>
  </w:abstractNum>
  <w:abstractNum w:abstractNumId="21">
    <w:nsid w:val="2D1D5AE9"/>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
    </w:lvl>
  </w:abstractNum>
  <w:abstractNum w:abstractNumId="22">
    <w:nsid w:val="6763845E"/>
    <w:multiLevelType w:val="hybridMultilevel"/>
    <w:lvl w:ilvl="0">
      <w:lvlJc w:val="left"/>
      <w:lvlText w:val="%1."/>
      <w:numFmt w:val="decimal"/>
      <w:start w:val="11"/>
    </w:lvl>
  </w:abstractNum>
  <w:abstractNum w:abstractNumId="23">
    <w:nsid w:val="75A2A8D4"/>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2019-12-15T05:46:16Z</dcterms:created>
  <dcterms:modified xsi:type="dcterms:W3CDTF">2019-12-15T05:46:16Z</dcterms:modified>
</cp:coreProperties>
</file>