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WYNN RESORTS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4"/>
            <w:vMerge w:val="restart"/>
          </w:tcPr>
          <w:p>
            <w:pPr>
              <w:ind w:left="5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4"/>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560" w:type="dxa"/>
            <w:vAlign w:val="bottom"/>
            <w:gridSpan w:val="6"/>
          </w:tcPr>
          <w:p>
            <w:pPr>
              <w:ind w:left="280"/>
              <w:spacing w:after="0"/>
              <w:rPr>
                <w:sz w:val="20"/>
                <w:szCs w:val="20"/>
                <w:color w:val="auto"/>
              </w:rPr>
            </w:pPr>
            <w:r>
              <w:rPr>
                <w:rFonts w:ascii="Times New Roman" w:cs="Times New Roman" w:eastAsia="Times New Roman" w:hAnsi="Times New Roman"/>
                <w:sz w:val="16"/>
                <w:szCs w:val="16"/>
                <w:color w:val="0000FF"/>
              </w:rPr>
              <w:t>02/05/2026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0000FF"/>
              </w:rPr>
              <w:t>HOUSTON</w:t>
            </w:r>
          </w:p>
        </w:tc>
        <w:tc>
          <w:tcPr>
            <w:tcW w:w="12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2"/>
              </w:rPr>
              <w:t>Person</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19"/>
          </w:tcPr>
          <w:p>
            <w:pPr>
              <w:ind w:left="3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jc w:val="center"/>
              <w:ind w:left="555"/>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2"/>
          </w:tcPr>
          <w:p>
            <w:pPr>
              <w:ind w:left="86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3880" w:type="dxa"/>
            <w:vAlign w:val="bottom"/>
            <w:gridSpan w:val="10"/>
          </w:tcPr>
          <w:p>
            <w:pPr>
              <w:ind w:left="60"/>
              <w:spacing w:after="0"/>
              <w:rPr>
                <w:sz w:val="20"/>
                <w:szCs w:val="20"/>
                <w:color w:val="auto"/>
              </w:rPr>
            </w:pPr>
            <w:r>
              <w:rPr>
                <w:rFonts w:ascii="Arial" w:cs="Arial" w:eastAsia="Arial" w:hAnsi="Arial"/>
                <w:sz w:val="11"/>
                <w:szCs w:val="11"/>
                <w:b w:val="1"/>
                <w:bCs w:val="1"/>
                <w:color w:val="auto"/>
              </w:rPr>
              <w:t>Transaction  Disposed Of (D) (Instr. 3, 4 and 5)   Securities</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7"/>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130</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3"/>
                <w:szCs w:val="13"/>
                <w:color w:val="0000FF"/>
              </w:rPr>
              <w:t>02/05/2026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jc w:val="center"/>
              <w:ind w:right="460"/>
              <w:spacing w:after="0"/>
              <w:rPr>
                <w:sz w:val="20"/>
                <w:szCs w:val="20"/>
                <w:color w:val="auto"/>
              </w:rPr>
            </w:pPr>
            <w:r>
              <w:rPr>
                <w:rFonts w:ascii="Times New Roman" w:cs="Times New Roman" w:eastAsia="Times New Roman" w:hAnsi="Times New Roman"/>
                <w:sz w:val="13"/>
                <w:szCs w:val="13"/>
                <w:color w:val="0000FF"/>
                <w:w w:val="82"/>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150,000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08/21/2026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08/21/2026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150,000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5.8</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150,000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135</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3"/>
                <w:szCs w:val="13"/>
                <w:color w:val="0000FF"/>
              </w:rPr>
              <w:t>02/05/2026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jc w:val="center"/>
              <w:ind w:right="460"/>
              <w:spacing w:after="0"/>
              <w:rPr>
                <w:sz w:val="20"/>
                <w:szCs w:val="20"/>
                <w:color w:val="auto"/>
              </w:rPr>
            </w:pPr>
            <w:r>
              <w:rPr>
                <w:rFonts w:ascii="Times New Roman" w:cs="Times New Roman" w:eastAsia="Times New Roman" w:hAnsi="Times New Roman"/>
                <w:sz w:val="13"/>
                <w:szCs w:val="13"/>
                <w:color w:val="0000FF"/>
                <w:w w:val="82"/>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150,000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08/21/2026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08/21/2026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150,000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4.5695</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150,000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140</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3"/>
                <w:szCs w:val="13"/>
                <w:color w:val="0000FF"/>
              </w:rPr>
              <w:t>02/05/2026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jc w:val="center"/>
              <w:ind w:right="460"/>
              <w:spacing w:after="0"/>
              <w:rPr>
                <w:sz w:val="20"/>
                <w:szCs w:val="20"/>
                <w:color w:val="auto"/>
              </w:rPr>
            </w:pPr>
            <w:r>
              <w:rPr>
                <w:rFonts w:ascii="Times New Roman" w:cs="Times New Roman" w:eastAsia="Times New Roman" w:hAnsi="Times New Roman"/>
                <w:sz w:val="13"/>
                <w:szCs w:val="13"/>
                <w:color w:val="0000FF"/>
                <w:w w:val="82"/>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150,000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08/21/2026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08/21/2026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150,000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3.5511</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150,000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130</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3"/>
                <w:szCs w:val="13"/>
                <w:color w:val="0000FF"/>
              </w:rPr>
              <w:t>02/06/2026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jc w:val="center"/>
              <w:ind w:right="460"/>
              <w:spacing w:after="0"/>
              <w:rPr>
                <w:sz w:val="20"/>
                <w:szCs w:val="20"/>
                <w:color w:val="auto"/>
              </w:rPr>
            </w:pPr>
            <w:r>
              <w:rPr>
                <w:rFonts w:ascii="Times New Roman" w:cs="Times New Roman" w:eastAsia="Times New Roman" w:hAnsi="Times New Roman"/>
                <w:sz w:val="13"/>
                <w:szCs w:val="13"/>
                <w:color w:val="0000FF"/>
                <w:w w:val="82"/>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200,000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08/28/2026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08/28/2026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200,000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7.4246</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200,000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135</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3"/>
                <w:szCs w:val="13"/>
                <w:color w:val="0000FF"/>
              </w:rPr>
              <w:t>02/06/2026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jc w:val="center"/>
              <w:ind w:right="460"/>
              <w:spacing w:after="0"/>
              <w:rPr>
                <w:sz w:val="20"/>
                <w:szCs w:val="20"/>
                <w:color w:val="auto"/>
              </w:rPr>
            </w:pPr>
            <w:r>
              <w:rPr>
                <w:rFonts w:ascii="Times New Roman" w:cs="Times New Roman" w:eastAsia="Times New Roman" w:hAnsi="Times New Roman"/>
                <w:sz w:val="13"/>
                <w:szCs w:val="13"/>
                <w:color w:val="0000FF"/>
                <w:w w:val="82"/>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100,000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08/28/2026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08/28/2026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5.274</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140</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3"/>
                <w:szCs w:val="13"/>
                <w:color w:val="0000FF"/>
              </w:rPr>
              <w:t>02/06/2026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jc w:val="center"/>
              <w:ind w:right="460"/>
              <w:spacing w:after="0"/>
              <w:rPr>
                <w:sz w:val="20"/>
                <w:szCs w:val="20"/>
                <w:color w:val="auto"/>
              </w:rPr>
            </w:pPr>
            <w:r>
              <w:rPr>
                <w:rFonts w:ascii="Times New Roman" w:cs="Times New Roman" w:eastAsia="Times New Roman" w:hAnsi="Times New Roman"/>
                <w:sz w:val="13"/>
                <w:szCs w:val="13"/>
                <w:color w:val="0000FF"/>
                <w:w w:val="82"/>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100,000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08/28/2026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08/28/2026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4.1734</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5"/>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-5603240</wp:posOffset>
            </wp:positionV>
            <wp:extent cx="28575" cy="3970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970655"/>
                    </a:xfrm>
                    <a:prstGeom prst="rect">
                      <a:avLst/>
                    </a:prstGeom>
                    <a:noFill/>
                  </pic:spPr>
                </pic:pic>
              </a:graphicData>
            </a:graphic>
          </wp:anchor>
        </w:drawing>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5"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Fertitta Entertainment, Inc.</w:t>
        </w:r>
      </w:hyperlink>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4"/>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4"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Hospitality Headquarters Inc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4"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Fertitta Entertainment,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-4368800</wp:posOffset>
            </wp:positionV>
            <wp:extent cx="2812415" cy="4445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12415" cy="444500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Hospitality Headquarters, Inc.</w:t>
      </w:r>
    </w:p>
    <w:p>
      <w:pPr>
        <w:sectPr>
          <w:pgSz w:w="11900" w:h="16838" w:orient="portrait"/>
          <w:cols w:equalWidth="0" w:num="1">
            <w:col w:w="10920"/>
          </w:cols>
          <w:pgMar w:left="480" w:top="139" w:right="499" w:bottom="1440" w:gutter="0" w:footer="0" w:header="0"/>
        </w:sectPr>
      </w:pPr>
    </w:p>
    <w:p>
      <w:pPr>
        <w:spacing w:after="0" w:line="6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838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4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25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118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294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63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060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386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720" w:space="60"/>
            <w:col w:w="2140"/>
          </w:cols>
          <w:pgMar w:left="480" w:top="139"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39"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6" Type="http://schemas.openxmlformats.org/officeDocument/2006/relationships/hyperlink" Target="http://www.sec.gov/cgi-bin/browse-edgar?action=getcompany&amp;CIK=0001675506" TargetMode="External"/><Relationship Id="rId17" Type="http://schemas.openxmlformats.org/officeDocument/2006/relationships/hyperlink" Target="http://www.sec.gov/cgi-bin/browse-edgar?action=getcompany&amp;CIK=0001319392" TargetMode="External"/><Relationship Id="rId18"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2026-02-09T15:39:11Z</dcterms:created>
  <dcterms:modified xsi:type="dcterms:W3CDTF">2026-02-09T15:39:11Z</dcterms:modified>
</cp:coreProperties>
</file>