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As filed pursuant to Rule 424(b)(3) and 424(c)</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Act of 1933,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333-98369)</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STICKER SUPPLEMENT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NOVEMBER 15, 2002</w:t>
      </w:r>
    </w:p>
    <w:p>
      <w:pPr>
        <w:spacing w:after="0" w:line="227" w:lineRule="exact"/>
        <w:rPr>
          <w:sz w:val="24"/>
          <w:szCs w:val="24"/>
          <w:color w:val="auto"/>
        </w:rPr>
      </w:pPr>
    </w:p>
    <w:p>
      <w:pPr>
        <w:ind w:right="440" w:firstLine="348"/>
        <w:spacing w:after="0" w:line="275" w:lineRule="auto"/>
        <w:rPr>
          <w:sz w:val="20"/>
          <w:szCs w:val="20"/>
          <w:color w:val="auto"/>
        </w:rPr>
      </w:pPr>
      <w:r>
        <w:rPr>
          <w:rFonts w:ascii="Times New Roman" w:cs="Times New Roman" w:eastAsia="Times New Roman" w:hAnsi="Times New Roman"/>
          <w:sz w:val="18"/>
          <w:szCs w:val="18"/>
          <w:color w:val="auto"/>
        </w:rPr>
        <w:t>This document supplements the prospectus, dated October 25, 2002, relating to the offering of $370 million aggregate principal amount of 12% second mortgage notes due 2010 by Wynn Las Vegas, LLC and Wynn Las Vegas Capital Corp. (the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117475</wp:posOffset>
            </wp:positionV>
            <wp:extent cx="105029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7" w:lineRule="exact"/>
        <w:rPr>
          <w:sz w:val="24"/>
          <w:szCs w:val="24"/>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The paragraph following the table of contents on the back cover page of the Prospectus is hereby replaced in its entirety with the following so as to update the expiration date of the dealers' prospectus delivery requirement:</w:t>
      </w:r>
    </w:p>
    <w:p>
      <w:pPr>
        <w:spacing w:after="0" w:line="157" w:lineRule="exact"/>
        <w:rPr>
          <w:sz w:val="24"/>
          <w:szCs w:val="24"/>
          <w:color w:val="auto"/>
        </w:rPr>
      </w:pPr>
    </w:p>
    <w:p>
      <w:pPr>
        <w:ind w:right="160" w:firstLine="351"/>
        <w:spacing w:after="0" w:line="263" w:lineRule="auto"/>
        <w:rPr>
          <w:sz w:val="20"/>
          <w:szCs w:val="20"/>
          <w:color w:val="auto"/>
        </w:rPr>
      </w:pPr>
      <w:r>
        <w:rPr>
          <w:rFonts w:ascii="Times New Roman" w:cs="Times New Roman" w:eastAsia="Times New Roman" w:hAnsi="Times New Roman"/>
          <w:sz w:val="21"/>
          <w:szCs w:val="21"/>
          <w:b w:val="1"/>
          <w:bCs w:val="1"/>
          <w:color w:val="auto"/>
        </w:rPr>
        <w:t>Until January 23, 2003 (90 days after the date of this prospectus),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69" w:lineRule="exact"/>
        <w:rPr>
          <w:sz w:val="24"/>
          <w:szCs w:val="24"/>
          <w:color w:val="auto"/>
        </w:rPr>
      </w:pPr>
    </w:p>
    <w:p>
      <w:pPr>
        <w:ind w:right="760" w:firstLine="348"/>
        <w:spacing w:after="0" w:line="275" w:lineRule="auto"/>
        <w:rPr>
          <w:sz w:val="20"/>
          <w:szCs w:val="20"/>
          <w:color w:val="auto"/>
        </w:rPr>
      </w:pPr>
      <w:r>
        <w:rPr>
          <w:rFonts w:ascii="Times New Roman" w:cs="Times New Roman" w:eastAsia="Times New Roman" w:hAnsi="Times New Roman"/>
          <w:sz w:val="18"/>
          <w:szCs w:val="18"/>
          <w:color w:val="auto"/>
        </w:rPr>
        <w:t>THIS STICKER IS PART OF THE PROSPECTUS AND MUST ACCOMPANY THE PROSPECTUS TO SATISFY PROSPECTUS DELIVERY REQUIREMENTS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6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2019-12-15T08:17:48Z</dcterms:created>
  <dcterms:modified xsi:type="dcterms:W3CDTF">2019-12-15T08:17:48Z</dcterms:modified>
</cp:coreProperties>
</file>