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838" w:orient="portrait"/>
          <w:cols w:equalWidth="0" w:num="2">
            <w:col w:w="7980" w:space="600"/>
            <w:col w:w="2840"/>
          </w:cols>
          <w:pgMar w:left="240" w:top="469" w:right="239"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400" w:type="dxa"/>
            <w:vAlign w:val="bottom"/>
            <w:gridSpan w:val="3"/>
          </w:tcPr>
          <w:p>
            <w:pPr>
              <w:ind w:left="140"/>
              <w:spacing w:after="0"/>
              <w:rPr>
                <w:sz w:val="20"/>
                <w:szCs w:val="20"/>
                <w:color w:val="auto"/>
              </w:rPr>
            </w:pPr>
            <w:r>
              <w:rPr>
                <w:rFonts w:ascii="Arial" w:cs="Arial" w:eastAsia="Arial" w:hAnsi="Arial"/>
                <w:sz w:val="14"/>
                <w:szCs w:val="14"/>
                <w:color w:val="auto"/>
                <w:w w:val="88"/>
              </w:rPr>
              <w:t>Name and Address of Reporting Person*</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720" w:type="dxa"/>
            <w:vAlign w:val="bottom"/>
          </w:tcPr>
          <w:p>
            <w:pPr>
              <w:ind w:left="180"/>
              <w:spacing w:after="0"/>
              <w:rPr>
                <w:sz w:val="20"/>
                <w:szCs w:val="20"/>
                <w:color w:val="auto"/>
              </w:rPr>
            </w:pPr>
            <w:r>
              <w:rPr>
                <w:rFonts w:ascii="Arial" w:cs="Arial" w:eastAsia="Arial" w:hAnsi="Arial"/>
                <w:sz w:val="14"/>
                <w:szCs w:val="14"/>
                <w:color w:val="auto"/>
              </w:rPr>
              <w:t>Date of Event Requiring</w:t>
            </w:r>
          </w:p>
        </w:tc>
        <w:tc>
          <w:tcPr>
            <w:tcW w:w="300" w:type="dxa"/>
            <w:vAlign w:val="bottom"/>
            <w:gridSpan w:val="3"/>
          </w:tcPr>
          <w:p>
            <w:pPr>
              <w:ind w:left="16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Arial" w:cs="Arial" w:eastAsia="Arial" w:hAnsi="Arial"/>
                <w:sz w:val="14"/>
                <w:szCs w:val="14"/>
                <w:color w:val="auto"/>
                <w:w w:val="97"/>
              </w:rPr>
              <w:t xml:space="preserve">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Statement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Wynn</w:t>
            </w:r>
          </w:p>
        </w:tc>
        <w:tc>
          <w:tcPr>
            <w:tcW w:w="1020" w:type="dxa"/>
            <w:vAlign w:val="bottom"/>
          </w:tcPr>
          <w:p>
            <w:pPr>
              <w:ind w:left="420"/>
              <w:spacing w:after="0"/>
              <w:rPr>
                <w:sz w:val="20"/>
                <w:szCs w:val="20"/>
                <w:color w:val="auto"/>
              </w:rPr>
            </w:pPr>
            <w:r>
              <w:rPr>
                <w:rFonts w:ascii="Arial" w:cs="Arial" w:eastAsia="Arial" w:hAnsi="Arial"/>
                <w:sz w:val="14"/>
                <w:szCs w:val="14"/>
                <w:color w:val="auto"/>
              </w:rPr>
              <w:t>Kenneth</w:t>
            </w:r>
          </w:p>
        </w:tc>
        <w:tc>
          <w:tcPr>
            <w:tcW w:w="5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October 22, 2002(1)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color w:val="auto"/>
                <w:w w:val="93"/>
              </w:rPr>
              <w:t>Wynn Resorts, Limited (WYNN)</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gridSpan w:val="2"/>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12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880" w:type="dxa"/>
            <w:vAlign w:val="bottom"/>
          </w:tcPr>
          <w:p>
            <w:pPr>
              <w:ind w:left="500"/>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78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1720" w:type="dxa"/>
            <w:vAlign w:val="bottom"/>
          </w:tcPr>
          <w:p>
            <w:pPr>
              <w:ind w:left="180"/>
              <w:spacing w:after="0"/>
              <w:rPr>
                <w:sz w:val="20"/>
                <w:szCs w:val="20"/>
                <w:color w:val="auto"/>
              </w:rPr>
            </w:pPr>
            <w:r>
              <w:rPr>
                <w:rFonts w:ascii="Arial" w:cs="Arial" w:eastAsia="Arial" w:hAnsi="Arial"/>
                <w:sz w:val="14"/>
                <w:szCs w:val="14"/>
                <w:color w:val="auto"/>
                <w:w w:val="88"/>
              </w:rPr>
              <w:t>I.R.S. Identification Number</w:t>
            </w:r>
          </w:p>
        </w:tc>
        <w:tc>
          <w:tcPr>
            <w:tcW w:w="300" w:type="dxa"/>
            <w:vAlign w:val="bottom"/>
            <w:gridSpan w:val="3"/>
          </w:tcPr>
          <w:p>
            <w:pPr>
              <w:ind w:left="16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1"/>
                <w:szCs w:val="21"/>
                <w:color w:val="auto"/>
              </w:rPr>
            </w:pPr>
          </w:p>
        </w:tc>
        <w:tc>
          <w:tcPr>
            <w:tcW w:w="3380" w:type="dxa"/>
            <w:vAlign w:val="bottom"/>
            <w:gridSpan w:val="5"/>
          </w:tcPr>
          <w:p>
            <w:pPr>
              <w:ind w:left="100"/>
              <w:spacing w:after="0"/>
              <w:rPr>
                <w:sz w:val="20"/>
                <w:szCs w:val="20"/>
                <w:color w:val="auto"/>
              </w:rPr>
            </w:pPr>
            <w:r>
              <w:rPr>
                <w:rFonts w:ascii="Arial" w:cs="Arial" w:eastAsia="Arial" w:hAnsi="Arial"/>
                <w:sz w:val="14"/>
                <w:szCs w:val="14"/>
                <w:color w:val="auto"/>
                <w:w w:val="94"/>
              </w:rPr>
              <w:t>Relationship of Reporting Person(s) to Issuer (Check all</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1480" w:type="dxa"/>
            <w:vAlign w:val="bottom"/>
            <w:gridSpan w:val="3"/>
          </w:tcPr>
          <w:p>
            <w:pPr>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w w:val="95"/>
              </w:rPr>
              <w:t>of Reporting Person, if an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applicable)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entity (voluntary)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vMerge w:val="restart"/>
          </w:tcPr>
          <w:p>
            <w:pPr>
              <w:ind w:left="20"/>
              <w:spacing w:after="0"/>
              <w:rPr>
                <w:sz w:val="20"/>
                <w:szCs w:val="20"/>
                <w:color w:val="auto"/>
              </w:rPr>
            </w:pPr>
            <w:r>
              <w:rPr>
                <w:rFonts w:ascii="Arial" w:cs="Arial" w:eastAsia="Arial" w:hAnsi="Arial"/>
                <w:sz w:val="14"/>
                <w:szCs w:val="14"/>
                <w:color w:val="auto"/>
              </w:rPr>
              <w:t>Director</w:t>
            </w:r>
          </w:p>
        </w:tc>
        <w:tc>
          <w:tcPr>
            <w:tcW w:w="280" w:type="dxa"/>
            <w:vAlign w:val="bottom"/>
            <w:vMerge w:val="restart"/>
          </w:tcPr>
          <w:p>
            <w:pPr>
              <w:spacing w:after="0"/>
              <w:rPr>
                <w:sz w:val="14"/>
                <w:szCs w:val="14"/>
                <w:color w:val="auto"/>
              </w:rPr>
            </w:pPr>
          </w:p>
        </w:tc>
        <w:tc>
          <w:tcPr>
            <w:tcW w:w="7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w w:val="90"/>
              </w:rPr>
              <w:t>10% Owner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2860" w:type="dxa"/>
            <w:vAlign w:val="bottom"/>
            <w:gridSpan w:val="4"/>
          </w:tcPr>
          <w:p>
            <w:pPr>
              <w:jc w:val="center"/>
              <w:ind w:left="352"/>
              <w:spacing w:after="0" w:line="129" w:lineRule="exact"/>
              <w:rPr>
                <w:sz w:val="20"/>
                <w:szCs w:val="20"/>
                <w:color w:val="auto"/>
              </w:rPr>
            </w:pPr>
            <w:r>
              <w:rPr>
                <w:rFonts w:ascii="Arial" w:cs="Arial" w:eastAsia="Arial" w:hAnsi="Arial"/>
                <w:sz w:val="14"/>
                <w:szCs w:val="14"/>
                <w:color w:val="auto"/>
                <w:w w:val="86"/>
              </w:rPr>
              <w:t>3145 Las Vegas Boulevard South</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gridSpan w:val="4"/>
          </w:tcPr>
          <w:p>
            <w:pPr>
              <w:ind w:left="60"/>
              <w:spacing w:after="0" w:line="129" w:lineRule="exact"/>
              <w:rPr>
                <w:sz w:val="20"/>
                <w:szCs w:val="20"/>
                <w:color w:val="auto"/>
              </w:rPr>
            </w:pPr>
            <w:r>
              <w:rPr>
                <w:rFonts w:ascii="Arial" w:cs="Arial" w:eastAsia="Arial" w:hAnsi="Arial"/>
                <w:sz w:val="14"/>
                <w:szCs w:val="14"/>
                <w:color w:val="auto"/>
              </w:rPr>
              <w:t>X  Officer</w:t>
            </w:r>
          </w:p>
        </w:tc>
        <w:tc>
          <w:tcPr>
            <w:tcW w:w="200" w:type="dxa"/>
            <w:vAlign w:val="bottom"/>
          </w:tcPr>
          <w:p>
            <w:pPr>
              <w:spacing w:after="0"/>
              <w:rPr>
                <w:sz w:val="11"/>
                <w:szCs w:val="11"/>
                <w:color w:val="auto"/>
              </w:rPr>
            </w:pPr>
          </w:p>
        </w:tc>
        <w:tc>
          <w:tcPr>
            <w:tcW w:w="580" w:type="dxa"/>
            <w:vAlign w:val="bottom"/>
          </w:tcPr>
          <w:p>
            <w:pPr>
              <w:jc w:val="right"/>
              <w:ind w:right="175"/>
              <w:spacing w:after="0" w:line="129" w:lineRule="exact"/>
              <w:rPr>
                <w:sz w:val="20"/>
                <w:szCs w:val="20"/>
                <w:color w:val="auto"/>
              </w:rPr>
            </w:pPr>
            <w:r>
              <w:rPr>
                <w:rFonts w:ascii="Arial" w:cs="Arial" w:eastAsia="Arial" w:hAnsi="Arial"/>
                <w:sz w:val="14"/>
                <w:szCs w:val="14"/>
                <w:color w:val="auto"/>
                <w:w w:val="91"/>
              </w:rPr>
              <w:t>Other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72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1680" w:type="dxa"/>
            <w:vAlign w:val="bottom"/>
          </w:tcPr>
          <w:p>
            <w:pPr>
              <w:ind w:left="240"/>
              <w:spacing w:after="0" w:line="112" w:lineRule="exact"/>
              <w:rPr>
                <w:sz w:val="20"/>
                <w:szCs w:val="20"/>
                <w:color w:val="auto"/>
              </w:rPr>
            </w:pPr>
            <w:r>
              <w:rPr>
                <w:rFonts w:ascii="Arial" w:cs="Arial" w:eastAsia="Arial" w:hAnsi="Arial"/>
                <w:sz w:val="12"/>
                <w:szCs w:val="12"/>
                <w:color w:val="auto"/>
              </w:rPr>
              <w:t>(give title below)</w:t>
            </w:r>
          </w:p>
        </w:tc>
        <w:tc>
          <w:tcPr>
            <w:tcW w:w="280" w:type="dxa"/>
            <w:vAlign w:val="bottom"/>
            <w:tcBorders>
              <w:top w:val="single" w:sz="8" w:color="auto"/>
              <w:bottom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1220" w:type="dxa"/>
            <w:vAlign w:val="bottom"/>
            <w:gridSpan w:val="2"/>
          </w:tcPr>
          <w:p>
            <w:pPr>
              <w:spacing w:after="0" w:line="112" w:lineRule="exact"/>
              <w:rPr>
                <w:sz w:val="20"/>
                <w:szCs w:val="20"/>
                <w:color w:val="auto"/>
              </w:rPr>
            </w:pPr>
            <w:r>
              <w:rPr>
                <w:rFonts w:ascii="Arial" w:cs="Arial" w:eastAsia="Arial" w:hAnsi="Arial"/>
                <w:sz w:val="12"/>
                <w:szCs w:val="12"/>
                <w:color w:val="auto"/>
              </w:rPr>
              <w:t>(specify below)</w:t>
            </w:r>
          </w:p>
        </w:tc>
        <w:tc>
          <w:tcPr>
            <w:tcW w:w="12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jc w:val="center"/>
              <w:ind w:left="432"/>
              <w:spacing w:after="0"/>
              <w:rPr>
                <w:sz w:val="20"/>
                <w:szCs w:val="20"/>
                <w:color w:val="auto"/>
              </w:rPr>
            </w:pPr>
            <w:r>
              <w:rPr>
                <w:rFonts w:ascii="Arial" w:cs="Arial" w:eastAsia="Arial" w:hAnsi="Arial"/>
                <w:sz w:val="14"/>
                <w:szCs w:val="14"/>
                <w:color w:val="auto"/>
                <w:w w:val="85"/>
              </w:rPr>
              <w:t>(Street)</w:t>
            </w: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w:t>
            </w:r>
          </w:p>
        </w:tc>
        <w:tc>
          <w:tcPr>
            <w:tcW w:w="1480" w:type="dxa"/>
            <w:vAlign w:val="bottom"/>
            <w:gridSpan w:val="3"/>
            <w:vMerge w:val="restart"/>
          </w:tcPr>
          <w:p>
            <w:pPr>
              <w:spacing w:after="0"/>
              <w:rPr>
                <w:sz w:val="20"/>
                <w:szCs w:val="20"/>
                <w:color w:val="auto"/>
              </w:rPr>
            </w:pPr>
            <w:r>
              <w:rPr>
                <w:rFonts w:ascii="Arial" w:cs="Arial" w:eastAsia="Arial" w:hAnsi="Arial"/>
                <w:sz w:val="14"/>
                <w:szCs w:val="14"/>
                <w:color w:val="auto"/>
                <w:w w:val="96"/>
              </w:rPr>
              <w:t>Individual or Joint/Group</w:t>
            </w: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72"/>
        </w:trPr>
        <w:tc>
          <w:tcPr>
            <w:tcW w:w="1100" w:type="dxa"/>
            <w:vAlign w:val="bottom"/>
            <w:gridSpan w:val="2"/>
          </w:tcPr>
          <w:p>
            <w:pPr>
              <w:spacing w:after="0"/>
              <w:rPr>
                <w:sz w:val="20"/>
                <w:szCs w:val="20"/>
                <w:color w:val="auto"/>
              </w:rPr>
            </w:pPr>
            <w:r>
              <w:rPr>
                <w:rFonts w:ascii="Arial" w:cs="Arial" w:eastAsia="Arial" w:hAnsi="Arial"/>
                <w:sz w:val="14"/>
                <w:szCs w:val="14"/>
                <w:color w:val="auto"/>
              </w:rPr>
              <w:t>Las Vegas</w:t>
            </w:r>
          </w:p>
        </w:tc>
        <w:tc>
          <w:tcPr>
            <w:tcW w:w="1020" w:type="dxa"/>
            <w:vAlign w:val="bottom"/>
          </w:tcPr>
          <w:p>
            <w:pPr>
              <w:ind w:left="60"/>
              <w:spacing w:after="0"/>
              <w:rPr>
                <w:sz w:val="20"/>
                <w:szCs w:val="20"/>
                <w:color w:val="auto"/>
              </w:rPr>
            </w:pPr>
            <w:r>
              <w:rPr>
                <w:rFonts w:ascii="Arial" w:cs="Arial" w:eastAsia="Arial" w:hAnsi="Arial"/>
                <w:sz w:val="14"/>
                <w:szCs w:val="14"/>
                <w:color w:val="auto"/>
              </w:rPr>
              <w:t>Nevada</w:t>
            </w:r>
          </w:p>
        </w:tc>
        <w:tc>
          <w:tcPr>
            <w:tcW w:w="500" w:type="dxa"/>
            <w:vAlign w:val="bottom"/>
          </w:tcPr>
          <w:p>
            <w:pPr>
              <w:jc w:val="right"/>
              <w:ind w:right="32"/>
              <w:spacing w:after="0"/>
              <w:rPr>
                <w:sz w:val="20"/>
                <w:szCs w:val="20"/>
                <w:color w:val="auto"/>
              </w:rPr>
            </w:pPr>
            <w:r>
              <w:rPr>
                <w:rFonts w:ascii="Arial" w:cs="Arial" w:eastAsia="Arial" w:hAnsi="Arial"/>
                <w:sz w:val="14"/>
                <w:szCs w:val="14"/>
                <w:color w:val="auto"/>
                <w:w w:val="97"/>
              </w:rPr>
              <w:t>89109</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President, Wynn Design &amp; Development, LLC</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w w:val="98"/>
              </w:rPr>
              <w:t>(Check Applicable Line)</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(City)</w:t>
            </w:r>
          </w:p>
        </w:tc>
        <w:tc>
          <w:tcPr>
            <w:tcW w:w="1020" w:type="dxa"/>
            <w:vAlign w:val="bottom"/>
          </w:tcPr>
          <w:p>
            <w:pPr>
              <w:ind w:left="420"/>
              <w:spacing w:after="0"/>
              <w:rPr>
                <w:sz w:val="20"/>
                <w:szCs w:val="20"/>
                <w:color w:val="auto"/>
              </w:rPr>
            </w:pPr>
            <w:r>
              <w:rPr>
                <w:rFonts w:ascii="Arial" w:cs="Arial" w:eastAsia="Arial" w:hAnsi="Arial"/>
                <w:sz w:val="14"/>
                <w:szCs w:val="14"/>
                <w:color w:val="auto"/>
              </w:rPr>
              <w:t>(State)</w:t>
            </w:r>
          </w:p>
        </w:tc>
        <w:tc>
          <w:tcPr>
            <w:tcW w:w="500" w:type="dxa"/>
            <w:vAlign w:val="bottom"/>
          </w:tcPr>
          <w:p>
            <w:pPr>
              <w:spacing w:after="0"/>
              <w:rPr>
                <w:sz w:val="20"/>
                <w:szCs w:val="20"/>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color w:val="auto"/>
              </w:rPr>
              <w:t>X   Form filed by One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Pr>
          <w:p>
            <w:pPr>
              <w:ind w:left="40"/>
              <w:spacing w:after="0" w:line="146" w:lineRule="exact"/>
              <w:rPr>
                <w:sz w:val="20"/>
                <w:szCs w:val="20"/>
                <w:color w:val="auto"/>
              </w:rPr>
            </w:pPr>
            <w:r>
              <w:rPr>
                <w:rFonts w:ascii="Arial" w:cs="Arial" w:eastAsia="Arial" w:hAnsi="Arial"/>
                <w:sz w:val="14"/>
                <w:szCs w:val="14"/>
                <w:color w:val="auto"/>
              </w:rPr>
              <w:t>Form filed by</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w w:val="92"/>
              </w:rPr>
              <w:t>More than One Reporting</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gridSpan w:val="5"/>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gridSpan w:val="7"/>
          </w:tcPr>
          <w:p>
            <w:pPr>
              <w:ind w:left="80"/>
              <w:spacing w:after="0"/>
              <w:rPr>
                <w:sz w:val="20"/>
                <w:szCs w:val="20"/>
                <w:color w:val="auto"/>
              </w:rPr>
            </w:pPr>
            <w:r>
              <w:rPr>
                <w:rFonts w:ascii="Arial" w:cs="Arial" w:eastAsia="Arial" w:hAnsi="Arial"/>
                <w:sz w:val="14"/>
                <w:szCs w:val="14"/>
                <w:b w:val="1"/>
                <w:bCs w:val="1"/>
                <w:color w:val="auto"/>
              </w:rPr>
              <w:t>Table I — Non-Derivative Securities Beneficially Owned</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gridSpan w:val="2"/>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gridSpan w:val="4"/>
          </w:tcPr>
          <w:p>
            <w:pPr>
              <w:spacing w:after="0"/>
              <w:rPr>
                <w:sz w:val="18"/>
                <w:szCs w:val="18"/>
                <w:color w:val="auto"/>
              </w:rPr>
            </w:pPr>
          </w:p>
        </w:tc>
        <w:tc>
          <w:tcPr>
            <w:tcW w:w="160" w:type="dxa"/>
            <w:vAlign w:val="bottom"/>
            <w:tcBorders>
              <w:bottom w:val="single" w:sz="8" w:color="808080"/>
            </w:tcBorders>
            <w:gridSpan w:val="2"/>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gridSpan w:val="3"/>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1900" w:type="dxa"/>
            <w:vAlign w:val="bottom"/>
            <w:gridSpan w:val="2"/>
          </w:tcPr>
          <w:p>
            <w:pPr>
              <w:ind w:left="120"/>
              <w:spacing w:after="0"/>
              <w:rPr>
                <w:sz w:val="20"/>
                <w:szCs w:val="20"/>
                <w:color w:val="auto"/>
              </w:rPr>
            </w:pPr>
            <w:r>
              <w:rPr>
                <w:rFonts w:ascii="Arial" w:cs="Arial" w:eastAsia="Arial" w:hAnsi="Arial"/>
                <w:sz w:val="14"/>
                <w:szCs w:val="14"/>
                <w:color w:val="auto"/>
              </w:rPr>
              <w:t>Title of Security</w:t>
            </w:r>
          </w:p>
        </w:tc>
        <w:tc>
          <w:tcPr>
            <w:tcW w:w="50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2660" w:type="dxa"/>
            <w:vAlign w:val="bottom"/>
            <w:gridSpan w:val="4"/>
          </w:tcPr>
          <w:p>
            <w:pPr>
              <w:ind w:left="120"/>
              <w:spacing w:after="0"/>
              <w:rPr>
                <w:sz w:val="20"/>
                <w:szCs w:val="20"/>
                <w:color w:val="auto"/>
              </w:rPr>
            </w:pPr>
            <w:r>
              <w:rPr>
                <w:rFonts w:ascii="Arial" w:cs="Arial" w:eastAsia="Arial" w:hAnsi="Arial"/>
                <w:sz w:val="14"/>
                <w:szCs w:val="14"/>
                <w:color w:val="auto"/>
              </w:rPr>
              <w:t>Amount of Securities</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3.</w:t>
            </w:r>
          </w:p>
        </w:tc>
        <w:tc>
          <w:tcPr>
            <w:tcW w:w="140" w:type="dxa"/>
            <w:vAlign w:val="bottom"/>
          </w:tcPr>
          <w:p>
            <w:pPr>
              <w:spacing w:after="0"/>
              <w:rPr>
                <w:sz w:val="21"/>
                <w:szCs w:val="21"/>
                <w:color w:val="auto"/>
              </w:rPr>
            </w:pPr>
          </w:p>
        </w:tc>
        <w:tc>
          <w:tcPr>
            <w:tcW w:w="2040" w:type="dxa"/>
            <w:vAlign w:val="bottom"/>
            <w:gridSpan w:val="3"/>
          </w:tcPr>
          <w:p>
            <w:pPr>
              <w:ind w:left="40"/>
              <w:spacing w:after="0"/>
              <w:rPr>
                <w:sz w:val="20"/>
                <w:szCs w:val="20"/>
                <w:color w:val="auto"/>
              </w:rPr>
            </w:pPr>
            <w:r>
              <w:rPr>
                <w:rFonts w:ascii="Arial" w:cs="Arial" w:eastAsia="Arial" w:hAnsi="Arial"/>
                <w:sz w:val="14"/>
                <w:szCs w:val="14"/>
                <w:color w:val="auto"/>
              </w:rPr>
              <w:t>Ownership Form:</w:t>
            </w:r>
          </w:p>
        </w:tc>
        <w:tc>
          <w:tcPr>
            <w:tcW w:w="780" w:type="dxa"/>
            <w:vAlign w:val="bottom"/>
            <w:gridSpan w:val="2"/>
          </w:tcPr>
          <w:p>
            <w:pPr>
              <w:jc w:val="right"/>
              <w:ind w:right="75"/>
              <w:spacing w:after="0"/>
              <w:rPr>
                <w:sz w:val="20"/>
                <w:szCs w:val="20"/>
                <w:color w:val="auto"/>
              </w:rPr>
            </w:pPr>
            <w:r>
              <w:rPr>
                <w:rFonts w:ascii="Arial" w:cs="Arial" w:eastAsia="Arial" w:hAnsi="Arial"/>
                <w:sz w:val="14"/>
                <w:szCs w:val="14"/>
                <w:color w:val="auto"/>
              </w:rPr>
              <w:t>4.</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w w:val="91"/>
              </w:rPr>
              <w:t>Nature of Indirect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Beneficially Owned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Direct (D) or Indirect (I)</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6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Beneficial Ownership</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w w:val="95"/>
              </w:rPr>
              <w:t>(Instr. 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3"/>
          </w:tcPr>
          <w:p>
            <w:pPr>
              <w:ind w:left="40"/>
              <w:spacing w:after="0"/>
              <w:rPr>
                <w:sz w:val="20"/>
                <w:szCs w:val="20"/>
                <w:color w:val="auto"/>
              </w:rPr>
            </w:pPr>
            <w:r>
              <w:rPr>
                <w:rFonts w:ascii="Arial" w:cs="Arial" w:eastAsia="Arial" w:hAnsi="Arial"/>
                <w:sz w:val="14"/>
                <w:szCs w:val="14"/>
                <w:color w:val="auto"/>
              </w:rPr>
              <w:t>(Instr. 5)</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(Instr. 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120" w:type="dxa"/>
            <w:vAlign w:val="bottom"/>
            <w:tcBorders>
              <w:bottom w:val="single" w:sz="8" w:color="808080"/>
            </w:tcBorders>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gridSpan w:val="4"/>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120" w:type="dxa"/>
            <w:vAlign w:val="bottom"/>
            <w:gridSpan w:val="3"/>
          </w:tcPr>
          <w:p>
            <w:pPr>
              <w:spacing w:after="0"/>
              <w:rPr>
                <w:sz w:val="20"/>
                <w:szCs w:val="20"/>
                <w:color w:val="auto"/>
              </w:rPr>
            </w:pPr>
            <w:r>
              <w:rPr>
                <w:rFonts w:ascii="Arial" w:cs="Arial" w:eastAsia="Arial" w:hAnsi="Arial"/>
                <w:sz w:val="14"/>
                <w:szCs w:val="14"/>
                <w:color w:val="auto"/>
              </w:rPr>
              <w:t>Common stock, par value $.01</w:t>
            </w: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rPr>
              <w:t>58,317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40" w:type="dxa"/>
            <w:vAlign w:val="bottom"/>
            <w:gridSpan w:val="3"/>
          </w:tcPr>
          <w:p>
            <w:pPr>
              <w:ind w:left="40"/>
              <w:spacing w:after="0"/>
              <w:rPr>
                <w:sz w:val="20"/>
                <w:szCs w:val="20"/>
                <w:color w:val="auto"/>
              </w:rPr>
            </w:pPr>
            <w:r>
              <w:rPr>
                <w:rFonts w:ascii="Arial" w:cs="Arial" w:eastAsia="Arial" w:hAnsi="Arial"/>
                <w:sz w:val="14"/>
                <w:szCs w:val="14"/>
                <w:color w:val="auto"/>
              </w:rPr>
              <w:t>I</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560" w:type="dxa"/>
            <w:vAlign w:val="bottom"/>
            <w:gridSpan w:val="6"/>
          </w:tcPr>
          <w:p>
            <w:pPr>
              <w:ind w:left="80"/>
              <w:spacing w:after="0"/>
              <w:rPr>
                <w:sz w:val="20"/>
                <w:szCs w:val="20"/>
                <w:color w:val="auto"/>
              </w:rPr>
            </w:pPr>
            <w:r>
              <w:rPr>
                <w:rFonts w:ascii="Arial" w:cs="Arial" w:eastAsia="Arial" w:hAnsi="Arial"/>
                <w:sz w:val="14"/>
                <w:szCs w:val="14"/>
                <w:color w:val="auto"/>
              </w:rPr>
              <w:t>By Kenneth R. Wynn Family Trust</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-5760085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-5760085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-5760085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-5760085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-5760085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-5760085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-5133975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-5133975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-5228590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-5228590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-5228590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-5228590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-4602480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-4602480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-4602480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-4602480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-3976370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-3976370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-3590290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-3590290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-3152775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-3152775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-2904490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-2904490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-2655570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-2655570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-2406650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-2406650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-2158365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-2158365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-1909445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-1909445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-1661160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-1412240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-1412240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-915035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-915035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-417195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838" w:orient="portrait"/>
          <w:cols w:equalWidth="0" w:num="2">
            <w:col w:w="4120" w:space="620"/>
            <w:col w:w="6680"/>
          </w:cols>
          <w:pgMar w:left="240" w:top="46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747395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995680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1244600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1493520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1741805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1990725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2239645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vMerge w:val="restart"/>
          </w:tcPr>
          <w:p>
            <w:pPr>
              <w:jc w:val="right"/>
              <w:ind w:right="132"/>
              <w:spacing w:after="0"/>
              <w:rPr>
                <w:sz w:val="20"/>
                <w:szCs w:val="20"/>
                <w:color w:val="auto"/>
              </w:rPr>
            </w:pPr>
            <w:r>
              <w:rPr>
                <w:rFonts w:ascii="Arial" w:cs="Arial" w:eastAsia="Arial" w:hAnsi="Arial"/>
                <w:sz w:val="14"/>
                <w:szCs w:val="14"/>
                <w:color w:val="auto"/>
                <w:w w:val="81"/>
              </w:rPr>
              <w:t>(1)</w:t>
            </w:r>
          </w:p>
        </w:tc>
        <w:tc>
          <w:tcPr>
            <w:tcW w:w="6500" w:type="dxa"/>
            <w:vAlign w:val="bottom"/>
          </w:tcPr>
          <w:p>
            <w:pPr>
              <w:ind w:left="180"/>
              <w:spacing w:after="0"/>
              <w:rPr>
                <w:sz w:val="20"/>
                <w:szCs w:val="20"/>
                <w:color w:val="auto"/>
              </w:rPr>
            </w:pPr>
            <w:r>
              <w:rPr>
                <w:rFonts w:ascii="Arial" w:cs="Arial" w:eastAsia="Arial" w:hAnsi="Arial"/>
                <w:sz w:val="14"/>
                <w:szCs w:val="14"/>
                <w:color w:val="auto"/>
              </w:rPr>
              <w:t>Anticipated effective date of the Issuer's Registration Statement on Form S-1 (File No. 333-90600).</w:t>
            </w:r>
          </w:p>
        </w:tc>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0" w:type="dxa"/>
            <w:vAlign w:val="bottom"/>
            <w:vMerge w:val="continue"/>
          </w:tcPr>
          <w:p>
            <w:pPr>
              <w:spacing w:after="0"/>
              <w:rPr>
                <w:sz w:val="4"/>
                <w:szCs w:val="4"/>
                <w:color w:val="auto"/>
              </w:rPr>
            </w:pPr>
          </w:p>
        </w:tc>
        <w:tc>
          <w:tcPr>
            <w:tcW w:w="6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4"/>
        </w:trPr>
        <w:tc>
          <w:tcPr>
            <w:tcW w:w="360" w:type="dxa"/>
            <w:vAlign w:val="bottom"/>
          </w:tcPr>
          <w:p>
            <w:pPr>
              <w:spacing w:after="0"/>
              <w:rPr>
                <w:sz w:val="24"/>
                <w:szCs w:val="24"/>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7"/>
              </w:rPr>
              <w:t>/s/ Kenneth R. Wynn</w:t>
            </w:r>
          </w:p>
        </w:tc>
        <w:tc>
          <w:tcPr>
            <w:tcW w:w="4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5"/>
              </w:rPr>
              <w:t>Sept. 30, 2002</w:t>
            </w:r>
          </w:p>
        </w:tc>
        <w:tc>
          <w:tcPr>
            <w:tcW w:w="0" w:type="dxa"/>
            <w:vAlign w:val="bottom"/>
          </w:tcPr>
          <w:p>
            <w:pPr>
              <w:spacing w:after="0"/>
              <w:rPr>
                <w:sz w:val="1"/>
                <w:szCs w:val="1"/>
                <w:color w:val="auto"/>
              </w:rPr>
            </w:pPr>
          </w:p>
        </w:tc>
      </w:tr>
      <w:tr>
        <w:trPr>
          <w:trHeight w:val="105"/>
        </w:trPr>
        <w:tc>
          <w:tcPr>
            <w:tcW w:w="360" w:type="dxa"/>
            <w:vAlign w:val="bottom"/>
            <w:tcBorders>
              <w:bottom w:val="single" w:sz="8" w:color="808080"/>
            </w:tcBorders>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8"/>
              </w:rPr>
              <w:t>**Signature of Reporting Person</w:t>
            </w:r>
          </w:p>
        </w:tc>
        <w:tc>
          <w:tcPr>
            <w:tcW w:w="46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-183515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-183515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-183515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http://www.sec.gov/divisions/corpfin/forms/form3.htm</w:t>
      </w:r>
    </w:p>
    <w:p>
      <w:pPr>
        <w:spacing w:after="0"/>
        <w:rPr>
          <w:sz w:val="20"/>
          <w:szCs w:val="20"/>
          <w:color w:val="auto"/>
        </w:rPr>
      </w:pPr>
      <w:r>
        <w:rPr>
          <w:rFonts w:ascii="Arial" w:cs="Arial" w:eastAsia="Arial" w:hAnsi="Arial"/>
          <w:sz w:val="14"/>
          <w:szCs w:val="14"/>
          <w:i w:val="1"/>
          <w:iCs w:val="1"/>
          <w:color w:val="auto"/>
        </w:rPr>
        <w:t>Last update: 09/03/2002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(the "Company"), Forms 3, 4, and 5 in accordance with Section 16(a) of the Securities Exchange Act of 1934, as amended, and the rules thereunder;</w:t>
      </w:r>
    </w:p>
    <w:p>
      <w:pPr>
        <w:spacing w:after="0" w:line="70"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1"/>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30th day of September, 2002.</w:t>
      </w:r>
    </w:p>
    <w:p>
      <w:pPr>
        <w:spacing w:after="0" w:line="35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KENNETH R.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Kenneth R.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POWER OF ATTORNEY</w:t>
        </w:r>
      </w:hyperlink>
    </w:p>
    <w:sectPr>
      <w:pgSz w:w="11900" w:h="16838" w:orient="portrait"/>
      <w:cols w:equalWidth="0" w:num="1">
        <w:col w:w="11420"/>
      </w:cols>
      <w:pgMar w:left="240" w:top="1440" w:right="239" w:bottom="9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2019-12-16T09:04:18Z</dcterms:created>
  <dcterms:modified xsi:type="dcterms:W3CDTF">2019-12-16T09:04:18Z</dcterms:modified>
</cp:coreProperties>
</file>