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8"/>
          <w:szCs w:val="18"/>
          <w:color w:val="auto"/>
        </w:rPr>
        <w:t>Wynn Las Vegas, LLC</w:t>
      </w:r>
    </w:p>
    <w:p>
      <w:pPr>
        <w:spacing w:after="0" w:line="1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Las Vegas, Nevada 89109</w:t>
      </w:r>
    </w:p>
    <w:p>
      <w:pPr>
        <w:spacing w:after="0" w:line="246" w:lineRule="exact"/>
        <w:rPr>
          <w:sz w:val="24"/>
          <w:szCs w:val="24"/>
          <w:color w:val="auto"/>
        </w:rPr>
      </w:pPr>
    </w:p>
    <w:p>
      <w:pPr>
        <w:ind w:left="8440"/>
        <w:spacing w:after="0"/>
        <w:rPr>
          <w:sz w:val="20"/>
          <w:szCs w:val="20"/>
          <w:color w:val="auto"/>
        </w:rPr>
      </w:pPr>
      <w:r>
        <w:rPr>
          <w:rFonts w:ascii="Arial" w:cs="Arial" w:eastAsia="Arial" w:hAnsi="Arial"/>
          <w:sz w:val="18"/>
          <w:szCs w:val="18"/>
          <w:color w:val="auto"/>
        </w:rPr>
        <w:t>July 30, 2010</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Jennifer Gowetski,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80"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Acceleration Request</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Wynn Las Vegas Capital Corp.</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333-166563)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-17780</wp:posOffset>
            </wp:positionV>
            <wp:extent cx="16814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1480" cy="8890"/>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color w:val="auto"/>
        </w:rPr>
        <w:t>Dear Ms. Gowetski:</w:t>
      </w:r>
    </w:p>
    <w:p>
      <w:pPr>
        <w:spacing w:after="0" w:line="90" w:lineRule="exact"/>
        <w:rPr>
          <w:sz w:val="24"/>
          <w:szCs w:val="24"/>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Rule 461(a) under the Securities Act of 1933, as amended, Wynn Las Vegas, LLC and Wynn Las Vegas Capital Corp. (the “Issuers”) hereby request that the effectiveness of the Registration Statement on Form S-4 (Registration No. 333-166563) (the “Registration Statement”) be accelerated so that it will become effective no later than 12:00 p.m. Washington, D.C. time on Monday, August 2, 2010, or as soon thereafter as practicable.</w:t>
      </w:r>
    </w:p>
    <w:p>
      <w:pPr>
        <w:spacing w:after="0" w:line="10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Issuers confirm that:</w:t>
      </w:r>
    </w:p>
    <w:p>
      <w:pPr>
        <w:spacing w:after="0" w:line="90" w:lineRule="exact"/>
        <w:rPr>
          <w:sz w:val="24"/>
          <w:szCs w:val="24"/>
          <w:color w:val="auto"/>
        </w:rPr>
      </w:pPr>
    </w:p>
    <w:p>
      <w:pPr>
        <w:ind w:left="900" w:right="140" w:hanging="446"/>
        <w:spacing w:after="0" w:line="370" w:lineRule="auto"/>
        <w:tabs>
          <w:tab w:leader="none" w:pos="900" w:val="left"/>
        </w:tabs>
        <w:numPr>
          <w:ilvl w:val="0"/>
          <w:numId w:val="1"/>
        </w:numPr>
        <w:rPr>
          <w:rFonts w:ascii="Arial" w:cs="Arial" w:eastAsia="Arial" w:hAnsi="Arial"/>
          <w:sz w:val="15"/>
          <w:szCs w:val="15"/>
          <w:color w:val="auto"/>
        </w:rPr>
      </w:pPr>
      <w:r>
        <w:rPr>
          <w:rFonts w:ascii="Arial" w:cs="Arial" w:eastAsia="Arial" w:hAnsi="Arial"/>
          <w:sz w:val="15"/>
          <w:szCs w:val="15"/>
          <w:color w:val="auto"/>
        </w:rPr>
        <w:t>should the Securities and Exchange Commission (the “Commission”) or its staff, acting pursuant to delegated authority, declare the Registration Statement effective, such action does not foreclose the Commission from taking any action with respect to the Registration Statement;</w:t>
      </w:r>
    </w:p>
    <w:p>
      <w:pPr>
        <w:sectPr>
          <w:pgSz w:w="11900" w:h="16838" w:orient="portrait"/>
          <w:cols w:equalWidth="0" w:num="1">
            <w:col w:w="11160"/>
          </w:cols>
          <w:pgMar w:left="240" w:top="239" w:right="499" w:bottom="1440" w:gutter="0" w:footer="0" w:header="0"/>
        </w:sectPr>
      </w:pPr>
    </w:p>
    <w:bookmarkStart w:id="1" w:name="page2"/>
    <w:bookmarkEnd w:id="1"/>
    <w:p>
      <w:pPr>
        <w:ind w:left="446" w:hanging="446"/>
        <w:spacing w:after="0" w:line="332" w:lineRule="auto"/>
        <w:tabs>
          <w:tab w:leader="none" w:pos="446"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action of the Commission or its staff, acting pursuant to delegated authority, in declaring the Registration Statement effective does not relieve the Issuers from their full responsibility for the adequacy and accuracy of the disclosure in the Registration Statement; and</w:t>
      </w:r>
    </w:p>
    <w:p>
      <w:pPr>
        <w:spacing w:after="0" w:line="4" w:lineRule="exact"/>
        <w:rPr>
          <w:rFonts w:ascii="Arial" w:cs="Arial" w:eastAsia="Arial" w:hAnsi="Arial"/>
          <w:sz w:val="16"/>
          <w:szCs w:val="16"/>
          <w:color w:val="auto"/>
        </w:rPr>
      </w:pPr>
    </w:p>
    <w:p>
      <w:pPr>
        <w:ind w:left="446" w:right="80" w:hanging="446"/>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Issuers may not assert staff comments and the declaration of effectiveness of the Registration Statement as a defense in any proceeding initiated by the Commission or any person under the federal securities laws of the United States.</w:t>
      </w:r>
    </w:p>
    <w:p>
      <w:pPr>
        <w:spacing w:after="0" w:line="132"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886"/>
          </w:cols>
          <w:pgMar w:left="694" w:top="280"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contact the undersigned at (702) 770-2112 if there are any questions regarding this matter.</w:t>
      </w:r>
    </w:p>
    <w:p>
      <w:pPr>
        <w:spacing w:after="0" w:line="29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Sincerely yours,</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Sinatra</w:t>
      </w:r>
    </w:p>
    <w:p>
      <w:pPr>
        <w:spacing w:after="0" w:line="15" w:lineRule="exact"/>
        <w:rPr>
          <w:sz w:val="20"/>
          <w:szCs w:val="20"/>
          <w:color w:val="auto"/>
        </w:rPr>
      </w:pPr>
    </w:p>
    <w:p>
      <w:pPr>
        <w:jc w:val="center"/>
        <w:ind w:left="5860"/>
        <w:spacing w:after="0"/>
        <w:tabs>
          <w:tab w:leader="none" w:pos="24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Counsel and Secretary</w:t>
      </w:r>
    </w:p>
    <w:p>
      <w:pPr>
        <w:spacing w:after="0" w:line="22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CAPITAL CORP.</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Sinatra</w:t>
      </w:r>
    </w:p>
    <w:p>
      <w:pPr>
        <w:spacing w:after="0" w:line="15"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Title:</w:t>
        <w:tab/>
        <w:t>Secretary</w:t>
      </w:r>
    </w:p>
    <w:sectPr>
      <w:pgSz w:w="11900" w:h="16838" w:orient="portrait"/>
      <w:cols w:equalWidth="0" w:num="1">
        <w:col w:w="9759"/>
      </w:cols>
      <w:pgMar w:left="70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2019-12-20T18:54:22Z</dcterms:created>
  <dcterms:modified xsi:type="dcterms:W3CDTF">2019-12-20T18:54:22Z</dcterms:modified>
</cp:coreProperties>
</file>